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AC0E5" w14:textId="77777777" w:rsidR="004721FF" w:rsidRPr="003E62E8" w:rsidRDefault="004721FF" w:rsidP="00096F90">
      <w:pPr>
        <w:rPr>
          <w:rFonts w:cs="Calibri Light"/>
        </w:rPr>
      </w:pPr>
      <w:bookmarkStart w:id="0" w:name="_Toc322797463"/>
      <w:bookmarkStart w:id="1" w:name="_Toc294299741"/>
      <w:bookmarkStart w:id="2" w:name="_Toc294794802"/>
      <w:bookmarkStart w:id="3" w:name="_Toc294794903"/>
      <w:bookmarkStart w:id="4" w:name="_Toc295316229"/>
      <w:bookmarkStart w:id="5" w:name="_Toc295317579"/>
      <w:bookmarkStart w:id="6" w:name="_Toc296938880"/>
      <w:bookmarkStart w:id="7" w:name="_Toc297634354"/>
      <w:bookmarkStart w:id="8" w:name="_Toc297640810"/>
      <w:bookmarkStart w:id="9" w:name="_Ref298155273"/>
      <w:bookmarkStart w:id="10" w:name="_Toc302077008"/>
      <w:bookmarkStart w:id="11" w:name="_Toc302720590"/>
      <w:bookmarkStart w:id="12" w:name="_Toc302720706"/>
      <w:bookmarkStart w:id="13" w:name="_Toc302721730"/>
    </w:p>
    <w:p w14:paraId="280CFEBE" w14:textId="1D5AFE4C" w:rsidR="00325889" w:rsidRPr="003E62E8" w:rsidRDefault="00BA13CE" w:rsidP="00096F90">
      <w:pPr>
        <w:pStyle w:val="Tytu"/>
        <w:jc w:val="left"/>
      </w:pPr>
      <w:bookmarkStart w:id="14" w:name="_Hlk525719831"/>
      <w:r w:rsidRPr="003E62E8">
        <w:t>PROGRAM INTERREG POLSKA-ROSJA</w:t>
      </w:r>
      <w:r w:rsidR="00F866C9">
        <w:t xml:space="preserve"> </w:t>
      </w:r>
      <w:r w:rsidR="00F866C9" w:rsidRPr="00F866C9">
        <w:t>2021-2027</w:t>
      </w:r>
    </w:p>
    <w:p w14:paraId="18534BE5" w14:textId="77777777" w:rsidR="00BA13CE" w:rsidRPr="003E62E8" w:rsidRDefault="00BA13CE" w:rsidP="00096F90">
      <w:pPr>
        <w:rPr>
          <w:rFonts w:cs="Calibri Light"/>
        </w:rPr>
      </w:pPr>
    </w:p>
    <w:p w14:paraId="0F15BEAF" w14:textId="4307294A" w:rsidR="002B3668" w:rsidRPr="003E62E8" w:rsidRDefault="00021698" w:rsidP="00096F90">
      <w:pPr>
        <w:pStyle w:val="Tytu"/>
        <w:jc w:val="left"/>
      </w:pPr>
      <w:r w:rsidRPr="003E62E8">
        <w:t>Prognoza oddziaływania na środowisko</w:t>
      </w:r>
      <w:bookmarkEnd w:id="14"/>
    </w:p>
    <w:p w14:paraId="26B52CAD" w14:textId="0F7FA5EB" w:rsidR="00514983" w:rsidRPr="003E62E8" w:rsidRDefault="00514983" w:rsidP="00096F90">
      <w:pPr>
        <w:rPr>
          <w:rFonts w:cs="Calibri Light"/>
          <w:b/>
          <w:sz w:val="48"/>
          <w:szCs w:val="48"/>
        </w:rPr>
      </w:pPr>
    </w:p>
    <w:p w14:paraId="2F0CDD46" w14:textId="198280D3" w:rsidR="00514983" w:rsidRPr="003E62E8" w:rsidRDefault="00514983" w:rsidP="00096F90">
      <w:pPr>
        <w:rPr>
          <w:rFonts w:cs="Calibri Light"/>
          <w:b/>
          <w:sz w:val="48"/>
          <w:szCs w:val="48"/>
        </w:rPr>
      </w:pPr>
    </w:p>
    <w:p w14:paraId="79447338" w14:textId="77777777" w:rsidR="00F84773" w:rsidRPr="003E62E8" w:rsidRDefault="00F84773" w:rsidP="00096F90">
      <w:pPr>
        <w:pStyle w:val="BodyText24"/>
        <w:tabs>
          <w:tab w:val="clear" w:pos="142"/>
          <w:tab w:val="clear" w:pos="426"/>
        </w:tabs>
        <w:spacing w:line="240" w:lineRule="auto"/>
        <w:rPr>
          <w:rFonts w:ascii="Calibri Light" w:hAnsi="Calibri Light" w:cs="Calibri Light"/>
          <w:b w:val="0"/>
          <w:sz w:val="16"/>
          <w:szCs w:val="16"/>
        </w:rPr>
      </w:pPr>
    </w:p>
    <w:p w14:paraId="28CF495A" w14:textId="77777777" w:rsidR="00F84773" w:rsidRPr="003E62E8" w:rsidRDefault="00F84773" w:rsidP="00096F90">
      <w:pPr>
        <w:pStyle w:val="BodyText24"/>
        <w:tabs>
          <w:tab w:val="clear" w:pos="142"/>
          <w:tab w:val="clear" w:pos="426"/>
        </w:tabs>
        <w:spacing w:line="240" w:lineRule="auto"/>
        <w:rPr>
          <w:rFonts w:ascii="Calibri Light" w:hAnsi="Calibri Light" w:cs="Calibri Light"/>
          <w:b w:val="0"/>
          <w:sz w:val="16"/>
          <w:szCs w:val="16"/>
        </w:rPr>
      </w:pPr>
    </w:p>
    <w:p w14:paraId="333DD6D1" w14:textId="77777777" w:rsidR="00F84773" w:rsidRPr="003E62E8" w:rsidRDefault="00F84773" w:rsidP="00096F90">
      <w:pPr>
        <w:pStyle w:val="BodyText24"/>
        <w:tabs>
          <w:tab w:val="clear" w:pos="142"/>
          <w:tab w:val="clear" w:pos="426"/>
        </w:tabs>
        <w:spacing w:line="240" w:lineRule="auto"/>
        <w:rPr>
          <w:rFonts w:ascii="Calibri Light" w:hAnsi="Calibri Light" w:cs="Calibri Light"/>
          <w:b w:val="0"/>
          <w:sz w:val="16"/>
          <w:szCs w:val="16"/>
        </w:rPr>
      </w:pPr>
    </w:p>
    <w:tbl>
      <w:tblPr>
        <w:tblW w:w="7678" w:type="dxa"/>
        <w:tblInd w:w="672" w:type="dxa"/>
        <w:tblLayout w:type="fixed"/>
        <w:tblCellMar>
          <w:left w:w="70" w:type="dxa"/>
          <w:right w:w="70" w:type="dxa"/>
        </w:tblCellMar>
        <w:tblLook w:val="0000" w:firstRow="0" w:lastRow="0" w:firstColumn="0" w:lastColumn="0" w:noHBand="0" w:noVBand="0"/>
      </w:tblPr>
      <w:tblGrid>
        <w:gridCol w:w="1558"/>
        <w:gridCol w:w="6120"/>
      </w:tblGrid>
      <w:tr w:rsidR="00E1081B" w:rsidRPr="003E62E8" w14:paraId="3808D081" w14:textId="77777777" w:rsidTr="00370D7C">
        <w:trPr>
          <w:cantSplit/>
          <w:trHeight w:val="434"/>
        </w:trPr>
        <w:tc>
          <w:tcPr>
            <w:tcW w:w="1558" w:type="dxa"/>
            <w:vAlign w:val="center"/>
          </w:tcPr>
          <w:p w14:paraId="6666D096" w14:textId="77777777" w:rsidR="00E1081B" w:rsidRPr="003E62E8" w:rsidRDefault="00E1081B" w:rsidP="00096F90">
            <w:pPr>
              <w:spacing w:before="20" w:after="20"/>
              <w:rPr>
                <w:rFonts w:cs="Calibri Light"/>
                <w:b/>
              </w:rPr>
            </w:pPr>
            <w:r w:rsidRPr="003E62E8">
              <w:rPr>
                <w:rFonts w:cs="Calibri Light"/>
                <w:b/>
              </w:rPr>
              <w:t>Data:</w:t>
            </w:r>
          </w:p>
        </w:tc>
        <w:tc>
          <w:tcPr>
            <w:tcW w:w="6120" w:type="dxa"/>
          </w:tcPr>
          <w:p w14:paraId="115D0155" w14:textId="7CF85FF8" w:rsidR="00E1081B" w:rsidRPr="003E62E8" w:rsidRDefault="00A61B6C" w:rsidP="00096F90">
            <w:pPr>
              <w:spacing w:before="20" w:after="20"/>
              <w:rPr>
                <w:rFonts w:cs="Calibri Light"/>
              </w:rPr>
            </w:pPr>
            <w:r>
              <w:rPr>
                <w:color w:val="2B579A"/>
                <w:shd w:val="clear" w:color="auto" w:fill="E6E6E6"/>
              </w:rPr>
              <w:fldChar w:fldCharType="begin"/>
            </w:r>
            <w:r>
              <w:instrText xml:space="preserve"> TIME \@ "d MMMM yyyy" </w:instrText>
            </w:r>
            <w:r>
              <w:rPr>
                <w:color w:val="2B579A"/>
                <w:shd w:val="clear" w:color="auto" w:fill="E6E6E6"/>
              </w:rPr>
              <w:fldChar w:fldCharType="separate"/>
            </w:r>
            <w:r w:rsidR="00F91783">
              <w:rPr>
                <w:noProof/>
              </w:rPr>
              <w:t>26 października 2021</w:t>
            </w:r>
            <w:r>
              <w:rPr>
                <w:color w:val="2B579A"/>
                <w:shd w:val="clear" w:color="auto" w:fill="E6E6E6"/>
              </w:rPr>
              <w:fldChar w:fldCharType="end"/>
            </w:r>
          </w:p>
        </w:tc>
      </w:tr>
      <w:tr w:rsidR="00E1081B" w:rsidRPr="003E62E8" w14:paraId="5F4E7EE4" w14:textId="77777777" w:rsidTr="14E3E8DF">
        <w:trPr>
          <w:cantSplit/>
          <w:trHeight w:val="416"/>
        </w:trPr>
        <w:tc>
          <w:tcPr>
            <w:tcW w:w="1558" w:type="dxa"/>
            <w:vAlign w:val="center"/>
          </w:tcPr>
          <w:p w14:paraId="4533A84C" w14:textId="77777777" w:rsidR="00E1081B" w:rsidRPr="003E62E8" w:rsidRDefault="00E1081B" w:rsidP="00096F90">
            <w:pPr>
              <w:spacing w:before="20" w:after="20"/>
              <w:rPr>
                <w:rFonts w:cs="Calibri Light"/>
                <w:b/>
              </w:rPr>
            </w:pPr>
            <w:r w:rsidRPr="003E62E8">
              <w:rPr>
                <w:rFonts w:cs="Calibri Light"/>
                <w:b/>
              </w:rPr>
              <w:t>Status:</w:t>
            </w:r>
          </w:p>
        </w:tc>
        <w:tc>
          <w:tcPr>
            <w:tcW w:w="6120" w:type="dxa"/>
            <w:vAlign w:val="center"/>
          </w:tcPr>
          <w:p w14:paraId="69CC57BB" w14:textId="0E7843F5" w:rsidR="00E1081B" w:rsidRPr="003E62E8" w:rsidRDefault="68137A35" w:rsidP="00096F90">
            <w:pPr>
              <w:spacing w:before="20" w:after="20"/>
              <w:rPr>
                <w:rFonts w:cs="Calibri Light"/>
              </w:rPr>
            </w:pPr>
            <w:r w:rsidRPr="003E62E8">
              <w:rPr>
                <w:rFonts w:cs="Calibri Light"/>
              </w:rPr>
              <w:t xml:space="preserve">wersja </w:t>
            </w:r>
            <w:r w:rsidR="22DAB5BA" w:rsidRPr="003E62E8">
              <w:rPr>
                <w:rFonts w:cs="Calibri Light"/>
              </w:rPr>
              <w:t>robocza</w:t>
            </w:r>
          </w:p>
        </w:tc>
      </w:tr>
      <w:tr w:rsidR="00E1081B" w:rsidRPr="003E62E8" w14:paraId="01B9662B" w14:textId="77777777" w:rsidTr="14E3E8DF">
        <w:trPr>
          <w:cantSplit/>
          <w:trHeight w:val="2408"/>
        </w:trPr>
        <w:tc>
          <w:tcPr>
            <w:tcW w:w="1558" w:type="dxa"/>
            <w:vAlign w:val="center"/>
          </w:tcPr>
          <w:p w14:paraId="6166E87D" w14:textId="77777777" w:rsidR="00E1081B" w:rsidRPr="003E62E8" w:rsidRDefault="00E1081B" w:rsidP="00096F90">
            <w:pPr>
              <w:spacing w:before="20" w:after="20"/>
              <w:rPr>
                <w:rFonts w:cs="Calibri Light"/>
                <w:b/>
              </w:rPr>
            </w:pPr>
            <w:r w:rsidRPr="003E62E8">
              <w:rPr>
                <w:rFonts w:cs="Calibri Light"/>
                <w:b/>
              </w:rPr>
              <w:t>Opracowanie:</w:t>
            </w:r>
          </w:p>
        </w:tc>
        <w:tc>
          <w:tcPr>
            <w:tcW w:w="6120" w:type="dxa"/>
            <w:vAlign w:val="center"/>
          </w:tcPr>
          <w:p w14:paraId="43F1E052" w14:textId="77777777" w:rsidR="00E1081B" w:rsidRPr="003E62E8" w:rsidRDefault="00E1081B" w:rsidP="00096F90">
            <w:pPr>
              <w:spacing w:before="20" w:after="20"/>
              <w:rPr>
                <w:rFonts w:cs="Calibri Light"/>
              </w:rPr>
            </w:pPr>
            <w:r w:rsidRPr="003E62E8">
              <w:rPr>
                <w:rFonts w:cs="Calibri Light"/>
              </w:rPr>
              <w:t xml:space="preserve">ekovert Łukasz Szkudlarek </w:t>
            </w:r>
          </w:p>
          <w:p w14:paraId="31378C9F" w14:textId="29CAB2B3" w:rsidR="00E1081B" w:rsidRPr="003E62E8" w:rsidRDefault="006537E7" w:rsidP="00096F90">
            <w:pPr>
              <w:spacing w:before="20" w:after="20"/>
              <w:rPr>
                <w:rFonts w:cs="Calibri Light"/>
              </w:rPr>
            </w:pPr>
            <w:r w:rsidRPr="003E62E8">
              <w:rPr>
                <w:rFonts w:cs="Calibri Light"/>
              </w:rPr>
              <w:t>ul. Średzka 10/1B</w:t>
            </w:r>
          </w:p>
          <w:p w14:paraId="3B1A79A4" w14:textId="5BA1AC5A" w:rsidR="00E1081B" w:rsidRPr="003E62E8" w:rsidRDefault="00E1081B" w:rsidP="00096F90">
            <w:pPr>
              <w:spacing w:before="20" w:after="20"/>
              <w:rPr>
                <w:rFonts w:cs="Calibri Light"/>
              </w:rPr>
            </w:pPr>
            <w:r w:rsidRPr="003E62E8">
              <w:rPr>
                <w:rFonts w:cs="Calibri Light"/>
              </w:rPr>
              <w:t>54-0</w:t>
            </w:r>
            <w:r w:rsidR="006537E7" w:rsidRPr="003E62E8">
              <w:rPr>
                <w:rFonts w:cs="Calibri Light"/>
              </w:rPr>
              <w:t>17</w:t>
            </w:r>
            <w:r w:rsidRPr="003E62E8">
              <w:rPr>
                <w:rFonts w:cs="Calibri Light"/>
              </w:rPr>
              <w:t xml:space="preserve"> Wrocław</w:t>
            </w:r>
          </w:p>
        </w:tc>
      </w:tr>
    </w:tbl>
    <w:p w14:paraId="1EE78685" w14:textId="4FF9AFCC" w:rsidR="00F84773" w:rsidRPr="003E62E8" w:rsidRDefault="00F84773" w:rsidP="00096F90">
      <w:pPr>
        <w:rPr>
          <w:rFonts w:cs="Calibri Light"/>
        </w:rPr>
      </w:pPr>
    </w:p>
    <w:p w14:paraId="33206ED0" w14:textId="428CCD77" w:rsidR="00C27A01" w:rsidRPr="003E62E8" w:rsidRDefault="00C27A01" w:rsidP="00096F90">
      <w:pPr>
        <w:rPr>
          <w:rFonts w:cs="Calibri Light"/>
        </w:rPr>
      </w:pPr>
    </w:p>
    <w:p w14:paraId="6FD3D03E" w14:textId="77777777" w:rsidR="005B306B" w:rsidRPr="003E62E8" w:rsidRDefault="005B306B" w:rsidP="00096F90">
      <w:pPr>
        <w:spacing w:after="0"/>
        <w:rPr>
          <w:rFonts w:eastAsia="Times New Roman" w:cs="Calibri Light"/>
          <w:b/>
          <w:bCs/>
          <w:sz w:val="28"/>
          <w:szCs w:val="28"/>
        </w:rPr>
      </w:pPr>
      <w:r w:rsidRPr="003E62E8">
        <w:rPr>
          <w:rFonts w:cs="Calibri Light"/>
        </w:rPr>
        <w:br w:type="page"/>
      </w:r>
    </w:p>
    <w:p w14:paraId="1333F714" w14:textId="1DCFC3D4" w:rsidR="000512C3" w:rsidRPr="003E62E8" w:rsidRDefault="000512C3" w:rsidP="00096F90">
      <w:pPr>
        <w:pStyle w:val="Nagwek1"/>
        <w:numPr>
          <w:ilvl w:val="0"/>
          <w:numId w:val="0"/>
        </w:numPr>
        <w:spacing w:line="240" w:lineRule="auto"/>
        <w:rPr>
          <w:rFonts w:cs="Calibri Light"/>
        </w:rPr>
      </w:pPr>
      <w:bookmarkStart w:id="15" w:name="_Toc65761854"/>
      <w:bookmarkStart w:id="16" w:name="_Toc66088014"/>
      <w:bookmarkStart w:id="17" w:name="_Toc66358062"/>
      <w:bookmarkStart w:id="18" w:name="_Toc66809671"/>
      <w:bookmarkStart w:id="19" w:name="_Toc66969694"/>
      <w:bookmarkStart w:id="20" w:name="_Toc67562606"/>
      <w:bookmarkStart w:id="21" w:name="_Toc83388366"/>
      <w:bookmarkStart w:id="22" w:name="_Toc86141453"/>
      <w:r w:rsidRPr="003E62E8">
        <w:rPr>
          <w:rFonts w:cs="Calibri Light"/>
        </w:rPr>
        <w:lastRenderedPageBreak/>
        <w:t>ZAWARTOŚĆ PROGNOZY</w:t>
      </w:r>
      <w:bookmarkEnd w:id="15"/>
      <w:bookmarkEnd w:id="16"/>
      <w:bookmarkEnd w:id="17"/>
      <w:bookmarkEnd w:id="18"/>
      <w:bookmarkEnd w:id="19"/>
      <w:bookmarkEnd w:id="20"/>
      <w:bookmarkEnd w:id="21"/>
      <w:bookmarkEnd w:id="22"/>
    </w:p>
    <w:p w14:paraId="304B5623" w14:textId="4D2F8E0E" w:rsidR="00F91783" w:rsidRDefault="000E0CDB">
      <w:pPr>
        <w:pStyle w:val="Spistreci1"/>
        <w:rPr>
          <w:rFonts w:asciiTheme="minorHAnsi" w:eastAsiaTheme="minorEastAsia" w:hAnsiTheme="minorHAnsi" w:cstheme="minorBidi"/>
          <w:b w:val="0"/>
          <w:bCs w:val="0"/>
          <w:caps w:val="0"/>
          <w:noProof/>
          <w:sz w:val="22"/>
          <w:szCs w:val="22"/>
          <w:lang w:eastAsia="pl-PL"/>
        </w:rPr>
      </w:pPr>
      <w:r w:rsidRPr="003E62E8">
        <w:rPr>
          <w:rFonts w:cs="Calibri Light"/>
          <w:sz w:val="16"/>
          <w:szCs w:val="16"/>
        </w:rPr>
        <w:fldChar w:fldCharType="begin"/>
      </w:r>
      <w:r w:rsidR="00C27A01" w:rsidRPr="003E62E8">
        <w:rPr>
          <w:rFonts w:cs="Calibri Light"/>
          <w:sz w:val="16"/>
          <w:szCs w:val="16"/>
        </w:rPr>
        <w:instrText xml:space="preserve"> TOC \o "1-3" \h \z \u </w:instrText>
      </w:r>
      <w:r w:rsidRPr="003E62E8">
        <w:rPr>
          <w:rFonts w:cs="Calibri Light"/>
          <w:sz w:val="16"/>
          <w:szCs w:val="16"/>
        </w:rPr>
        <w:fldChar w:fldCharType="separate"/>
      </w:r>
      <w:hyperlink w:anchor="_Toc86141453" w:history="1">
        <w:r w:rsidR="00F91783" w:rsidRPr="0045507B">
          <w:rPr>
            <w:rStyle w:val="Hipercze"/>
            <w:rFonts w:cs="Calibri Light"/>
            <w:noProof/>
          </w:rPr>
          <w:t>ZAWARTOŚĆ PROGNOZY</w:t>
        </w:r>
        <w:r w:rsidR="00F91783">
          <w:rPr>
            <w:noProof/>
            <w:webHidden/>
          </w:rPr>
          <w:tab/>
        </w:r>
        <w:r w:rsidR="00F91783">
          <w:rPr>
            <w:noProof/>
            <w:webHidden/>
          </w:rPr>
          <w:fldChar w:fldCharType="begin"/>
        </w:r>
        <w:r w:rsidR="00F91783">
          <w:rPr>
            <w:noProof/>
            <w:webHidden/>
          </w:rPr>
          <w:instrText xml:space="preserve"> PAGEREF _Toc86141453 \h </w:instrText>
        </w:r>
        <w:r w:rsidR="00F91783">
          <w:rPr>
            <w:noProof/>
            <w:webHidden/>
          </w:rPr>
        </w:r>
        <w:r w:rsidR="00F91783">
          <w:rPr>
            <w:noProof/>
            <w:webHidden/>
          </w:rPr>
          <w:fldChar w:fldCharType="separate"/>
        </w:r>
        <w:r w:rsidR="00F91783">
          <w:rPr>
            <w:noProof/>
            <w:webHidden/>
          </w:rPr>
          <w:t>2</w:t>
        </w:r>
        <w:r w:rsidR="00F91783">
          <w:rPr>
            <w:noProof/>
            <w:webHidden/>
          </w:rPr>
          <w:fldChar w:fldCharType="end"/>
        </w:r>
      </w:hyperlink>
    </w:p>
    <w:p w14:paraId="553438E2" w14:textId="725F4311" w:rsidR="00F91783" w:rsidRDefault="00F91783">
      <w:pPr>
        <w:pStyle w:val="Spistreci1"/>
        <w:tabs>
          <w:tab w:val="left" w:pos="440"/>
        </w:tabs>
        <w:rPr>
          <w:rFonts w:asciiTheme="minorHAnsi" w:eastAsiaTheme="minorEastAsia" w:hAnsiTheme="minorHAnsi" w:cstheme="minorBidi"/>
          <w:b w:val="0"/>
          <w:bCs w:val="0"/>
          <w:caps w:val="0"/>
          <w:noProof/>
          <w:sz w:val="22"/>
          <w:szCs w:val="22"/>
          <w:lang w:eastAsia="pl-PL"/>
        </w:rPr>
      </w:pPr>
      <w:hyperlink w:anchor="_Toc86141454" w:history="1">
        <w:r w:rsidRPr="0045507B">
          <w:rPr>
            <w:rStyle w:val="Hipercze"/>
            <w:rFonts w:cs="Calibri Light"/>
            <w:noProof/>
          </w:rPr>
          <w:t>1.</w:t>
        </w:r>
        <w:r>
          <w:rPr>
            <w:rFonts w:asciiTheme="minorHAnsi" w:eastAsiaTheme="minorEastAsia" w:hAnsiTheme="minorHAnsi" w:cstheme="minorBidi"/>
            <w:b w:val="0"/>
            <w:bCs w:val="0"/>
            <w:caps w:val="0"/>
            <w:noProof/>
            <w:sz w:val="22"/>
            <w:szCs w:val="22"/>
            <w:lang w:eastAsia="pl-PL"/>
          </w:rPr>
          <w:tab/>
        </w:r>
        <w:r w:rsidRPr="0045507B">
          <w:rPr>
            <w:rStyle w:val="Hipercze"/>
            <w:rFonts w:cs="Calibri Light"/>
            <w:noProof/>
          </w:rPr>
          <w:t>ZAKRES PROGNOZY, STOPIEŃ SZCZEGÓŁOWOŚCI PROWADZONYCH OCEN ORAZ METODY ZASTOSOWANE PRZY SPORZ</w:t>
        </w:r>
        <w:r w:rsidRPr="0045507B">
          <w:rPr>
            <w:rStyle w:val="Hipercze"/>
            <w:rFonts w:eastAsia="TimesNewRoman" w:cs="Calibri Light"/>
            <w:noProof/>
          </w:rPr>
          <w:t>Ą</w:t>
        </w:r>
        <w:r w:rsidRPr="0045507B">
          <w:rPr>
            <w:rStyle w:val="Hipercze"/>
            <w:rFonts w:cs="Calibri Light"/>
            <w:noProof/>
          </w:rPr>
          <w:t>DZANIU PROGNOZY</w:t>
        </w:r>
        <w:r>
          <w:rPr>
            <w:noProof/>
            <w:webHidden/>
          </w:rPr>
          <w:tab/>
        </w:r>
        <w:r>
          <w:rPr>
            <w:noProof/>
            <w:webHidden/>
          </w:rPr>
          <w:fldChar w:fldCharType="begin"/>
        </w:r>
        <w:r>
          <w:rPr>
            <w:noProof/>
            <w:webHidden/>
          </w:rPr>
          <w:instrText xml:space="preserve"> PAGEREF _Toc86141454 \h </w:instrText>
        </w:r>
        <w:r>
          <w:rPr>
            <w:noProof/>
            <w:webHidden/>
          </w:rPr>
        </w:r>
        <w:r>
          <w:rPr>
            <w:noProof/>
            <w:webHidden/>
          </w:rPr>
          <w:fldChar w:fldCharType="separate"/>
        </w:r>
        <w:r>
          <w:rPr>
            <w:noProof/>
            <w:webHidden/>
          </w:rPr>
          <w:t>5</w:t>
        </w:r>
        <w:r>
          <w:rPr>
            <w:noProof/>
            <w:webHidden/>
          </w:rPr>
          <w:fldChar w:fldCharType="end"/>
        </w:r>
      </w:hyperlink>
    </w:p>
    <w:p w14:paraId="4F770A78" w14:textId="67D9030B"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455" w:history="1">
        <w:r w:rsidRPr="0045507B">
          <w:rPr>
            <w:rStyle w:val="Hipercze"/>
            <w:noProof/>
          </w:rPr>
          <w:t>1.1</w:t>
        </w:r>
        <w:r>
          <w:rPr>
            <w:rFonts w:asciiTheme="minorHAnsi" w:eastAsiaTheme="minorEastAsia" w:hAnsiTheme="minorHAnsi" w:cstheme="minorBidi"/>
            <w:bCs w:val="0"/>
            <w:noProof/>
            <w:sz w:val="22"/>
            <w:szCs w:val="22"/>
            <w:lang w:eastAsia="pl-PL"/>
          </w:rPr>
          <w:tab/>
        </w:r>
        <w:r w:rsidRPr="0045507B">
          <w:rPr>
            <w:rStyle w:val="Hipercze"/>
            <w:noProof/>
          </w:rPr>
          <w:t>Wstęp</w:t>
        </w:r>
        <w:r>
          <w:rPr>
            <w:noProof/>
            <w:webHidden/>
          </w:rPr>
          <w:tab/>
        </w:r>
        <w:r>
          <w:rPr>
            <w:noProof/>
            <w:webHidden/>
          </w:rPr>
          <w:fldChar w:fldCharType="begin"/>
        </w:r>
        <w:r>
          <w:rPr>
            <w:noProof/>
            <w:webHidden/>
          </w:rPr>
          <w:instrText xml:space="preserve"> PAGEREF _Toc86141455 \h </w:instrText>
        </w:r>
        <w:r>
          <w:rPr>
            <w:noProof/>
            <w:webHidden/>
          </w:rPr>
        </w:r>
        <w:r>
          <w:rPr>
            <w:noProof/>
            <w:webHidden/>
          </w:rPr>
          <w:fldChar w:fldCharType="separate"/>
        </w:r>
        <w:r>
          <w:rPr>
            <w:noProof/>
            <w:webHidden/>
          </w:rPr>
          <w:t>5</w:t>
        </w:r>
        <w:r>
          <w:rPr>
            <w:noProof/>
            <w:webHidden/>
          </w:rPr>
          <w:fldChar w:fldCharType="end"/>
        </w:r>
      </w:hyperlink>
    </w:p>
    <w:p w14:paraId="24D98BAA" w14:textId="5EE13CA3"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456" w:history="1">
        <w:r w:rsidRPr="0045507B">
          <w:rPr>
            <w:rStyle w:val="Hipercze"/>
            <w:noProof/>
          </w:rPr>
          <w:t>1.2</w:t>
        </w:r>
        <w:r>
          <w:rPr>
            <w:rFonts w:asciiTheme="minorHAnsi" w:eastAsiaTheme="minorEastAsia" w:hAnsiTheme="minorHAnsi" w:cstheme="minorBidi"/>
            <w:bCs w:val="0"/>
            <w:noProof/>
            <w:sz w:val="22"/>
            <w:szCs w:val="22"/>
            <w:lang w:eastAsia="pl-PL"/>
          </w:rPr>
          <w:tab/>
        </w:r>
        <w:r w:rsidRPr="0045507B">
          <w:rPr>
            <w:rStyle w:val="Hipercze"/>
            <w:noProof/>
          </w:rPr>
          <w:t>Zakres prognozy i stopień szczegółowości prowadzonych ocen</w:t>
        </w:r>
        <w:r>
          <w:rPr>
            <w:noProof/>
            <w:webHidden/>
          </w:rPr>
          <w:tab/>
        </w:r>
        <w:r>
          <w:rPr>
            <w:noProof/>
            <w:webHidden/>
          </w:rPr>
          <w:fldChar w:fldCharType="begin"/>
        </w:r>
        <w:r>
          <w:rPr>
            <w:noProof/>
            <w:webHidden/>
          </w:rPr>
          <w:instrText xml:space="preserve"> PAGEREF _Toc86141456 \h </w:instrText>
        </w:r>
        <w:r>
          <w:rPr>
            <w:noProof/>
            <w:webHidden/>
          </w:rPr>
        </w:r>
        <w:r>
          <w:rPr>
            <w:noProof/>
            <w:webHidden/>
          </w:rPr>
          <w:fldChar w:fldCharType="separate"/>
        </w:r>
        <w:r>
          <w:rPr>
            <w:noProof/>
            <w:webHidden/>
          </w:rPr>
          <w:t>10</w:t>
        </w:r>
        <w:r>
          <w:rPr>
            <w:noProof/>
            <w:webHidden/>
          </w:rPr>
          <w:fldChar w:fldCharType="end"/>
        </w:r>
      </w:hyperlink>
    </w:p>
    <w:p w14:paraId="48CFCC14" w14:textId="53FFC051"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457" w:history="1">
        <w:r w:rsidRPr="0045507B">
          <w:rPr>
            <w:rStyle w:val="Hipercze"/>
            <w:noProof/>
          </w:rPr>
          <w:t>1.3</w:t>
        </w:r>
        <w:r>
          <w:rPr>
            <w:rFonts w:asciiTheme="minorHAnsi" w:eastAsiaTheme="minorEastAsia" w:hAnsiTheme="minorHAnsi" w:cstheme="minorBidi"/>
            <w:bCs w:val="0"/>
            <w:noProof/>
            <w:sz w:val="22"/>
            <w:szCs w:val="22"/>
            <w:lang w:eastAsia="pl-PL"/>
          </w:rPr>
          <w:tab/>
        </w:r>
        <w:r w:rsidRPr="0045507B">
          <w:rPr>
            <w:rStyle w:val="Hipercze"/>
            <w:noProof/>
          </w:rPr>
          <w:t>Informacje o metodach zastosowanych przy sporządzaniu prognozy</w:t>
        </w:r>
        <w:r>
          <w:rPr>
            <w:noProof/>
            <w:webHidden/>
          </w:rPr>
          <w:tab/>
        </w:r>
        <w:r>
          <w:rPr>
            <w:noProof/>
            <w:webHidden/>
          </w:rPr>
          <w:fldChar w:fldCharType="begin"/>
        </w:r>
        <w:r>
          <w:rPr>
            <w:noProof/>
            <w:webHidden/>
          </w:rPr>
          <w:instrText xml:space="preserve"> PAGEREF _Toc86141457 \h </w:instrText>
        </w:r>
        <w:r>
          <w:rPr>
            <w:noProof/>
            <w:webHidden/>
          </w:rPr>
        </w:r>
        <w:r>
          <w:rPr>
            <w:noProof/>
            <w:webHidden/>
          </w:rPr>
          <w:fldChar w:fldCharType="separate"/>
        </w:r>
        <w:r>
          <w:rPr>
            <w:noProof/>
            <w:webHidden/>
          </w:rPr>
          <w:t>11</w:t>
        </w:r>
        <w:r>
          <w:rPr>
            <w:noProof/>
            <w:webHidden/>
          </w:rPr>
          <w:fldChar w:fldCharType="end"/>
        </w:r>
      </w:hyperlink>
    </w:p>
    <w:p w14:paraId="66D4F481" w14:textId="337CCE3E"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458" w:history="1">
        <w:r w:rsidRPr="0045507B">
          <w:rPr>
            <w:rStyle w:val="Hipercze"/>
            <w:noProof/>
          </w:rPr>
          <w:t>1.4</w:t>
        </w:r>
        <w:r>
          <w:rPr>
            <w:rFonts w:asciiTheme="minorHAnsi" w:eastAsiaTheme="minorEastAsia" w:hAnsiTheme="minorHAnsi" w:cstheme="minorBidi"/>
            <w:bCs w:val="0"/>
            <w:noProof/>
            <w:sz w:val="22"/>
            <w:szCs w:val="22"/>
            <w:lang w:eastAsia="pl-PL"/>
          </w:rPr>
          <w:tab/>
        </w:r>
        <w:r w:rsidRPr="0045507B">
          <w:rPr>
            <w:rStyle w:val="Hipercze"/>
            <w:noProof/>
          </w:rPr>
          <w:t>Wskazanie napotkanych trudności wynikających z niedostatków techniki lub luk we współczesnej wiedzy</w:t>
        </w:r>
        <w:r>
          <w:rPr>
            <w:noProof/>
            <w:webHidden/>
          </w:rPr>
          <w:tab/>
        </w:r>
        <w:r>
          <w:rPr>
            <w:noProof/>
            <w:webHidden/>
          </w:rPr>
          <w:fldChar w:fldCharType="begin"/>
        </w:r>
        <w:r>
          <w:rPr>
            <w:noProof/>
            <w:webHidden/>
          </w:rPr>
          <w:instrText xml:space="preserve"> PAGEREF _Toc86141458 \h </w:instrText>
        </w:r>
        <w:r>
          <w:rPr>
            <w:noProof/>
            <w:webHidden/>
          </w:rPr>
        </w:r>
        <w:r>
          <w:rPr>
            <w:noProof/>
            <w:webHidden/>
          </w:rPr>
          <w:fldChar w:fldCharType="separate"/>
        </w:r>
        <w:r>
          <w:rPr>
            <w:noProof/>
            <w:webHidden/>
          </w:rPr>
          <w:t>16</w:t>
        </w:r>
        <w:r>
          <w:rPr>
            <w:noProof/>
            <w:webHidden/>
          </w:rPr>
          <w:fldChar w:fldCharType="end"/>
        </w:r>
      </w:hyperlink>
    </w:p>
    <w:p w14:paraId="12B4DF85" w14:textId="2FD69DC9" w:rsidR="00F91783" w:rsidRDefault="00F91783">
      <w:pPr>
        <w:pStyle w:val="Spistreci1"/>
        <w:tabs>
          <w:tab w:val="left" w:pos="440"/>
        </w:tabs>
        <w:rPr>
          <w:rFonts w:asciiTheme="minorHAnsi" w:eastAsiaTheme="minorEastAsia" w:hAnsiTheme="minorHAnsi" w:cstheme="minorBidi"/>
          <w:b w:val="0"/>
          <w:bCs w:val="0"/>
          <w:caps w:val="0"/>
          <w:noProof/>
          <w:sz w:val="22"/>
          <w:szCs w:val="22"/>
          <w:lang w:eastAsia="pl-PL"/>
        </w:rPr>
      </w:pPr>
      <w:hyperlink w:anchor="_Toc86141459" w:history="1">
        <w:r w:rsidRPr="0045507B">
          <w:rPr>
            <w:rStyle w:val="Hipercze"/>
            <w:noProof/>
          </w:rPr>
          <w:t>2</w:t>
        </w:r>
        <w:r>
          <w:rPr>
            <w:rFonts w:asciiTheme="minorHAnsi" w:eastAsiaTheme="minorEastAsia" w:hAnsiTheme="minorHAnsi" w:cstheme="minorBidi"/>
            <w:b w:val="0"/>
            <w:bCs w:val="0"/>
            <w:caps w:val="0"/>
            <w:noProof/>
            <w:sz w:val="22"/>
            <w:szCs w:val="22"/>
            <w:lang w:eastAsia="pl-PL"/>
          </w:rPr>
          <w:tab/>
        </w:r>
        <w:r w:rsidRPr="0045507B">
          <w:rPr>
            <w:rStyle w:val="Hipercze"/>
            <w:noProof/>
          </w:rPr>
          <w:t>INFORMACJE O ZWARTOŚCI I NAJWAŻNIEJSZYCH CELACH PROGRAMU</w:t>
        </w:r>
        <w:r>
          <w:rPr>
            <w:noProof/>
            <w:webHidden/>
          </w:rPr>
          <w:tab/>
        </w:r>
        <w:r>
          <w:rPr>
            <w:noProof/>
            <w:webHidden/>
          </w:rPr>
          <w:fldChar w:fldCharType="begin"/>
        </w:r>
        <w:r>
          <w:rPr>
            <w:noProof/>
            <w:webHidden/>
          </w:rPr>
          <w:instrText xml:space="preserve"> PAGEREF _Toc86141459 \h </w:instrText>
        </w:r>
        <w:r>
          <w:rPr>
            <w:noProof/>
            <w:webHidden/>
          </w:rPr>
        </w:r>
        <w:r>
          <w:rPr>
            <w:noProof/>
            <w:webHidden/>
          </w:rPr>
          <w:fldChar w:fldCharType="separate"/>
        </w:r>
        <w:r>
          <w:rPr>
            <w:noProof/>
            <w:webHidden/>
          </w:rPr>
          <w:t>17</w:t>
        </w:r>
        <w:r>
          <w:rPr>
            <w:noProof/>
            <w:webHidden/>
          </w:rPr>
          <w:fldChar w:fldCharType="end"/>
        </w:r>
      </w:hyperlink>
    </w:p>
    <w:p w14:paraId="3FEF9EF3" w14:textId="3FE0154B"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460" w:history="1">
        <w:r w:rsidRPr="0045507B">
          <w:rPr>
            <w:rStyle w:val="Hipercze"/>
            <w:noProof/>
          </w:rPr>
          <w:t>2.1</w:t>
        </w:r>
        <w:r>
          <w:rPr>
            <w:rFonts w:asciiTheme="minorHAnsi" w:eastAsiaTheme="minorEastAsia" w:hAnsiTheme="minorHAnsi" w:cstheme="minorBidi"/>
            <w:bCs w:val="0"/>
            <w:noProof/>
            <w:sz w:val="22"/>
            <w:szCs w:val="22"/>
            <w:lang w:eastAsia="pl-PL"/>
          </w:rPr>
          <w:tab/>
        </w:r>
        <w:r w:rsidRPr="0045507B">
          <w:rPr>
            <w:rStyle w:val="Hipercze"/>
            <w:noProof/>
          </w:rPr>
          <w:t>Program Współpracy Transgranicznej Interreg 2021-2027 Polska-Rosja</w:t>
        </w:r>
        <w:r>
          <w:rPr>
            <w:noProof/>
            <w:webHidden/>
          </w:rPr>
          <w:tab/>
        </w:r>
        <w:r>
          <w:rPr>
            <w:noProof/>
            <w:webHidden/>
          </w:rPr>
          <w:fldChar w:fldCharType="begin"/>
        </w:r>
        <w:r>
          <w:rPr>
            <w:noProof/>
            <w:webHidden/>
          </w:rPr>
          <w:instrText xml:space="preserve"> PAGEREF _Toc86141460 \h </w:instrText>
        </w:r>
        <w:r>
          <w:rPr>
            <w:noProof/>
            <w:webHidden/>
          </w:rPr>
        </w:r>
        <w:r>
          <w:rPr>
            <w:noProof/>
            <w:webHidden/>
          </w:rPr>
          <w:fldChar w:fldCharType="separate"/>
        </w:r>
        <w:r>
          <w:rPr>
            <w:noProof/>
            <w:webHidden/>
          </w:rPr>
          <w:t>17</w:t>
        </w:r>
        <w:r>
          <w:rPr>
            <w:noProof/>
            <w:webHidden/>
          </w:rPr>
          <w:fldChar w:fldCharType="end"/>
        </w:r>
      </w:hyperlink>
    </w:p>
    <w:p w14:paraId="66B19B81" w14:textId="033975E9"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461" w:history="1">
        <w:r w:rsidRPr="0045507B">
          <w:rPr>
            <w:rStyle w:val="Hipercze"/>
            <w:noProof/>
          </w:rPr>
          <w:t>2.2</w:t>
        </w:r>
        <w:r>
          <w:rPr>
            <w:rFonts w:asciiTheme="minorHAnsi" w:eastAsiaTheme="minorEastAsia" w:hAnsiTheme="minorHAnsi" w:cstheme="minorBidi"/>
            <w:bCs w:val="0"/>
            <w:noProof/>
            <w:sz w:val="22"/>
            <w:szCs w:val="22"/>
            <w:lang w:eastAsia="pl-PL"/>
          </w:rPr>
          <w:tab/>
        </w:r>
        <w:r w:rsidRPr="0045507B">
          <w:rPr>
            <w:rStyle w:val="Hipercze"/>
            <w:noProof/>
          </w:rPr>
          <w:t>Lista dużych projektów infrastrukturalnych</w:t>
        </w:r>
        <w:r>
          <w:rPr>
            <w:noProof/>
            <w:webHidden/>
          </w:rPr>
          <w:tab/>
        </w:r>
        <w:r>
          <w:rPr>
            <w:noProof/>
            <w:webHidden/>
          </w:rPr>
          <w:fldChar w:fldCharType="begin"/>
        </w:r>
        <w:r>
          <w:rPr>
            <w:noProof/>
            <w:webHidden/>
          </w:rPr>
          <w:instrText xml:space="preserve"> PAGEREF _Toc86141461 \h </w:instrText>
        </w:r>
        <w:r>
          <w:rPr>
            <w:noProof/>
            <w:webHidden/>
          </w:rPr>
        </w:r>
        <w:r>
          <w:rPr>
            <w:noProof/>
            <w:webHidden/>
          </w:rPr>
          <w:fldChar w:fldCharType="separate"/>
        </w:r>
        <w:r>
          <w:rPr>
            <w:noProof/>
            <w:webHidden/>
          </w:rPr>
          <w:t>21</w:t>
        </w:r>
        <w:r>
          <w:rPr>
            <w:noProof/>
            <w:webHidden/>
          </w:rPr>
          <w:fldChar w:fldCharType="end"/>
        </w:r>
      </w:hyperlink>
    </w:p>
    <w:p w14:paraId="46A78BCA" w14:textId="6C5BF855"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462" w:history="1">
        <w:r w:rsidRPr="0045507B">
          <w:rPr>
            <w:rStyle w:val="Hipercze"/>
            <w:noProof/>
          </w:rPr>
          <w:t>2.3</w:t>
        </w:r>
        <w:r>
          <w:rPr>
            <w:rFonts w:asciiTheme="minorHAnsi" w:eastAsiaTheme="minorEastAsia" w:hAnsiTheme="minorHAnsi" w:cstheme="minorBidi"/>
            <w:bCs w:val="0"/>
            <w:noProof/>
            <w:sz w:val="22"/>
            <w:szCs w:val="22"/>
            <w:lang w:eastAsia="pl-PL"/>
          </w:rPr>
          <w:tab/>
        </w:r>
        <w:r w:rsidRPr="0045507B">
          <w:rPr>
            <w:rStyle w:val="Hipercze"/>
            <w:noProof/>
          </w:rPr>
          <w:t>Porównanie Programu Polska-Rosja 2014-2020 oraz  Programu Współpracy Transgranicznej Interreg 2021-2027 Polska-Rosja</w:t>
        </w:r>
        <w:r>
          <w:rPr>
            <w:noProof/>
            <w:webHidden/>
          </w:rPr>
          <w:tab/>
        </w:r>
        <w:r>
          <w:rPr>
            <w:noProof/>
            <w:webHidden/>
          </w:rPr>
          <w:fldChar w:fldCharType="begin"/>
        </w:r>
        <w:r>
          <w:rPr>
            <w:noProof/>
            <w:webHidden/>
          </w:rPr>
          <w:instrText xml:space="preserve"> PAGEREF _Toc86141462 \h </w:instrText>
        </w:r>
        <w:r>
          <w:rPr>
            <w:noProof/>
            <w:webHidden/>
          </w:rPr>
        </w:r>
        <w:r>
          <w:rPr>
            <w:noProof/>
            <w:webHidden/>
          </w:rPr>
          <w:fldChar w:fldCharType="separate"/>
        </w:r>
        <w:r>
          <w:rPr>
            <w:noProof/>
            <w:webHidden/>
          </w:rPr>
          <w:t>23</w:t>
        </w:r>
        <w:r>
          <w:rPr>
            <w:noProof/>
            <w:webHidden/>
          </w:rPr>
          <w:fldChar w:fldCharType="end"/>
        </w:r>
      </w:hyperlink>
    </w:p>
    <w:p w14:paraId="24AA9BC0" w14:textId="258995E3" w:rsidR="00F91783" w:rsidRDefault="00F91783">
      <w:pPr>
        <w:pStyle w:val="Spistreci1"/>
        <w:tabs>
          <w:tab w:val="left" w:pos="440"/>
        </w:tabs>
        <w:rPr>
          <w:rFonts w:asciiTheme="minorHAnsi" w:eastAsiaTheme="minorEastAsia" w:hAnsiTheme="minorHAnsi" w:cstheme="minorBidi"/>
          <w:b w:val="0"/>
          <w:bCs w:val="0"/>
          <w:caps w:val="0"/>
          <w:noProof/>
          <w:sz w:val="22"/>
          <w:szCs w:val="22"/>
          <w:lang w:eastAsia="pl-PL"/>
        </w:rPr>
      </w:pPr>
      <w:hyperlink w:anchor="_Toc86141463" w:history="1">
        <w:r w:rsidRPr="0045507B">
          <w:rPr>
            <w:rStyle w:val="Hipercze"/>
            <w:noProof/>
          </w:rPr>
          <w:t>3</w:t>
        </w:r>
        <w:r>
          <w:rPr>
            <w:rFonts w:asciiTheme="minorHAnsi" w:eastAsiaTheme="minorEastAsia" w:hAnsiTheme="minorHAnsi" w:cstheme="minorBidi"/>
            <w:b w:val="0"/>
            <w:bCs w:val="0"/>
            <w:caps w:val="0"/>
            <w:noProof/>
            <w:sz w:val="22"/>
            <w:szCs w:val="22"/>
            <w:lang w:eastAsia="pl-PL"/>
          </w:rPr>
          <w:tab/>
        </w:r>
        <w:r w:rsidRPr="0045507B">
          <w:rPr>
            <w:rStyle w:val="Hipercze"/>
            <w:noProof/>
          </w:rPr>
          <w:t>OCENA POWIĄZAŃ PROGRAMU Z INNYMI DOKUMENTAMI ORAZ Z WYZNACZONYMI PRZEZ NIE CELAMI OCHRONY ŚRODOWISKA USTANOWIONYMI NA SZCZEBLU WSPÓLNOTOWYM I KRAJOWYM</w:t>
        </w:r>
        <w:r>
          <w:rPr>
            <w:noProof/>
            <w:webHidden/>
          </w:rPr>
          <w:tab/>
        </w:r>
        <w:r>
          <w:rPr>
            <w:noProof/>
            <w:webHidden/>
          </w:rPr>
          <w:fldChar w:fldCharType="begin"/>
        </w:r>
        <w:r>
          <w:rPr>
            <w:noProof/>
            <w:webHidden/>
          </w:rPr>
          <w:instrText xml:space="preserve"> PAGEREF _Toc86141463 \h </w:instrText>
        </w:r>
        <w:r>
          <w:rPr>
            <w:noProof/>
            <w:webHidden/>
          </w:rPr>
        </w:r>
        <w:r>
          <w:rPr>
            <w:noProof/>
            <w:webHidden/>
          </w:rPr>
          <w:fldChar w:fldCharType="separate"/>
        </w:r>
        <w:r>
          <w:rPr>
            <w:noProof/>
            <w:webHidden/>
          </w:rPr>
          <w:t>25</w:t>
        </w:r>
        <w:r>
          <w:rPr>
            <w:noProof/>
            <w:webHidden/>
          </w:rPr>
          <w:fldChar w:fldCharType="end"/>
        </w:r>
      </w:hyperlink>
    </w:p>
    <w:p w14:paraId="4025E6A6" w14:textId="383625E0"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464" w:history="1">
        <w:r w:rsidRPr="0045507B">
          <w:rPr>
            <w:rStyle w:val="Hipercze"/>
            <w:noProof/>
          </w:rPr>
          <w:t>3.1</w:t>
        </w:r>
        <w:r>
          <w:rPr>
            <w:rFonts w:asciiTheme="minorHAnsi" w:eastAsiaTheme="minorEastAsia" w:hAnsiTheme="minorHAnsi" w:cstheme="minorBidi"/>
            <w:bCs w:val="0"/>
            <w:noProof/>
            <w:sz w:val="22"/>
            <w:szCs w:val="22"/>
            <w:lang w:eastAsia="pl-PL"/>
          </w:rPr>
          <w:tab/>
        </w:r>
        <w:r w:rsidRPr="0045507B">
          <w:rPr>
            <w:rStyle w:val="Hipercze"/>
            <w:noProof/>
          </w:rPr>
          <w:t>Analiza zgodności z zasadami Zrównoważonego Rozwoju</w:t>
        </w:r>
        <w:r>
          <w:rPr>
            <w:noProof/>
            <w:webHidden/>
          </w:rPr>
          <w:tab/>
        </w:r>
        <w:r>
          <w:rPr>
            <w:noProof/>
            <w:webHidden/>
          </w:rPr>
          <w:fldChar w:fldCharType="begin"/>
        </w:r>
        <w:r>
          <w:rPr>
            <w:noProof/>
            <w:webHidden/>
          </w:rPr>
          <w:instrText xml:space="preserve"> PAGEREF _Toc86141464 \h </w:instrText>
        </w:r>
        <w:r>
          <w:rPr>
            <w:noProof/>
            <w:webHidden/>
          </w:rPr>
        </w:r>
        <w:r>
          <w:rPr>
            <w:noProof/>
            <w:webHidden/>
          </w:rPr>
          <w:fldChar w:fldCharType="separate"/>
        </w:r>
        <w:r>
          <w:rPr>
            <w:noProof/>
            <w:webHidden/>
          </w:rPr>
          <w:t>25</w:t>
        </w:r>
        <w:r>
          <w:rPr>
            <w:noProof/>
            <w:webHidden/>
          </w:rPr>
          <w:fldChar w:fldCharType="end"/>
        </w:r>
      </w:hyperlink>
    </w:p>
    <w:p w14:paraId="090E363D" w14:textId="1E8A07FE" w:rsidR="00F91783" w:rsidRDefault="00F91783">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86141465" w:history="1">
        <w:r w:rsidRPr="0045507B">
          <w:rPr>
            <w:rStyle w:val="Hipercze"/>
            <w:noProof/>
            <w14:scene3d>
              <w14:camera w14:prst="orthographicFront"/>
              <w14:lightRig w14:rig="threePt" w14:dir="t">
                <w14:rot w14:lat="0" w14:lon="0" w14:rev="0"/>
              </w14:lightRig>
            </w14:scene3d>
          </w:rPr>
          <w:t>3.1.1</w:t>
        </w:r>
        <w:r>
          <w:rPr>
            <w:rFonts w:asciiTheme="minorHAnsi" w:eastAsiaTheme="minorEastAsia" w:hAnsiTheme="minorHAnsi" w:cstheme="minorBidi"/>
            <w:noProof/>
            <w:sz w:val="22"/>
            <w:szCs w:val="22"/>
            <w:lang w:eastAsia="pl-PL"/>
          </w:rPr>
          <w:tab/>
        </w:r>
        <w:r w:rsidRPr="0045507B">
          <w:rPr>
            <w:rStyle w:val="Hipercze"/>
            <w:noProof/>
          </w:rPr>
          <w:t>Priorytet: Środowisko</w:t>
        </w:r>
        <w:r>
          <w:rPr>
            <w:noProof/>
            <w:webHidden/>
          </w:rPr>
          <w:tab/>
        </w:r>
        <w:r>
          <w:rPr>
            <w:noProof/>
            <w:webHidden/>
          </w:rPr>
          <w:fldChar w:fldCharType="begin"/>
        </w:r>
        <w:r>
          <w:rPr>
            <w:noProof/>
            <w:webHidden/>
          </w:rPr>
          <w:instrText xml:space="preserve"> PAGEREF _Toc86141465 \h </w:instrText>
        </w:r>
        <w:r>
          <w:rPr>
            <w:noProof/>
            <w:webHidden/>
          </w:rPr>
        </w:r>
        <w:r>
          <w:rPr>
            <w:noProof/>
            <w:webHidden/>
          </w:rPr>
          <w:fldChar w:fldCharType="separate"/>
        </w:r>
        <w:r>
          <w:rPr>
            <w:noProof/>
            <w:webHidden/>
          </w:rPr>
          <w:t>28</w:t>
        </w:r>
        <w:r>
          <w:rPr>
            <w:noProof/>
            <w:webHidden/>
          </w:rPr>
          <w:fldChar w:fldCharType="end"/>
        </w:r>
      </w:hyperlink>
    </w:p>
    <w:p w14:paraId="01438407" w14:textId="28DEAA13" w:rsidR="00F91783" w:rsidRDefault="00F91783">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86141466" w:history="1">
        <w:r w:rsidRPr="0045507B">
          <w:rPr>
            <w:rStyle w:val="Hipercze"/>
            <w:noProof/>
            <w14:scene3d>
              <w14:camera w14:prst="orthographicFront"/>
              <w14:lightRig w14:rig="threePt" w14:dir="t">
                <w14:rot w14:lat="0" w14:lon="0" w14:rev="0"/>
              </w14:lightRig>
            </w14:scene3d>
          </w:rPr>
          <w:t>3.1.2</w:t>
        </w:r>
        <w:r>
          <w:rPr>
            <w:rFonts w:asciiTheme="minorHAnsi" w:eastAsiaTheme="minorEastAsia" w:hAnsiTheme="minorHAnsi" w:cstheme="minorBidi"/>
            <w:noProof/>
            <w:sz w:val="22"/>
            <w:szCs w:val="22"/>
            <w:lang w:eastAsia="pl-PL"/>
          </w:rPr>
          <w:tab/>
        </w:r>
        <w:r w:rsidRPr="0045507B">
          <w:rPr>
            <w:rStyle w:val="Hipercze"/>
            <w:noProof/>
          </w:rPr>
          <w:t>Priorytet: Zdrowie i opieka długoterminowa</w:t>
        </w:r>
        <w:r>
          <w:rPr>
            <w:noProof/>
            <w:webHidden/>
          </w:rPr>
          <w:tab/>
        </w:r>
        <w:r>
          <w:rPr>
            <w:noProof/>
            <w:webHidden/>
          </w:rPr>
          <w:fldChar w:fldCharType="begin"/>
        </w:r>
        <w:r>
          <w:rPr>
            <w:noProof/>
            <w:webHidden/>
          </w:rPr>
          <w:instrText xml:space="preserve"> PAGEREF _Toc86141466 \h </w:instrText>
        </w:r>
        <w:r>
          <w:rPr>
            <w:noProof/>
            <w:webHidden/>
          </w:rPr>
        </w:r>
        <w:r>
          <w:rPr>
            <w:noProof/>
            <w:webHidden/>
          </w:rPr>
          <w:fldChar w:fldCharType="separate"/>
        </w:r>
        <w:r>
          <w:rPr>
            <w:noProof/>
            <w:webHidden/>
          </w:rPr>
          <w:t>30</w:t>
        </w:r>
        <w:r>
          <w:rPr>
            <w:noProof/>
            <w:webHidden/>
          </w:rPr>
          <w:fldChar w:fldCharType="end"/>
        </w:r>
      </w:hyperlink>
    </w:p>
    <w:p w14:paraId="162CA70F" w14:textId="5E4DC4E8" w:rsidR="00F91783" w:rsidRDefault="00F91783">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86141467" w:history="1">
        <w:r w:rsidRPr="0045507B">
          <w:rPr>
            <w:rStyle w:val="Hipercze"/>
            <w:noProof/>
            <w14:scene3d>
              <w14:camera w14:prst="orthographicFront"/>
              <w14:lightRig w14:rig="threePt" w14:dir="t">
                <w14:rot w14:lat="0" w14:lon="0" w14:rev="0"/>
              </w14:lightRig>
            </w14:scene3d>
          </w:rPr>
          <w:t>3.1.3</w:t>
        </w:r>
        <w:r>
          <w:rPr>
            <w:rFonts w:asciiTheme="minorHAnsi" w:eastAsiaTheme="minorEastAsia" w:hAnsiTheme="minorHAnsi" w:cstheme="minorBidi"/>
            <w:noProof/>
            <w:sz w:val="22"/>
            <w:szCs w:val="22"/>
            <w:lang w:eastAsia="pl-PL"/>
          </w:rPr>
          <w:tab/>
        </w:r>
        <w:r w:rsidRPr="0045507B">
          <w:rPr>
            <w:rStyle w:val="Hipercze"/>
            <w:noProof/>
          </w:rPr>
          <w:t>Priorytet: Turystyka</w:t>
        </w:r>
        <w:r>
          <w:rPr>
            <w:noProof/>
            <w:webHidden/>
          </w:rPr>
          <w:tab/>
        </w:r>
        <w:r>
          <w:rPr>
            <w:noProof/>
            <w:webHidden/>
          </w:rPr>
          <w:fldChar w:fldCharType="begin"/>
        </w:r>
        <w:r>
          <w:rPr>
            <w:noProof/>
            <w:webHidden/>
          </w:rPr>
          <w:instrText xml:space="preserve"> PAGEREF _Toc86141467 \h </w:instrText>
        </w:r>
        <w:r>
          <w:rPr>
            <w:noProof/>
            <w:webHidden/>
          </w:rPr>
        </w:r>
        <w:r>
          <w:rPr>
            <w:noProof/>
            <w:webHidden/>
          </w:rPr>
          <w:fldChar w:fldCharType="separate"/>
        </w:r>
        <w:r>
          <w:rPr>
            <w:noProof/>
            <w:webHidden/>
          </w:rPr>
          <w:t>31</w:t>
        </w:r>
        <w:r>
          <w:rPr>
            <w:noProof/>
            <w:webHidden/>
          </w:rPr>
          <w:fldChar w:fldCharType="end"/>
        </w:r>
      </w:hyperlink>
    </w:p>
    <w:p w14:paraId="4A11ABDD" w14:textId="0978D163" w:rsidR="00F91783" w:rsidRDefault="00F91783">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86141468" w:history="1">
        <w:r w:rsidRPr="0045507B">
          <w:rPr>
            <w:rStyle w:val="Hipercze"/>
            <w:noProof/>
            <w14:scene3d>
              <w14:camera w14:prst="orthographicFront"/>
              <w14:lightRig w14:rig="threePt" w14:dir="t">
                <w14:rot w14:lat="0" w14:lon="0" w14:rev="0"/>
              </w14:lightRig>
            </w14:scene3d>
          </w:rPr>
          <w:t>3.1.4</w:t>
        </w:r>
        <w:r>
          <w:rPr>
            <w:rFonts w:asciiTheme="minorHAnsi" w:eastAsiaTheme="minorEastAsia" w:hAnsiTheme="minorHAnsi" w:cstheme="minorBidi"/>
            <w:noProof/>
            <w:sz w:val="22"/>
            <w:szCs w:val="22"/>
            <w:lang w:eastAsia="pl-PL"/>
          </w:rPr>
          <w:tab/>
        </w:r>
        <w:r w:rsidRPr="0045507B">
          <w:rPr>
            <w:rStyle w:val="Hipercze"/>
            <w:noProof/>
          </w:rPr>
          <w:t>Priorytet: Współpraca</w:t>
        </w:r>
        <w:r>
          <w:rPr>
            <w:noProof/>
            <w:webHidden/>
          </w:rPr>
          <w:tab/>
        </w:r>
        <w:r>
          <w:rPr>
            <w:noProof/>
            <w:webHidden/>
          </w:rPr>
          <w:fldChar w:fldCharType="begin"/>
        </w:r>
        <w:r>
          <w:rPr>
            <w:noProof/>
            <w:webHidden/>
          </w:rPr>
          <w:instrText xml:space="preserve"> PAGEREF _Toc86141468 \h </w:instrText>
        </w:r>
        <w:r>
          <w:rPr>
            <w:noProof/>
            <w:webHidden/>
          </w:rPr>
        </w:r>
        <w:r>
          <w:rPr>
            <w:noProof/>
            <w:webHidden/>
          </w:rPr>
          <w:fldChar w:fldCharType="separate"/>
        </w:r>
        <w:r>
          <w:rPr>
            <w:noProof/>
            <w:webHidden/>
          </w:rPr>
          <w:t>33</w:t>
        </w:r>
        <w:r>
          <w:rPr>
            <w:noProof/>
            <w:webHidden/>
          </w:rPr>
          <w:fldChar w:fldCharType="end"/>
        </w:r>
      </w:hyperlink>
    </w:p>
    <w:p w14:paraId="22FB1238" w14:textId="57401268"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469" w:history="1">
        <w:r w:rsidRPr="0045507B">
          <w:rPr>
            <w:rStyle w:val="Hipercze"/>
            <w:noProof/>
          </w:rPr>
          <w:t>3.2</w:t>
        </w:r>
        <w:r>
          <w:rPr>
            <w:rFonts w:asciiTheme="minorHAnsi" w:eastAsiaTheme="minorEastAsia" w:hAnsiTheme="minorHAnsi" w:cstheme="minorBidi"/>
            <w:bCs w:val="0"/>
            <w:noProof/>
            <w:sz w:val="22"/>
            <w:szCs w:val="22"/>
            <w:lang w:eastAsia="pl-PL"/>
          </w:rPr>
          <w:tab/>
        </w:r>
        <w:r w:rsidRPr="0045507B">
          <w:rPr>
            <w:rStyle w:val="Hipercze"/>
            <w:noProof/>
          </w:rPr>
          <w:t>Dokumenty ustanawiające cele ochrony środowiska na szczeblu unijnym oraz ich powiązania z INTERREG</w:t>
        </w:r>
        <w:r>
          <w:rPr>
            <w:noProof/>
            <w:webHidden/>
          </w:rPr>
          <w:tab/>
        </w:r>
        <w:r>
          <w:rPr>
            <w:noProof/>
            <w:webHidden/>
          </w:rPr>
          <w:fldChar w:fldCharType="begin"/>
        </w:r>
        <w:r>
          <w:rPr>
            <w:noProof/>
            <w:webHidden/>
          </w:rPr>
          <w:instrText xml:space="preserve"> PAGEREF _Toc86141469 \h </w:instrText>
        </w:r>
        <w:r>
          <w:rPr>
            <w:noProof/>
            <w:webHidden/>
          </w:rPr>
        </w:r>
        <w:r>
          <w:rPr>
            <w:noProof/>
            <w:webHidden/>
          </w:rPr>
          <w:fldChar w:fldCharType="separate"/>
        </w:r>
        <w:r>
          <w:rPr>
            <w:noProof/>
            <w:webHidden/>
          </w:rPr>
          <w:t>36</w:t>
        </w:r>
        <w:r>
          <w:rPr>
            <w:noProof/>
            <w:webHidden/>
          </w:rPr>
          <w:fldChar w:fldCharType="end"/>
        </w:r>
      </w:hyperlink>
    </w:p>
    <w:p w14:paraId="14F6B0BC" w14:textId="7F4DFDD1"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470" w:history="1">
        <w:r w:rsidRPr="0045507B">
          <w:rPr>
            <w:rStyle w:val="Hipercze"/>
            <w:noProof/>
          </w:rPr>
          <w:t>3.3</w:t>
        </w:r>
        <w:r>
          <w:rPr>
            <w:rFonts w:asciiTheme="minorHAnsi" w:eastAsiaTheme="minorEastAsia" w:hAnsiTheme="minorHAnsi" w:cstheme="minorBidi"/>
            <w:bCs w:val="0"/>
            <w:noProof/>
            <w:sz w:val="22"/>
            <w:szCs w:val="22"/>
            <w:lang w:eastAsia="pl-PL"/>
          </w:rPr>
          <w:tab/>
        </w:r>
        <w:r w:rsidRPr="0045507B">
          <w:rPr>
            <w:rStyle w:val="Hipercze"/>
            <w:noProof/>
          </w:rPr>
          <w:t>Dokumenty ustanawiające cele ochrony środowiska na szczeblu krajowym i regionalnym oraz ich powiązania z INTERREG</w:t>
        </w:r>
        <w:r>
          <w:rPr>
            <w:noProof/>
            <w:webHidden/>
          </w:rPr>
          <w:tab/>
        </w:r>
        <w:r>
          <w:rPr>
            <w:noProof/>
            <w:webHidden/>
          </w:rPr>
          <w:fldChar w:fldCharType="begin"/>
        </w:r>
        <w:r>
          <w:rPr>
            <w:noProof/>
            <w:webHidden/>
          </w:rPr>
          <w:instrText xml:space="preserve"> PAGEREF _Toc86141470 \h </w:instrText>
        </w:r>
        <w:r>
          <w:rPr>
            <w:noProof/>
            <w:webHidden/>
          </w:rPr>
        </w:r>
        <w:r>
          <w:rPr>
            <w:noProof/>
            <w:webHidden/>
          </w:rPr>
          <w:fldChar w:fldCharType="separate"/>
        </w:r>
        <w:r>
          <w:rPr>
            <w:noProof/>
            <w:webHidden/>
          </w:rPr>
          <w:t>43</w:t>
        </w:r>
        <w:r>
          <w:rPr>
            <w:noProof/>
            <w:webHidden/>
          </w:rPr>
          <w:fldChar w:fldCharType="end"/>
        </w:r>
      </w:hyperlink>
    </w:p>
    <w:p w14:paraId="56E6CD39" w14:textId="454AF484" w:rsidR="00F91783" w:rsidRDefault="00F91783">
      <w:pPr>
        <w:pStyle w:val="Spistreci1"/>
        <w:tabs>
          <w:tab w:val="left" w:pos="440"/>
        </w:tabs>
        <w:rPr>
          <w:rFonts w:asciiTheme="minorHAnsi" w:eastAsiaTheme="minorEastAsia" w:hAnsiTheme="minorHAnsi" w:cstheme="minorBidi"/>
          <w:b w:val="0"/>
          <w:bCs w:val="0"/>
          <w:caps w:val="0"/>
          <w:noProof/>
          <w:sz w:val="22"/>
          <w:szCs w:val="22"/>
          <w:lang w:eastAsia="pl-PL"/>
        </w:rPr>
      </w:pPr>
      <w:hyperlink w:anchor="_Toc86141471" w:history="1">
        <w:r w:rsidRPr="0045507B">
          <w:rPr>
            <w:rStyle w:val="Hipercze"/>
            <w:rFonts w:cs="Calibri Light"/>
            <w:noProof/>
          </w:rPr>
          <w:t>4</w:t>
        </w:r>
        <w:r>
          <w:rPr>
            <w:rFonts w:asciiTheme="minorHAnsi" w:eastAsiaTheme="minorEastAsia" w:hAnsiTheme="minorHAnsi" w:cstheme="minorBidi"/>
            <w:b w:val="0"/>
            <w:bCs w:val="0"/>
            <w:caps w:val="0"/>
            <w:noProof/>
            <w:sz w:val="22"/>
            <w:szCs w:val="22"/>
            <w:lang w:eastAsia="pl-PL"/>
          </w:rPr>
          <w:tab/>
        </w:r>
        <w:r w:rsidRPr="0045507B">
          <w:rPr>
            <w:rStyle w:val="Hipercze"/>
            <w:rFonts w:cs="Calibri Light"/>
            <w:noProof/>
          </w:rPr>
          <w:t>OCENA STANU AKTUALNEGO ORAZ ISTOTNOŚCI ODDZIAŁYWANIA ZAPISÓW PROGRAMU NA POSZCZEGÓLNE ELEMENTY ŚRODOWISKA</w:t>
        </w:r>
        <w:r>
          <w:rPr>
            <w:noProof/>
            <w:webHidden/>
          </w:rPr>
          <w:tab/>
        </w:r>
        <w:r>
          <w:rPr>
            <w:noProof/>
            <w:webHidden/>
          </w:rPr>
          <w:fldChar w:fldCharType="begin"/>
        </w:r>
        <w:r>
          <w:rPr>
            <w:noProof/>
            <w:webHidden/>
          </w:rPr>
          <w:instrText xml:space="preserve"> PAGEREF _Toc86141471 \h </w:instrText>
        </w:r>
        <w:r>
          <w:rPr>
            <w:noProof/>
            <w:webHidden/>
          </w:rPr>
        </w:r>
        <w:r>
          <w:rPr>
            <w:noProof/>
            <w:webHidden/>
          </w:rPr>
          <w:fldChar w:fldCharType="separate"/>
        </w:r>
        <w:r>
          <w:rPr>
            <w:noProof/>
            <w:webHidden/>
          </w:rPr>
          <w:t>46</w:t>
        </w:r>
        <w:r>
          <w:rPr>
            <w:noProof/>
            <w:webHidden/>
          </w:rPr>
          <w:fldChar w:fldCharType="end"/>
        </w:r>
      </w:hyperlink>
    </w:p>
    <w:p w14:paraId="6F5BF4FF" w14:textId="114F52A4"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472" w:history="1">
        <w:r w:rsidRPr="0045507B">
          <w:rPr>
            <w:rStyle w:val="Hipercze"/>
            <w:noProof/>
          </w:rPr>
          <w:t>4.1</w:t>
        </w:r>
        <w:r>
          <w:rPr>
            <w:rFonts w:asciiTheme="minorHAnsi" w:eastAsiaTheme="minorEastAsia" w:hAnsiTheme="minorHAnsi" w:cstheme="minorBidi"/>
            <w:bCs w:val="0"/>
            <w:noProof/>
            <w:sz w:val="22"/>
            <w:szCs w:val="22"/>
            <w:lang w:eastAsia="pl-PL"/>
          </w:rPr>
          <w:tab/>
        </w:r>
        <w:r w:rsidRPr="0045507B">
          <w:rPr>
            <w:rStyle w:val="Hipercze"/>
            <w:noProof/>
          </w:rPr>
          <w:t>Biotyczne elementy środowiska (różnorodność biologiczna, rośliny, zwierzęta, obszary chronione)</w:t>
        </w:r>
        <w:r>
          <w:rPr>
            <w:noProof/>
            <w:webHidden/>
          </w:rPr>
          <w:tab/>
        </w:r>
        <w:r>
          <w:rPr>
            <w:noProof/>
            <w:webHidden/>
          </w:rPr>
          <w:fldChar w:fldCharType="begin"/>
        </w:r>
        <w:r>
          <w:rPr>
            <w:noProof/>
            <w:webHidden/>
          </w:rPr>
          <w:instrText xml:space="preserve"> PAGEREF _Toc86141472 \h </w:instrText>
        </w:r>
        <w:r>
          <w:rPr>
            <w:noProof/>
            <w:webHidden/>
          </w:rPr>
        </w:r>
        <w:r>
          <w:rPr>
            <w:noProof/>
            <w:webHidden/>
          </w:rPr>
          <w:fldChar w:fldCharType="separate"/>
        </w:r>
        <w:r>
          <w:rPr>
            <w:noProof/>
            <w:webHidden/>
          </w:rPr>
          <w:t>46</w:t>
        </w:r>
        <w:r>
          <w:rPr>
            <w:noProof/>
            <w:webHidden/>
          </w:rPr>
          <w:fldChar w:fldCharType="end"/>
        </w:r>
      </w:hyperlink>
    </w:p>
    <w:p w14:paraId="35D2CD0E" w14:textId="640D73AF" w:rsidR="00F91783" w:rsidRDefault="00F91783">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86141473" w:history="1">
        <w:r w:rsidRPr="0045507B">
          <w:rPr>
            <w:rStyle w:val="Hipercze"/>
            <w:noProof/>
            <w14:scene3d>
              <w14:camera w14:prst="orthographicFront"/>
              <w14:lightRig w14:rig="threePt" w14:dir="t">
                <w14:rot w14:lat="0" w14:lon="0" w14:rev="0"/>
              </w14:lightRig>
            </w14:scene3d>
          </w:rPr>
          <w:t>4.1.1</w:t>
        </w:r>
        <w:r>
          <w:rPr>
            <w:rFonts w:asciiTheme="minorHAnsi" w:eastAsiaTheme="minorEastAsia" w:hAnsiTheme="minorHAnsi" w:cstheme="minorBidi"/>
            <w:noProof/>
            <w:sz w:val="22"/>
            <w:szCs w:val="22"/>
            <w:lang w:eastAsia="pl-PL"/>
          </w:rPr>
          <w:tab/>
        </w:r>
        <w:r w:rsidRPr="0045507B">
          <w:rPr>
            <w:rStyle w:val="Hipercze"/>
            <w:noProof/>
          </w:rPr>
          <w:t>Diagnoza</w:t>
        </w:r>
        <w:r>
          <w:rPr>
            <w:noProof/>
            <w:webHidden/>
          </w:rPr>
          <w:tab/>
        </w:r>
        <w:r>
          <w:rPr>
            <w:noProof/>
            <w:webHidden/>
          </w:rPr>
          <w:fldChar w:fldCharType="begin"/>
        </w:r>
        <w:r>
          <w:rPr>
            <w:noProof/>
            <w:webHidden/>
          </w:rPr>
          <w:instrText xml:space="preserve"> PAGEREF _Toc86141473 \h </w:instrText>
        </w:r>
        <w:r>
          <w:rPr>
            <w:noProof/>
            <w:webHidden/>
          </w:rPr>
        </w:r>
        <w:r>
          <w:rPr>
            <w:noProof/>
            <w:webHidden/>
          </w:rPr>
          <w:fldChar w:fldCharType="separate"/>
        </w:r>
        <w:r>
          <w:rPr>
            <w:noProof/>
            <w:webHidden/>
          </w:rPr>
          <w:t>46</w:t>
        </w:r>
        <w:r>
          <w:rPr>
            <w:noProof/>
            <w:webHidden/>
          </w:rPr>
          <w:fldChar w:fldCharType="end"/>
        </w:r>
      </w:hyperlink>
    </w:p>
    <w:p w14:paraId="731153A5" w14:textId="6509217D" w:rsidR="00F91783" w:rsidRDefault="00F91783">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86141474" w:history="1">
        <w:r w:rsidRPr="0045507B">
          <w:rPr>
            <w:rStyle w:val="Hipercze"/>
            <w:noProof/>
            <w14:scene3d>
              <w14:camera w14:prst="orthographicFront"/>
              <w14:lightRig w14:rig="threePt" w14:dir="t">
                <w14:rot w14:lat="0" w14:lon="0" w14:rev="0"/>
              </w14:lightRig>
            </w14:scene3d>
          </w:rPr>
          <w:t>4.1.2</w:t>
        </w:r>
        <w:r>
          <w:rPr>
            <w:rFonts w:asciiTheme="minorHAnsi" w:eastAsiaTheme="minorEastAsia" w:hAnsiTheme="minorHAnsi" w:cstheme="minorBidi"/>
            <w:noProof/>
            <w:sz w:val="22"/>
            <w:szCs w:val="22"/>
            <w:lang w:eastAsia="pl-PL"/>
          </w:rPr>
          <w:tab/>
        </w:r>
        <w:r w:rsidRPr="0045507B">
          <w:rPr>
            <w:rStyle w:val="Hipercze"/>
            <w:noProof/>
          </w:rPr>
          <w:t>Ocena</w:t>
        </w:r>
        <w:r>
          <w:rPr>
            <w:noProof/>
            <w:webHidden/>
          </w:rPr>
          <w:tab/>
        </w:r>
        <w:r>
          <w:rPr>
            <w:noProof/>
            <w:webHidden/>
          </w:rPr>
          <w:fldChar w:fldCharType="begin"/>
        </w:r>
        <w:r>
          <w:rPr>
            <w:noProof/>
            <w:webHidden/>
          </w:rPr>
          <w:instrText xml:space="preserve"> PAGEREF _Toc86141474 \h </w:instrText>
        </w:r>
        <w:r>
          <w:rPr>
            <w:noProof/>
            <w:webHidden/>
          </w:rPr>
        </w:r>
        <w:r>
          <w:rPr>
            <w:noProof/>
            <w:webHidden/>
          </w:rPr>
          <w:fldChar w:fldCharType="separate"/>
        </w:r>
        <w:r>
          <w:rPr>
            <w:noProof/>
            <w:webHidden/>
          </w:rPr>
          <w:t>52</w:t>
        </w:r>
        <w:r>
          <w:rPr>
            <w:noProof/>
            <w:webHidden/>
          </w:rPr>
          <w:fldChar w:fldCharType="end"/>
        </w:r>
      </w:hyperlink>
    </w:p>
    <w:p w14:paraId="7AC2DEAB" w14:textId="28C3657D"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475" w:history="1">
        <w:r w:rsidRPr="0045507B">
          <w:rPr>
            <w:rStyle w:val="Hipercze"/>
            <w:noProof/>
          </w:rPr>
          <w:t>4.2</w:t>
        </w:r>
        <w:r>
          <w:rPr>
            <w:rFonts w:asciiTheme="minorHAnsi" w:eastAsiaTheme="minorEastAsia" w:hAnsiTheme="minorHAnsi" w:cstheme="minorBidi"/>
            <w:bCs w:val="0"/>
            <w:noProof/>
            <w:sz w:val="22"/>
            <w:szCs w:val="22"/>
            <w:lang w:eastAsia="pl-PL"/>
          </w:rPr>
          <w:tab/>
        </w:r>
        <w:r w:rsidRPr="0045507B">
          <w:rPr>
            <w:rStyle w:val="Hipercze"/>
            <w:noProof/>
          </w:rPr>
          <w:t>Ludzie, dobra materialne (w tym zdrowie ludzi, standard życia)</w:t>
        </w:r>
        <w:r>
          <w:rPr>
            <w:noProof/>
            <w:webHidden/>
          </w:rPr>
          <w:tab/>
        </w:r>
        <w:r>
          <w:rPr>
            <w:noProof/>
            <w:webHidden/>
          </w:rPr>
          <w:fldChar w:fldCharType="begin"/>
        </w:r>
        <w:r>
          <w:rPr>
            <w:noProof/>
            <w:webHidden/>
          </w:rPr>
          <w:instrText xml:space="preserve"> PAGEREF _Toc86141475 \h </w:instrText>
        </w:r>
        <w:r>
          <w:rPr>
            <w:noProof/>
            <w:webHidden/>
          </w:rPr>
        </w:r>
        <w:r>
          <w:rPr>
            <w:noProof/>
            <w:webHidden/>
          </w:rPr>
          <w:fldChar w:fldCharType="separate"/>
        </w:r>
        <w:r>
          <w:rPr>
            <w:noProof/>
            <w:webHidden/>
          </w:rPr>
          <w:t>57</w:t>
        </w:r>
        <w:r>
          <w:rPr>
            <w:noProof/>
            <w:webHidden/>
          </w:rPr>
          <w:fldChar w:fldCharType="end"/>
        </w:r>
      </w:hyperlink>
    </w:p>
    <w:p w14:paraId="20E53E88" w14:textId="4C09ED54" w:rsidR="00F91783" w:rsidRDefault="00F91783">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86141476" w:history="1">
        <w:r w:rsidRPr="0045507B">
          <w:rPr>
            <w:rStyle w:val="Hipercze"/>
            <w:noProof/>
            <w14:scene3d>
              <w14:camera w14:prst="orthographicFront"/>
              <w14:lightRig w14:rig="threePt" w14:dir="t">
                <w14:rot w14:lat="0" w14:lon="0" w14:rev="0"/>
              </w14:lightRig>
            </w14:scene3d>
          </w:rPr>
          <w:t>4.2.1</w:t>
        </w:r>
        <w:r>
          <w:rPr>
            <w:rFonts w:asciiTheme="minorHAnsi" w:eastAsiaTheme="minorEastAsia" w:hAnsiTheme="minorHAnsi" w:cstheme="minorBidi"/>
            <w:noProof/>
            <w:sz w:val="22"/>
            <w:szCs w:val="22"/>
            <w:lang w:eastAsia="pl-PL"/>
          </w:rPr>
          <w:tab/>
        </w:r>
        <w:r w:rsidRPr="0045507B">
          <w:rPr>
            <w:rStyle w:val="Hipercze"/>
            <w:noProof/>
          </w:rPr>
          <w:t>Diagnoza</w:t>
        </w:r>
        <w:r>
          <w:rPr>
            <w:noProof/>
            <w:webHidden/>
          </w:rPr>
          <w:tab/>
        </w:r>
        <w:r>
          <w:rPr>
            <w:noProof/>
            <w:webHidden/>
          </w:rPr>
          <w:fldChar w:fldCharType="begin"/>
        </w:r>
        <w:r>
          <w:rPr>
            <w:noProof/>
            <w:webHidden/>
          </w:rPr>
          <w:instrText xml:space="preserve"> PAGEREF _Toc86141476 \h </w:instrText>
        </w:r>
        <w:r>
          <w:rPr>
            <w:noProof/>
            <w:webHidden/>
          </w:rPr>
        </w:r>
        <w:r>
          <w:rPr>
            <w:noProof/>
            <w:webHidden/>
          </w:rPr>
          <w:fldChar w:fldCharType="separate"/>
        </w:r>
        <w:r>
          <w:rPr>
            <w:noProof/>
            <w:webHidden/>
          </w:rPr>
          <w:t>57</w:t>
        </w:r>
        <w:r>
          <w:rPr>
            <w:noProof/>
            <w:webHidden/>
          </w:rPr>
          <w:fldChar w:fldCharType="end"/>
        </w:r>
      </w:hyperlink>
    </w:p>
    <w:p w14:paraId="159CBD5A" w14:textId="1C7CA111" w:rsidR="00F91783" w:rsidRDefault="00F91783">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86141477" w:history="1">
        <w:r w:rsidRPr="0045507B">
          <w:rPr>
            <w:rStyle w:val="Hipercze"/>
            <w:noProof/>
            <w14:scene3d>
              <w14:camera w14:prst="orthographicFront"/>
              <w14:lightRig w14:rig="threePt" w14:dir="t">
                <w14:rot w14:lat="0" w14:lon="0" w14:rev="0"/>
              </w14:lightRig>
            </w14:scene3d>
          </w:rPr>
          <w:t>4.2.2</w:t>
        </w:r>
        <w:r>
          <w:rPr>
            <w:rFonts w:asciiTheme="minorHAnsi" w:eastAsiaTheme="minorEastAsia" w:hAnsiTheme="minorHAnsi" w:cstheme="minorBidi"/>
            <w:noProof/>
            <w:sz w:val="22"/>
            <w:szCs w:val="22"/>
            <w:lang w:eastAsia="pl-PL"/>
          </w:rPr>
          <w:tab/>
        </w:r>
        <w:r w:rsidRPr="0045507B">
          <w:rPr>
            <w:rStyle w:val="Hipercze"/>
            <w:noProof/>
          </w:rPr>
          <w:t>Ocena</w:t>
        </w:r>
        <w:r>
          <w:rPr>
            <w:noProof/>
            <w:webHidden/>
          </w:rPr>
          <w:tab/>
        </w:r>
        <w:r>
          <w:rPr>
            <w:noProof/>
            <w:webHidden/>
          </w:rPr>
          <w:fldChar w:fldCharType="begin"/>
        </w:r>
        <w:r>
          <w:rPr>
            <w:noProof/>
            <w:webHidden/>
          </w:rPr>
          <w:instrText xml:space="preserve"> PAGEREF _Toc86141477 \h </w:instrText>
        </w:r>
        <w:r>
          <w:rPr>
            <w:noProof/>
            <w:webHidden/>
          </w:rPr>
        </w:r>
        <w:r>
          <w:rPr>
            <w:noProof/>
            <w:webHidden/>
          </w:rPr>
          <w:fldChar w:fldCharType="separate"/>
        </w:r>
        <w:r>
          <w:rPr>
            <w:noProof/>
            <w:webHidden/>
          </w:rPr>
          <w:t>62</w:t>
        </w:r>
        <w:r>
          <w:rPr>
            <w:noProof/>
            <w:webHidden/>
          </w:rPr>
          <w:fldChar w:fldCharType="end"/>
        </w:r>
      </w:hyperlink>
    </w:p>
    <w:p w14:paraId="3918E649" w14:textId="115BB67B"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478" w:history="1">
        <w:r w:rsidRPr="0045507B">
          <w:rPr>
            <w:rStyle w:val="Hipercze"/>
            <w:noProof/>
          </w:rPr>
          <w:t>4.3</w:t>
        </w:r>
        <w:r>
          <w:rPr>
            <w:rFonts w:asciiTheme="minorHAnsi" w:eastAsiaTheme="minorEastAsia" w:hAnsiTheme="minorHAnsi" w:cstheme="minorBidi"/>
            <w:bCs w:val="0"/>
            <w:noProof/>
            <w:sz w:val="22"/>
            <w:szCs w:val="22"/>
            <w:lang w:eastAsia="pl-PL"/>
          </w:rPr>
          <w:tab/>
        </w:r>
        <w:r w:rsidRPr="0045507B">
          <w:rPr>
            <w:rStyle w:val="Hipercze"/>
            <w:noProof/>
          </w:rPr>
          <w:t>Wody - w tym cele ochrony wód jednolitych części wód</w:t>
        </w:r>
        <w:r>
          <w:rPr>
            <w:noProof/>
            <w:webHidden/>
          </w:rPr>
          <w:tab/>
        </w:r>
        <w:r>
          <w:rPr>
            <w:noProof/>
            <w:webHidden/>
          </w:rPr>
          <w:fldChar w:fldCharType="begin"/>
        </w:r>
        <w:r>
          <w:rPr>
            <w:noProof/>
            <w:webHidden/>
          </w:rPr>
          <w:instrText xml:space="preserve"> PAGEREF _Toc86141478 \h </w:instrText>
        </w:r>
        <w:r>
          <w:rPr>
            <w:noProof/>
            <w:webHidden/>
          </w:rPr>
        </w:r>
        <w:r>
          <w:rPr>
            <w:noProof/>
            <w:webHidden/>
          </w:rPr>
          <w:fldChar w:fldCharType="separate"/>
        </w:r>
        <w:r>
          <w:rPr>
            <w:noProof/>
            <w:webHidden/>
          </w:rPr>
          <w:t>66</w:t>
        </w:r>
        <w:r>
          <w:rPr>
            <w:noProof/>
            <w:webHidden/>
          </w:rPr>
          <w:fldChar w:fldCharType="end"/>
        </w:r>
      </w:hyperlink>
    </w:p>
    <w:p w14:paraId="0B474807" w14:textId="200F955E" w:rsidR="00F91783" w:rsidRDefault="00F91783">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86141479" w:history="1">
        <w:r w:rsidRPr="0045507B">
          <w:rPr>
            <w:rStyle w:val="Hipercze"/>
            <w:noProof/>
            <w14:scene3d>
              <w14:camera w14:prst="orthographicFront"/>
              <w14:lightRig w14:rig="threePt" w14:dir="t">
                <w14:rot w14:lat="0" w14:lon="0" w14:rev="0"/>
              </w14:lightRig>
            </w14:scene3d>
          </w:rPr>
          <w:t>4.3.1</w:t>
        </w:r>
        <w:r>
          <w:rPr>
            <w:rFonts w:asciiTheme="minorHAnsi" w:eastAsiaTheme="minorEastAsia" w:hAnsiTheme="minorHAnsi" w:cstheme="minorBidi"/>
            <w:noProof/>
            <w:sz w:val="22"/>
            <w:szCs w:val="22"/>
            <w:lang w:eastAsia="pl-PL"/>
          </w:rPr>
          <w:tab/>
        </w:r>
        <w:r w:rsidRPr="0045507B">
          <w:rPr>
            <w:rStyle w:val="Hipercze"/>
            <w:noProof/>
          </w:rPr>
          <w:t>Diagnoza</w:t>
        </w:r>
        <w:r>
          <w:rPr>
            <w:noProof/>
            <w:webHidden/>
          </w:rPr>
          <w:tab/>
        </w:r>
        <w:r>
          <w:rPr>
            <w:noProof/>
            <w:webHidden/>
          </w:rPr>
          <w:fldChar w:fldCharType="begin"/>
        </w:r>
        <w:r>
          <w:rPr>
            <w:noProof/>
            <w:webHidden/>
          </w:rPr>
          <w:instrText xml:space="preserve"> PAGEREF _Toc86141479 \h </w:instrText>
        </w:r>
        <w:r>
          <w:rPr>
            <w:noProof/>
            <w:webHidden/>
          </w:rPr>
        </w:r>
        <w:r>
          <w:rPr>
            <w:noProof/>
            <w:webHidden/>
          </w:rPr>
          <w:fldChar w:fldCharType="separate"/>
        </w:r>
        <w:r>
          <w:rPr>
            <w:noProof/>
            <w:webHidden/>
          </w:rPr>
          <w:t>66</w:t>
        </w:r>
        <w:r>
          <w:rPr>
            <w:noProof/>
            <w:webHidden/>
          </w:rPr>
          <w:fldChar w:fldCharType="end"/>
        </w:r>
      </w:hyperlink>
    </w:p>
    <w:p w14:paraId="48A2EF49" w14:textId="1291CE63" w:rsidR="00F91783" w:rsidRDefault="00F91783">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86141480" w:history="1">
        <w:r w:rsidRPr="0045507B">
          <w:rPr>
            <w:rStyle w:val="Hipercze"/>
            <w:noProof/>
            <w14:scene3d>
              <w14:camera w14:prst="orthographicFront"/>
              <w14:lightRig w14:rig="threePt" w14:dir="t">
                <w14:rot w14:lat="0" w14:lon="0" w14:rev="0"/>
              </w14:lightRig>
            </w14:scene3d>
          </w:rPr>
          <w:t>4.3.2</w:t>
        </w:r>
        <w:r>
          <w:rPr>
            <w:rFonts w:asciiTheme="minorHAnsi" w:eastAsiaTheme="minorEastAsia" w:hAnsiTheme="minorHAnsi" w:cstheme="minorBidi"/>
            <w:noProof/>
            <w:sz w:val="22"/>
            <w:szCs w:val="22"/>
            <w:lang w:eastAsia="pl-PL"/>
          </w:rPr>
          <w:tab/>
        </w:r>
        <w:r w:rsidRPr="0045507B">
          <w:rPr>
            <w:rStyle w:val="Hipercze"/>
            <w:noProof/>
          </w:rPr>
          <w:t>Ocena</w:t>
        </w:r>
        <w:r>
          <w:rPr>
            <w:noProof/>
            <w:webHidden/>
          </w:rPr>
          <w:tab/>
        </w:r>
        <w:r>
          <w:rPr>
            <w:noProof/>
            <w:webHidden/>
          </w:rPr>
          <w:fldChar w:fldCharType="begin"/>
        </w:r>
        <w:r>
          <w:rPr>
            <w:noProof/>
            <w:webHidden/>
          </w:rPr>
          <w:instrText xml:space="preserve"> PAGEREF _Toc86141480 \h </w:instrText>
        </w:r>
        <w:r>
          <w:rPr>
            <w:noProof/>
            <w:webHidden/>
          </w:rPr>
        </w:r>
        <w:r>
          <w:rPr>
            <w:noProof/>
            <w:webHidden/>
          </w:rPr>
          <w:fldChar w:fldCharType="separate"/>
        </w:r>
        <w:r>
          <w:rPr>
            <w:noProof/>
            <w:webHidden/>
          </w:rPr>
          <w:t>71</w:t>
        </w:r>
        <w:r>
          <w:rPr>
            <w:noProof/>
            <w:webHidden/>
          </w:rPr>
          <w:fldChar w:fldCharType="end"/>
        </w:r>
      </w:hyperlink>
    </w:p>
    <w:p w14:paraId="2DC2ACF2" w14:textId="66E654C4"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481" w:history="1">
        <w:r w:rsidRPr="0045507B">
          <w:rPr>
            <w:rStyle w:val="Hipercze"/>
            <w:noProof/>
          </w:rPr>
          <w:t>4.4</w:t>
        </w:r>
        <w:r>
          <w:rPr>
            <w:rFonts w:asciiTheme="minorHAnsi" w:eastAsiaTheme="minorEastAsia" w:hAnsiTheme="minorHAnsi" w:cstheme="minorBidi"/>
            <w:bCs w:val="0"/>
            <w:noProof/>
            <w:sz w:val="22"/>
            <w:szCs w:val="22"/>
            <w:lang w:eastAsia="pl-PL"/>
          </w:rPr>
          <w:tab/>
        </w:r>
        <w:r w:rsidRPr="0045507B">
          <w:rPr>
            <w:rStyle w:val="Hipercze"/>
            <w:noProof/>
          </w:rPr>
          <w:t>Powietrze</w:t>
        </w:r>
        <w:r>
          <w:rPr>
            <w:noProof/>
            <w:webHidden/>
          </w:rPr>
          <w:tab/>
        </w:r>
        <w:r>
          <w:rPr>
            <w:noProof/>
            <w:webHidden/>
          </w:rPr>
          <w:fldChar w:fldCharType="begin"/>
        </w:r>
        <w:r>
          <w:rPr>
            <w:noProof/>
            <w:webHidden/>
          </w:rPr>
          <w:instrText xml:space="preserve"> PAGEREF _Toc86141481 \h </w:instrText>
        </w:r>
        <w:r>
          <w:rPr>
            <w:noProof/>
            <w:webHidden/>
          </w:rPr>
        </w:r>
        <w:r>
          <w:rPr>
            <w:noProof/>
            <w:webHidden/>
          </w:rPr>
          <w:fldChar w:fldCharType="separate"/>
        </w:r>
        <w:r>
          <w:rPr>
            <w:noProof/>
            <w:webHidden/>
          </w:rPr>
          <w:t>74</w:t>
        </w:r>
        <w:r>
          <w:rPr>
            <w:noProof/>
            <w:webHidden/>
          </w:rPr>
          <w:fldChar w:fldCharType="end"/>
        </w:r>
      </w:hyperlink>
    </w:p>
    <w:p w14:paraId="20718932" w14:textId="3237910B" w:rsidR="00F91783" w:rsidRDefault="00F91783">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86141482" w:history="1">
        <w:r w:rsidRPr="0045507B">
          <w:rPr>
            <w:rStyle w:val="Hipercze"/>
            <w:noProof/>
            <w14:scene3d>
              <w14:camera w14:prst="orthographicFront"/>
              <w14:lightRig w14:rig="threePt" w14:dir="t">
                <w14:rot w14:lat="0" w14:lon="0" w14:rev="0"/>
              </w14:lightRig>
            </w14:scene3d>
          </w:rPr>
          <w:t>4.4.1</w:t>
        </w:r>
        <w:r>
          <w:rPr>
            <w:rFonts w:asciiTheme="minorHAnsi" w:eastAsiaTheme="minorEastAsia" w:hAnsiTheme="minorHAnsi" w:cstheme="minorBidi"/>
            <w:noProof/>
            <w:sz w:val="22"/>
            <w:szCs w:val="22"/>
            <w:lang w:eastAsia="pl-PL"/>
          </w:rPr>
          <w:tab/>
        </w:r>
        <w:r w:rsidRPr="0045507B">
          <w:rPr>
            <w:rStyle w:val="Hipercze"/>
            <w:noProof/>
          </w:rPr>
          <w:t>Diagnoza</w:t>
        </w:r>
        <w:r>
          <w:rPr>
            <w:noProof/>
            <w:webHidden/>
          </w:rPr>
          <w:tab/>
        </w:r>
        <w:r>
          <w:rPr>
            <w:noProof/>
            <w:webHidden/>
          </w:rPr>
          <w:fldChar w:fldCharType="begin"/>
        </w:r>
        <w:r>
          <w:rPr>
            <w:noProof/>
            <w:webHidden/>
          </w:rPr>
          <w:instrText xml:space="preserve"> PAGEREF _Toc86141482 \h </w:instrText>
        </w:r>
        <w:r>
          <w:rPr>
            <w:noProof/>
            <w:webHidden/>
          </w:rPr>
        </w:r>
        <w:r>
          <w:rPr>
            <w:noProof/>
            <w:webHidden/>
          </w:rPr>
          <w:fldChar w:fldCharType="separate"/>
        </w:r>
        <w:r>
          <w:rPr>
            <w:noProof/>
            <w:webHidden/>
          </w:rPr>
          <w:t>74</w:t>
        </w:r>
        <w:r>
          <w:rPr>
            <w:noProof/>
            <w:webHidden/>
          </w:rPr>
          <w:fldChar w:fldCharType="end"/>
        </w:r>
      </w:hyperlink>
    </w:p>
    <w:p w14:paraId="3EA90F5E" w14:textId="4630844B" w:rsidR="00F91783" w:rsidRDefault="00F91783">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86141483" w:history="1">
        <w:r w:rsidRPr="0045507B">
          <w:rPr>
            <w:rStyle w:val="Hipercze"/>
            <w:noProof/>
            <w14:scene3d>
              <w14:camera w14:prst="orthographicFront"/>
              <w14:lightRig w14:rig="threePt" w14:dir="t">
                <w14:rot w14:lat="0" w14:lon="0" w14:rev="0"/>
              </w14:lightRig>
            </w14:scene3d>
          </w:rPr>
          <w:t>4.4.2</w:t>
        </w:r>
        <w:r>
          <w:rPr>
            <w:rFonts w:asciiTheme="minorHAnsi" w:eastAsiaTheme="minorEastAsia" w:hAnsiTheme="minorHAnsi" w:cstheme="minorBidi"/>
            <w:noProof/>
            <w:sz w:val="22"/>
            <w:szCs w:val="22"/>
            <w:lang w:eastAsia="pl-PL"/>
          </w:rPr>
          <w:tab/>
        </w:r>
        <w:r w:rsidRPr="0045507B">
          <w:rPr>
            <w:rStyle w:val="Hipercze"/>
            <w:noProof/>
          </w:rPr>
          <w:t>Ocena</w:t>
        </w:r>
        <w:r>
          <w:rPr>
            <w:noProof/>
            <w:webHidden/>
          </w:rPr>
          <w:tab/>
        </w:r>
        <w:r>
          <w:rPr>
            <w:noProof/>
            <w:webHidden/>
          </w:rPr>
          <w:fldChar w:fldCharType="begin"/>
        </w:r>
        <w:r>
          <w:rPr>
            <w:noProof/>
            <w:webHidden/>
          </w:rPr>
          <w:instrText xml:space="preserve"> PAGEREF _Toc86141483 \h </w:instrText>
        </w:r>
        <w:r>
          <w:rPr>
            <w:noProof/>
            <w:webHidden/>
          </w:rPr>
        </w:r>
        <w:r>
          <w:rPr>
            <w:noProof/>
            <w:webHidden/>
          </w:rPr>
          <w:fldChar w:fldCharType="separate"/>
        </w:r>
        <w:r>
          <w:rPr>
            <w:noProof/>
            <w:webHidden/>
          </w:rPr>
          <w:t>77</w:t>
        </w:r>
        <w:r>
          <w:rPr>
            <w:noProof/>
            <w:webHidden/>
          </w:rPr>
          <w:fldChar w:fldCharType="end"/>
        </w:r>
      </w:hyperlink>
    </w:p>
    <w:p w14:paraId="76BF5892" w14:textId="69AB21BE"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484" w:history="1">
        <w:r w:rsidRPr="0045507B">
          <w:rPr>
            <w:rStyle w:val="Hipercze"/>
            <w:noProof/>
          </w:rPr>
          <w:t>4.5</w:t>
        </w:r>
        <w:r>
          <w:rPr>
            <w:rFonts w:asciiTheme="minorHAnsi" w:eastAsiaTheme="minorEastAsia" w:hAnsiTheme="minorHAnsi" w:cstheme="minorBidi"/>
            <w:bCs w:val="0"/>
            <w:noProof/>
            <w:sz w:val="22"/>
            <w:szCs w:val="22"/>
            <w:lang w:eastAsia="pl-PL"/>
          </w:rPr>
          <w:tab/>
        </w:r>
        <w:r w:rsidRPr="0045507B">
          <w:rPr>
            <w:rStyle w:val="Hipercze"/>
            <w:noProof/>
          </w:rPr>
          <w:t>Krajobraz</w:t>
        </w:r>
        <w:r>
          <w:rPr>
            <w:noProof/>
            <w:webHidden/>
          </w:rPr>
          <w:tab/>
        </w:r>
        <w:r>
          <w:rPr>
            <w:noProof/>
            <w:webHidden/>
          </w:rPr>
          <w:fldChar w:fldCharType="begin"/>
        </w:r>
        <w:r>
          <w:rPr>
            <w:noProof/>
            <w:webHidden/>
          </w:rPr>
          <w:instrText xml:space="preserve"> PAGEREF _Toc86141484 \h </w:instrText>
        </w:r>
        <w:r>
          <w:rPr>
            <w:noProof/>
            <w:webHidden/>
          </w:rPr>
        </w:r>
        <w:r>
          <w:rPr>
            <w:noProof/>
            <w:webHidden/>
          </w:rPr>
          <w:fldChar w:fldCharType="separate"/>
        </w:r>
        <w:r>
          <w:rPr>
            <w:noProof/>
            <w:webHidden/>
          </w:rPr>
          <w:t>79</w:t>
        </w:r>
        <w:r>
          <w:rPr>
            <w:noProof/>
            <w:webHidden/>
          </w:rPr>
          <w:fldChar w:fldCharType="end"/>
        </w:r>
      </w:hyperlink>
    </w:p>
    <w:p w14:paraId="25B5C78F" w14:textId="7476596C" w:rsidR="00F91783" w:rsidRDefault="00F91783">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86141485" w:history="1">
        <w:r w:rsidRPr="0045507B">
          <w:rPr>
            <w:rStyle w:val="Hipercze"/>
            <w:noProof/>
            <w14:scene3d>
              <w14:camera w14:prst="orthographicFront"/>
              <w14:lightRig w14:rig="threePt" w14:dir="t">
                <w14:rot w14:lat="0" w14:lon="0" w14:rev="0"/>
              </w14:lightRig>
            </w14:scene3d>
          </w:rPr>
          <w:t>4.5.1</w:t>
        </w:r>
        <w:r>
          <w:rPr>
            <w:rFonts w:asciiTheme="minorHAnsi" w:eastAsiaTheme="minorEastAsia" w:hAnsiTheme="minorHAnsi" w:cstheme="minorBidi"/>
            <w:noProof/>
            <w:sz w:val="22"/>
            <w:szCs w:val="22"/>
            <w:lang w:eastAsia="pl-PL"/>
          </w:rPr>
          <w:tab/>
        </w:r>
        <w:r w:rsidRPr="0045507B">
          <w:rPr>
            <w:rStyle w:val="Hipercze"/>
            <w:noProof/>
          </w:rPr>
          <w:t>Diagnoza</w:t>
        </w:r>
        <w:r>
          <w:rPr>
            <w:noProof/>
            <w:webHidden/>
          </w:rPr>
          <w:tab/>
        </w:r>
        <w:r>
          <w:rPr>
            <w:noProof/>
            <w:webHidden/>
          </w:rPr>
          <w:fldChar w:fldCharType="begin"/>
        </w:r>
        <w:r>
          <w:rPr>
            <w:noProof/>
            <w:webHidden/>
          </w:rPr>
          <w:instrText xml:space="preserve"> PAGEREF _Toc86141485 \h </w:instrText>
        </w:r>
        <w:r>
          <w:rPr>
            <w:noProof/>
            <w:webHidden/>
          </w:rPr>
        </w:r>
        <w:r>
          <w:rPr>
            <w:noProof/>
            <w:webHidden/>
          </w:rPr>
          <w:fldChar w:fldCharType="separate"/>
        </w:r>
        <w:r>
          <w:rPr>
            <w:noProof/>
            <w:webHidden/>
          </w:rPr>
          <w:t>79</w:t>
        </w:r>
        <w:r>
          <w:rPr>
            <w:noProof/>
            <w:webHidden/>
          </w:rPr>
          <w:fldChar w:fldCharType="end"/>
        </w:r>
      </w:hyperlink>
    </w:p>
    <w:p w14:paraId="49B58FCA" w14:textId="5430363A" w:rsidR="00F91783" w:rsidRDefault="00F91783">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86141486" w:history="1">
        <w:r w:rsidRPr="0045507B">
          <w:rPr>
            <w:rStyle w:val="Hipercze"/>
            <w:noProof/>
            <w14:scene3d>
              <w14:camera w14:prst="orthographicFront"/>
              <w14:lightRig w14:rig="threePt" w14:dir="t">
                <w14:rot w14:lat="0" w14:lon="0" w14:rev="0"/>
              </w14:lightRig>
            </w14:scene3d>
          </w:rPr>
          <w:t>4.5.2</w:t>
        </w:r>
        <w:r>
          <w:rPr>
            <w:rFonts w:asciiTheme="minorHAnsi" w:eastAsiaTheme="minorEastAsia" w:hAnsiTheme="minorHAnsi" w:cstheme="minorBidi"/>
            <w:noProof/>
            <w:sz w:val="22"/>
            <w:szCs w:val="22"/>
            <w:lang w:eastAsia="pl-PL"/>
          </w:rPr>
          <w:tab/>
        </w:r>
        <w:r w:rsidRPr="0045507B">
          <w:rPr>
            <w:rStyle w:val="Hipercze"/>
            <w:noProof/>
          </w:rPr>
          <w:t>Ocena</w:t>
        </w:r>
        <w:r>
          <w:rPr>
            <w:noProof/>
            <w:webHidden/>
          </w:rPr>
          <w:tab/>
        </w:r>
        <w:r>
          <w:rPr>
            <w:noProof/>
            <w:webHidden/>
          </w:rPr>
          <w:fldChar w:fldCharType="begin"/>
        </w:r>
        <w:r>
          <w:rPr>
            <w:noProof/>
            <w:webHidden/>
          </w:rPr>
          <w:instrText xml:space="preserve"> PAGEREF _Toc86141486 \h </w:instrText>
        </w:r>
        <w:r>
          <w:rPr>
            <w:noProof/>
            <w:webHidden/>
          </w:rPr>
        </w:r>
        <w:r>
          <w:rPr>
            <w:noProof/>
            <w:webHidden/>
          </w:rPr>
          <w:fldChar w:fldCharType="separate"/>
        </w:r>
        <w:r>
          <w:rPr>
            <w:noProof/>
            <w:webHidden/>
          </w:rPr>
          <w:t>82</w:t>
        </w:r>
        <w:r>
          <w:rPr>
            <w:noProof/>
            <w:webHidden/>
          </w:rPr>
          <w:fldChar w:fldCharType="end"/>
        </w:r>
      </w:hyperlink>
    </w:p>
    <w:p w14:paraId="555A263A" w14:textId="6864E296"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487" w:history="1">
        <w:r w:rsidRPr="0045507B">
          <w:rPr>
            <w:rStyle w:val="Hipercze"/>
            <w:noProof/>
          </w:rPr>
          <w:t>4.6</w:t>
        </w:r>
        <w:r>
          <w:rPr>
            <w:rFonts w:asciiTheme="minorHAnsi" w:eastAsiaTheme="minorEastAsia" w:hAnsiTheme="minorHAnsi" w:cstheme="minorBidi"/>
            <w:bCs w:val="0"/>
            <w:noProof/>
            <w:sz w:val="22"/>
            <w:szCs w:val="22"/>
            <w:lang w:eastAsia="pl-PL"/>
          </w:rPr>
          <w:tab/>
        </w:r>
        <w:r w:rsidRPr="0045507B">
          <w:rPr>
            <w:rStyle w:val="Hipercze"/>
            <w:noProof/>
          </w:rPr>
          <w:t>Zabytki</w:t>
        </w:r>
        <w:r>
          <w:rPr>
            <w:noProof/>
            <w:webHidden/>
          </w:rPr>
          <w:tab/>
        </w:r>
        <w:r>
          <w:rPr>
            <w:noProof/>
            <w:webHidden/>
          </w:rPr>
          <w:fldChar w:fldCharType="begin"/>
        </w:r>
        <w:r>
          <w:rPr>
            <w:noProof/>
            <w:webHidden/>
          </w:rPr>
          <w:instrText xml:space="preserve"> PAGEREF _Toc86141487 \h </w:instrText>
        </w:r>
        <w:r>
          <w:rPr>
            <w:noProof/>
            <w:webHidden/>
          </w:rPr>
        </w:r>
        <w:r>
          <w:rPr>
            <w:noProof/>
            <w:webHidden/>
          </w:rPr>
          <w:fldChar w:fldCharType="separate"/>
        </w:r>
        <w:r>
          <w:rPr>
            <w:noProof/>
            <w:webHidden/>
          </w:rPr>
          <w:t>84</w:t>
        </w:r>
        <w:r>
          <w:rPr>
            <w:noProof/>
            <w:webHidden/>
          </w:rPr>
          <w:fldChar w:fldCharType="end"/>
        </w:r>
      </w:hyperlink>
    </w:p>
    <w:p w14:paraId="7E7963D8" w14:textId="20438A2F" w:rsidR="00F91783" w:rsidRDefault="00F91783">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86141488" w:history="1">
        <w:r w:rsidRPr="0045507B">
          <w:rPr>
            <w:rStyle w:val="Hipercze"/>
            <w:noProof/>
            <w14:scene3d>
              <w14:camera w14:prst="orthographicFront"/>
              <w14:lightRig w14:rig="threePt" w14:dir="t">
                <w14:rot w14:lat="0" w14:lon="0" w14:rev="0"/>
              </w14:lightRig>
            </w14:scene3d>
          </w:rPr>
          <w:t>4.6.1</w:t>
        </w:r>
        <w:r>
          <w:rPr>
            <w:rFonts w:asciiTheme="minorHAnsi" w:eastAsiaTheme="minorEastAsia" w:hAnsiTheme="minorHAnsi" w:cstheme="minorBidi"/>
            <w:noProof/>
            <w:sz w:val="22"/>
            <w:szCs w:val="22"/>
            <w:lang w:eastAsia="pl-PL"/>
          </w:rPr>
          <w:tab/>
        </w:r>
        <w:r w:rsidRPr="0045507B">
          <w:rPr>
            <w:rStyle w:val="Hipercze"/>
            <w:noProof/>
          </w:rPr>
          <w:t>Diagnoza</w:t>
        </w:r>
        <w:r>
          <w:rPr>
            <w:noProof/>
            <w:webHidden/>
          </w:rPr>
          <w:tab/>
        </w:r>
        <w:r>
          <w:rPr>
            <w:noProof/>
            <w:webHidden/>
          </w:rPr>
          <w:fldChar w:fldCharType="begin"/>
        </w:r>
        <w:r>
          <w:rPr>
            <w:noProof/>
            <w:webHidden/>
          </w:rPr>
          <w:instrText xml:space="preserve"> PAGEREF _Toc86141488 \h </w:instrText>
        </w:r>
        <w:r>
          <w:rPr>
            <w:noProof/>
            <w:webHidden/>
          </w:rPr>
        </w:r>
        <w:r>
          <w:rPr>
            <w:noProof/>
            <w:webHidden/>
          </w:rPr>
          <w:fldChar w:fldCharType="separate"/>
        </w:r>
        <w:r>
          <w:rPr>
            <w:noProof/>
            <w:webHidden/>
          </w:rPr>
          <w:t>84</w:t>
        </w:r>
        <w:r>
          <w:rPr>
            <w:noProof/>
            <w:webHidden/>
          </w:rPr>
          <w:fldChar w:fldCharType="end"/>
        </w:r>
      </w:hyperlink>
    </w:p>
    <w:p w14:paraId="11F86170" w14:textId="3761094A" w:rsidR="00F91783" w:rsidRDefault="00F91783">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86141489" w:history="1">
        <w:r w:rsidRPr="0045507B">
          <w:rPr>
            <w:rStyle w:val="Hipercze"/>
            <w:noProof/>
            <w14:scene3d>
              <w14:camera w14:prst="orthographicFront"/>
              <w14:lightRig w14:rig="threePt" w14:dir="t">
                <w14:rot w14:lat="0" w14:lon="0" w14:rev="0"/>
              </w14:lightRig>
            </w14:scene3d>
          </w:rPr>
          <w:t>4.6.2</w:t>
        </w:r>
        <w:r>
          <w:rPr>
            <w:rFonts w:asciiTheme="minorHAnsi" w:eastAsiaTheme="minorEastAsia" w:hAnsiTheme="minorHAnsi" w:cstheme="minorBidi"/>
            <w:noProof/>
            <w:sz w:val="22"/>
            <w:szCs w:val="22"/>
            <w:lang w:eastAsia="pl-PL"/>
          </w:rPr>
          <w:tab/>
        </w:r>
        <w:r w:rsidRPr="0045507B">
          <w:rPr>
            <w:rStyle w:val="Hipercze"/>
            <w:noProof/>
          </w:rPr>
          <w:t>Ocena</w:t>
        </w:r>
        <w:r>
          <w:rPr>
            <w:noProof/>
            <w:webHidden/>
          </w:rPr>
          <w:tab/>
        </w:r>
        <w:r>
          <w:rPr>
            <w:noProof/>
            <w:webHidden/>
          </w:rPr>
          <w:fldChar w:fldCharType="begin"/>
        </w:r>
        <w:r>
          <w:rPr>
            <w:noProof/>
            <w:webHidden/>
          </w:rPr>
          <w:instrText xml:space="preserve"> PAGEREF _Toc86141489 \h </w:instrText>
        </w:r>
        <w:r>
          <w:rPr>
            <w:noProof/>
            <w:webHidden/>
          </w:rPr>
        </w:r>
        <w:r>
          <w:rPr>
            <w:noProof/>
            <w:webHidden/>
          </w:rPr>
          <w:fldChar w:fldCharType="separate"/>
        </w:r>
        <w:r>
          <w:rPr>
            <w:noProof/>
            <w:webHidden/>
          </w:rPr>
          <w:t>87</w:t>
        </w:r>
        <w:r>
          <w:rPr>
            <w:noProof/>
            <w:webHidden/>
          </w:rPr>
          <w:fldChar w:fldCharType="end"/>
        </w:r>
      </w:hyperlink>
    </w:p>
    <w:p w14:paraId="00BEC4DB" w14:textId="1D11B52A"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490" w:history="1">
        <w:r w:rsidRPr="0045507B">
          <w:rPr>
            <w:rStyle w:val="Hipercze"/>
            <w:noProof/>
            <w:lang w:eastAsia="pl-PL"/>
          </w:rPr>
          <w:t>4.7</w:t>
        </w:r>
        <w:r>
          <w:rPr>
            <w:rFonts w:asciiTheme="minorHAnsi" w:eastAsiaTheme="minorEastAsia" w:hAnsiTheme="minorHAnsi" w:cstheme="minorBidi"/>
            <w:bCs w:val="0"/>
            <w:noProof/>
            <w:sz w:val="22"/>
            <w:szCs w:val="22"/>
            <w:lang w:eastAsia="pl-PL"/>
          </w:rPr>
          <w:tab/>
        </w:r>
        <w:r w:rsidRPr="0045507B">
          <w:rPr>
            <w:rStyle w:val="Hipercze"/>
            <w:noProof/>
            <w:lang w:eastAsia="pl-PL"/>
          </w:rPr>
          <w:t>Klimat (w tym adaptacja do zmian klimatu)</w:t>
        </w:r>
        <w:r>
          <w:rPr>
            <w:noProof/>
            <w:webHidden/>
          </w:rPr>
          <w:tab/>
        </w:r>
        <w:r>
          <w:rPr>
            <w:noProof/>
            <w:webHidden/>
          </w:rPr>
          <w:fldChar w:fldCharType="begin"/>
        </w:r>
        <w:r>
          <w:rPr>
            <w:noProof/>
            <w:webHidden/>
          </w:rPr>
          <w:instrText xml:space="preserve"> PAGEREF _Toc86141490 \h </w:instrText>
        </w:r>
        <w:r>
          <w:rPr>
            <w:noProof/>
            <w:webHidden/>
          </w:rPr>
        </w:r>
        <w:r>
          <w:rPr>
            <w:noProof/>
            <w:webHidden/>
          </w:rPr>
          <w:fldChar w:fldCharType="separate"/>
        </w:r>
        <w:r>
          <w:rPr>
            <w:noProof/>
            <w:webHidden/>
          </w:rPr>
          <w:t>87</w:t>
        </w:r>
        <w:r>
          <w:rPr>
            <w:noProof/>
            <w:webHidden/>
          </w:rPr>
          <w:fldChar w:fldCharType="end"/>
        </w:r>
      </w:hyperlink>
    </w:p>
    <w:p w14:paraId="3192BDC2" w14:textId="166788E1" w:rsidR="00F91783" w:rsidRDefault="00F91783">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86141491" w:history="1">
        <w:r w:rsidRPr="0045507B">
          <w:rPr>
            <w:rStyle w:val="Hipercze"/>
            <w:noProof/>
            <w14:scene3d>
              <w14:camera w14:prst="orthographicFront"/>
              <w14:lightRig w14:rig="threePt" w14:dir="t">
                <w14:rot w14:lat="0" w14:lon="0" w14:rev="0"/>
              </w14:lightRig>
            </w14:scene3d>
          </w:rPr>
          <w:t>4.7.1</w:t>
        </w:r>
        <w:r>
          <w:rPr>
            <w:rFonts w:asciiTheme="minorHAnsi" w:eastAsiaTheme="minorEastAsia" w:hAnsiTheme="minorHAnsi" w:cstheme="minorBidi"/>
            <w:noProof/>
            <w:sz w:val="22"/>
            <w:szCs w:val="22"/>
            <w:lang w:eastAsia="pl-PL"/>
          </w:rPr>
          <w:tab/>
        </w:r>
        <w:r w:rsidRPr="0045507B">
          <w:rPr>
            <w:rStyle w:val="Hipercze"/>
            <w:noProof/>
          </w:rPr>
          <w:t>Diagnoza</w:t>
        </w:r>
        <w:r>
          <w:rPr>
            <w:noProof/>
            <w:webHidden/>
          </w:rPr>
          <w:tab/>
        </w:r>
        <w:r>
          <w:rPr>
            <w:noProof/>
            <w:webHidden/>
          </w:rPr>
          <w:fldChar w:fldCharType="begin"/>
        </w:r>
        <w:r>
          <w:rPr>
            <w:noProof/>
            <w:webHidden/>
          </w:rPr>
          <w:instrText xml:space="preserve"> PAGEREF _Toc86141491 \h </w:instrText>
        </w:r>
        <w:r>
          <w:rPr>
            <w:noProof/>
            <w:webHidden/>
          </w:rPr>
        </w:r>
        <w:r>
          <w:rPr>
            <w:noProof/>
            <w:webHidden/>
          </w:rPr>
          <w:fldChar w:fldCharType="separate"/>
        </w:r>
        <w:r>
          <w:rPr>
            <w:noProof/>
            <w:webHidden/>
          </w:rPr>
          <w:t>87</w:t>
        </w:r>
        <w:r>
          <w:rPr>
            <w:noProof/>
            <w:webHidden/>
          </w:rPr>
          <w:fldChar w:fldCharType="end"/>
        </w:r>
      </w:hyperlink>
    </w:p>
    <w:p w14:paraId="658677CB" w14:textId="057D4A09" w:rsidR="00F91783" w:rsidRDefault="00F91783">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86141492" w:history="1">
        <w:r w:rsidRPr="0045507B">
          <w:rPr>
            <w:rStyle w:val="Hipercze"/>
            <w:noProof/>
            <w14:scene3d>
              <w14:camera w14:prst="orthographicFront"/>
              <w14:lightRig w14:rig="threePt" w14:dir="t">
                <w14:rot w14:lat="0" w14:lon="0" w14:rev="0"/>
              </w14:lightRig>
            </w14:scene3d>
          </w:rPr>
          <w:t>4.7.2</w:t>
        </w:r>
        <w:r>
          <w:rPr>
            <w:rFonts w:asciiTheme="minorHAnsi" w:eastAsiaTheme="minorEastAsia" w:hAnsiTheme="minorHAnsi" w:cstheme="minorBidi"/>
            <w:noProof/>
            <w:sz w:val="22"/>
            <w:szCs w:val="22"/>
            <w:lang w:eastAsia="pl-PL"/>
          </w:rPr>
          <w:tab/>
        </w:r>
        <w:r w:rsidRPr="0045507B">
          <w:rPr>
            <w:rStyle w:val="Hipercze"/>
            <w:noProof/>
          </w:rPr>
          <w:t>Ocena</w:t>
        </w:r>
        <w:r>
          <w:rPr>
            <w:noProof/>
            <w:webHidden/>
          </w:rPr>
          <w:tab/>
        </w:r>
        <w:r>
          <w:rPr>
            <w:noProof/>
            <w:webHidden/>
          </w:rPr>
          <w:fldChar w:fldCharType="begin"/>
        </w:r>
        <w:r>
          <w:rPr>
            <w:noProof/>
            <w:webHidden/>
          </w:rPr>
          <w:instrText xml:space="preserve"> PAGEREF _Toc86141492 \h </w:instrText>
        </w:r>
        <w:r>
          <w:rPr>
            <w:noProof/>
            <w:webHidden/>
          </w:rPr>
        </w:r>
        <w:r>
          <w:rPr>
            <w:noProof/>
            <w:webHidden/>
          </w:rPr>
          <w:fldChar w:fldCharType="separate"/>
        </w:r>
        <w:r>
          <w:rPr>
            <w:noProof/>
            <w:webHidden/>
          </w:rPr>
          <w:t>90</w:t>
        </w:r>
        <w:r>
          <w:rPr>
            <w:noProof/>
            <w:webHidden/>
          </w:rPr>
          <w:fldChar w:fldCharType="end"/>
        </w:r>
      </w:hyperlink>
    </w:p>
    <w:p w14:paraId="72AE948D" w14:textId="5D791123"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493" w:history="1">
        <w:r w:rsidRPr="0045507B">
          <w:rPr>
            <w:rStyle w:val="Hipercze"/>
            <w:noProof/>
          </w:rPr>
          <w:t>4.8</w:t>
        </w:r>
        <w:r>
          <w:rPr>
            <w:rFonts w:asciiTheme="minorHAnsi" w:eastAsiaTheme="minorEastAsia" w:hAnsiTheme="minorHAnsi" w:cstheme="minorBidi"/>
            <w:bCs w:val="0"/>
            <w:noProof/>
            <w:sz w:val="22"/>
            <w:szCs w:val="22"/>
            <w:lang w:eastAsia="pl-PL"/>
          </w:rPr>
          <w:tab/>
        </w:r>
        <w:r w:rsidRPr="0045507B">
          <w:rPr>
            <w:rStyle w:val="Hipercze"/>
            <w:noProof/>
          </w:rPr>
          <w:t>Powierzchnia ziemi i zasoby naturalne</w:t>
        </w:r>
        <w:r>
          <w:rPr>
            <w:noProof/>
            <w:webHidden/>
          </w:rPr>
          <w:tab/>
        </w:r>
        <w:r>
          <w:rPr>
            <w:noProof/>
            <w:webHidden/>
          </w:rPr>
          <w:fldChar w:fldCharType="begin"/>
        </w:r>
        <w:r>
          <w:rPr>
            <w:noProof/>
            <w:webHidden/>
          </w:rPr>
          <w:instrText xml:space="preserve"> PAGEREF _Toc86141493 \h </w:instrText>
        </w:r>
        <w:r>
          <w:rPr>
            <w:noProof/>
            <w:webHidden/>
          </w:rPr>
        </w:r>
        <w:r>
          <w:rPr>
            <w:noProof/>
            <w:webHidden/>
          </w:rPr>
          <w:fldChar w:fldCharType="separate"/>
        </w:r>
        <w:r>
          <w:rPr>
            <w:noProof/>
            <w:webHidden/>
          </w:rPr>
          <w:t>93</w:t>
        </w:r>
        <w:r>
          <w:rPr>
            <w:noProof/>
            <w:webHidden/>
          </w:rPr>
          <w:fldChar w:fldCharType="end"/>
        </w:r>
      </w:hyperlink>
    </w:p>
    <w:p w14:paraId="2E85D9AA" w14:textId="5573AC09" w:rsidR="00F91783" w:rsidRDefault="00F91783">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86141494" w:history="1">
        <w:r w:rsidRPr="0045507B">
          <w:rPr>
            <w:rStyle w:val="Hipercze"/>
            <w:noProof/>
            <w14:scene3d>
              <w14:camera w14:prst="orthographicFront"/>
              <w14:lightRig w14:rig="threePt" w14:dir="t">
                <w14:rot w14:lat="0" w14:lon="0" w14:rev="0"/>
              </w14:lightRig>
            </w14:scene3d>
          </w:rPr>
          <w:t>4.8.1</w:t>
        </w:r>
        <w:r>
          <w:rPr>
            <w:rFonts w:asciiTheme="minorHAnsi" w:eastAsiaTheme="minorEastAsia" w:hAnsiTheme="minorHAnsi" w:cstheme="minorBidi"/>
            <w:noProof/>
            <w:sz w:val="22"/>
            <w:szCs w:val="22"/>
            <w:lang w:eastAsia="pl-PL"/>
          </w:rPr>
          <w:tab/>
        </w:r>
        <w:r w:rsidRPr="0045507B">
          <w:rPr>
            <w:rStyle w:val="Hipercze"/>
            <w:noProof/>
          </w:rPr>
          <w:t>Diagnoza</w:t>
        </w:r>
        <w:r>
          <w:rPr>
            <w:noProof/>
            <w:webHidden/>
          </w:rPr>
          <w:tab/>
        </w:r>
        <w:r>
          <w:rPr>
            <w:noProof/>
            <w:webHidden/>
          </w:rPr>
          <w:fldChar w:fldCharType="begin"/>
        </w:r>
        <w:r>
          <w:rPr>
            <w:noProof/>
            <w:webHidden/>
          </w:rPr>
          <w:instrText xml:space="preserve"> PAGEREF _Toc86141494 \h </w:instrText>
        </w:r>
        <w:r>
          <w:rPr>
            <w:noProof/>
            <w:webHidden/>
          </w:rPr>
        </w:r>
        <w:r>
          <w:rPr>
            <w:noProof/>
            <w:webHidden/>
          </w:rPr>
          <w:fldChar w:fldCharType="separate"/>
        </w:r>
        <w:r>
          <w:rPr>
            <w:noProof/>
            <w:webHidden/>
          </w:rPr>
          <w:t>93</w:t>
        </w:r>
        <w:r>
          <w:rPr>
            <w:noProof/>
            <w:webHidden/>
          </w:rPr>
          <w:fldChar w:fldCharType="end"/>
        </w:r>
      </w:hyperlink>
    </w:p>
    <w:p w14:paraId="5FFC0CB9" w14:textId="2229338E" w:rsidR="00F91783" w:rsidRDefault="00F91783">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86141495" w:history="1">
        <w:r w:rsidRPr="0045507B">
          <w:rPr>
            <w:rStyle w:val="Hipercze"/>
            <w:noProof/>
            <w14:scene3d>
              <w14:camera w14:prst="orthographicFront"/>
              <w14:lightRig w14:rig="threePt" w14:dir="t">
                <w14:rot w14:lat="0" w14:lon="0" w14:rev="0"/>
              </w14:lightRig>
            </w14:scene3d>
          </w:rPr>
          <w:t>4.8.2</w:t>
        </w:r>
        <w:r>
          <w:rPr>
            <w:rFonts w:asciiTheme="minorHAnsi" w:eastAsiaTheme="minorEastAsia" w:hAnsiTheme="minorHAnsi" w:cstheme="minorBidi"/>
            <w:noProof/>
            <w:sz w:val="22"/>
            <w:szCs w:val="22"/>
            <w:lang w:eastAsia="pl-PL"/>
          </w:rPr>
          <w:tab/>
        </w:r>
        <w:r w:rsidRPr="0045507B">
          <w:rPr>
            <w:rStyle w:val="Hipercze"/>
            <w:noProof/>
          </w:rPr>
          <w:t>Ocena</w:t>
        </w:r>
        <w:r>
          <w:rPr>
            <w:noProof/>
            <w:webHidden/>
          </w:rPr>
          <w:tab/>
        </w:r>
        <w:r>
          <w:rPr>
            <w:noProof/>
            <w:webHidden/>
          </w:rPr>
          <w:fldChar w:fldCharType="begin"/>
        </w:r>
        <w:r>
          <w:rPr>
            <w:noProof/>
            <w:webHidden/>
          </w:rPr>
          <w:instrText xml:space="preserve"> PAGEREF _Toc86141495 \h </w:instrText>
        </w:r>
        <w:r>
          <w:rPr>
            <w:noProof/>
            <w:webHidden/>
          </w:rPr>
        </w:r>
        <w:r>
          <w:rPr>
            <w:noProof/>
            <w:webHidden/>
          </w:rPr>
          <w:fldChar w:fldCharType="separate"/>
        </w:r>
        <w:r>
          <w:rPr>
            <w:noProof/>
            <w:webHidden/>
          </w:rPr>
          <w:t>98</w:t>
        </w:r>
        <w:r>
          <w:rPr>
            <w:noProof/>
            <w:webHidden/>
          </w:rPr>
          <w:fldChar w:fldCharType="end"/>
        </w:r>
      </w:hyperlink>
    </w:p>
    <w:p w14:paraId="6380F75C" w14:textId="526E8D48"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496" w:history="1">
        <w:r w:rsidRPr="0045507B">
          <w:rPr>
            <w:rStyle w:val="Hipercze"/>
            <w:noProof/>
          </w:rPr>
          <w:t>4.9</w:t>
        </w:r>
        <w:r>
          <w:rPr>
            <w:rFonts w:asciiTheme="minorHAnsi" w:eastAsiaTheme="minorEastAsia" w:hAnsiTheme="minorHAnsi" w:cstheme="minorBidi"/>
            <w:bCs w:val="0"/>
            <w:noProof/>
            <w:sz w:val="22"/>
            <w:szCs w:val="22"/>
            <w:lang w:eastAsia="pl-PL"/>
          </w:rPr>
          <w:tab/>
        </w:r>
        <w:r w:rsidRPr="0045507B">
          <w:rPr>
            <w:rStyle w:val="Hipercze"/>
            <w:noProof/>
          </w:rPr>
          <w:t>Identyfikacja oddziaływań projektów ujętych w ramach Listy Dużych Projektów Infrastrukturalnych</w:t>
        </w:r>
        <w:r>
          <w:rPr>
            <w:noProof/>
            <w:webHidden/>
          </w:rPr>
          <w:tab/>
        </w:r>
        <w:r>
          <w:rPr>
            <w:noProof/>
            <w:webHidden/>
          </w:rPr>
          <w:fldChar w:fldCharType="begin"/>
        </w:r>
        <w:r>
          <w:rPr>
            <w:noProof/>
            <w:webHidden/>
          </w:rPr>
          <w:instrText xml:space="preserve"> PAGEREF _Toc86141496 \h </w:instrText>
        </w:r>
        <w:r>
          <w:rPr>
            <w:noProof/>
            <w:webHidden/>
          </w:rPr>
        </w:r>
        <w:r>
          <w:rPr>
            <w:noProof/>
            <w:webHidden/>
          </w:rPr>
          <w:fldChar w:fldCharType="separate"/>
        </w:r>
        <w:r>
          <w:rPr>
            <w:noProof/>
            <w:webHidden/>
          </w:rPr>
          <w:t>101</w:t>
        </w:r>
        <w:r>
          <w:rPr>
            <w:noProof/>
            <w:webHidden/>
          </w:rPr>
          <w:fldChar w:fldCharType="end"/>
        </w:r>
      </w:hyperlink>
    </w:p>
    <w:p w14:paraId="659E82AD" w14:textId="0D04A7D0"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497" w:history="1">
        <w:r w:rsidRPr="0045507B">
          <w:rPr>
            <w:rStyle w:val="Hipercze"/>
            <w:noProof/>
          </w:rPr>
          <w:t>4.10</w:t>
        </w:r>
        <w:r>
          <w:rPr>
            <w:rFonts w:asciiTheme="minorHAnsi" w:eastAsiaTheme="minorEastAsia" w:hAnsiTheme="minorHAnsi" w:cstheme="minorBidi"/>
            <w:bCs w:val="0"/>
            <w:noProof/>
            <w:sz w:val="22"/>
            <w:szCs w:val="22"/>
            <w:lang w:eastAsia="pl-PL"/>
          </w:rPr>
          <w:tab/>
        </w:r>
        <w:r w:rsidRPr="0045507B">
          <w:rPr>
            <w:rStyle w:val="Hipercze"/>
            <w:noProof/>
          </w:rPr>
          <w:t>Podsumowanie zidentyfikowanych oddziaływań wynikających z realizacji zamierzeń INTERREG</w:t>
        </w:r>
        <w:r>
          <w:rPr>
            <w:noProof/>
            <w:webHidden/>
          </w:rPr>
          <w:tab/>
        </w:r>
        <w:r>
          <w:rPr>
            <w:noProof/>
            <w:webHidden/>
          </w:rPr>
          <w:fldChar w:fldCharType="begin"/>
        </w:r>
        <w:r>
          <w:rPr>
            <w:noProof/>
            <w:webHidden/>
          </w:rPr>
          <w:instrText xml:space="preserve"> PAGEREF _Toc86141497 \h </w:instrText>
        </w:r>
        <w:r>
          <w:rPr>
            <w:noProof/>
            <w:webHidden/>
          </w:rPr>
        </w:r>
        <w:r>
          <w:rPr>
            <w:noProof/>
            <w:webHidden/>
          </w:rPr>
          <w:fldChar w:fldCharType="separate"/>
        </w:r>
        <w:r>
          <w:rPr>
            <w:noProof/>
            <w:webHidden/>
          </w:rPr>
          <w:t>103</w:t>
        </w:r>
        <w:r>
          <w:rPr>
            <w:noProof/>
            <w:webHidden/>
          </w:rPr>
          <w:fldChar w:fldCharType="end"/>
        </w:r>
      </w:hyperlink>
    </w:p>
    <w:p w14:paraId="0D08032A" w14:textId="0F6F1367" w:rsidR="00F91783" w:rsidRDefault="00F91783">
      <w:pPr>
        <w:pStyle w:val="Spistreci2"/>
        <w:tabs>
          <w:tab w:val="right" w:leader="dot" w:pos="9060"/>
        </w:tabs>
        <w:rPr>
          <w:rFonts w:asciiTheme="minorHAnsi" w:eastAsiaTheme="minorEastAsia" w:hAnsiTheme="minorHAnsi" w:cstheme="minorBidi"/>
          <w:bCs w:val="0"/>
          <w:noProof/>
          <w:sz w:val="22"/>
          <w:szCs w:val="22"/>
          <w:lang w:eastAsia="pl-PL"/>
        </w:rPr>
      </w:pPr>
      <w:hyperlink w:anchor="_Toc86141498" w:history="1">
        <w:r w:rsidRPr="0045507B">
          <w:rPr>
            <w:rStyle w:val="Hipercze"/>
            <w:noProof/>
          </w:rPr>
          <w:t>4.11. Ocena możliwości wystąpienia transgranicznych oddziaływań na środowisko projektu Programu</w:t>
        </w:r>
        <w:r>
          <w:rPr>
            <w:noProof/>
            <w:webHidden/>
          </w:rPr>
          <w:tab/>
        </w:r>
        <w:r>
          <w:rPr>
            <w:noProof/>
            <w:webHidden/>
          </w:rPr>
          <w:fldChar w:fldCharType="begin"/>
        </w:r>
        <w:r>
          <w:rPr>
            <w:noProof/>
            <w:webHidden/>
          </w:rPr>
          <w:instrText xml:space="preserve"> PAGEREF _Toc86141498 \h </w:instrText>
        </w:r>
        <w:r>
          <w:rPr>
            <w:noProof/>
            <w:webHidden/>
          </w:rPr>
        </w:r>
        <w:r>
          <w:rPr>
            <w:noProof/>
            <w:webHidden/>
          </w:rPr>
          <w:fldChar w:fldCharType="separate"/>
        </w:r>
        <w:r>
          <w:rPr>
            <w:noProof/>
            <w:webHidden/>
          </w:rPr>
          <w:t>108</w:t>
        </w:r>
        <w:r>
          <w:rPr>
            <w:noProof/>
            <w:webHidden/>
          </w:rPr>
          <w:fldChar w:fldCharType="end"/>
        </w:r>
      </w:hyperlink>
    </w:p>
    <w:p w14:paraId="076E0D58" w14:textId="71FDCB02" w:rsidR="00F91783" w:rsidRDefault="00F91783">
      <w:pPr>
        <w:pStyle w:val="Spistreci1"/>
        <w:tabs>
          <w:tab w:val="left" w:pos="440"/>
        </w:tabs>
        <w:rPr>
          <w:rFonts w:asciiTheme="minorHAnsi" w:eastAsiaTheme="minorEastAsia" w:hAnsiTheme="minorHAnsi" w:cstheme="minorBidi"/>
          <w:b w:val="0"/>
          <w:bCs w:val="0"/>
          <w:caps w:val="0"/>
          <w:noProof/>
          <w:sz w:val="22"/>
          <w:szCs w:val="22"/>
          <w:lang w:eastAsia="pl-PL"/>
        </w:rPr>
      </w:pPr>
      <w:hyperlink w:anchor="_Toc86141499" w:history="1">
        <w:r w:rsidRPr="0045507B">
          <w:rPr>
            <w:rStyle w:val="Hipercze"/>
            <w:rFonts w:cs="Calibri Light"/>
            <w:noProof/>
          </w:rPr>
          <w:t>5</w:t>
        </w:r>
        <w:r>
          <w:rPr>
            <w:rFonts w:asciiTheme="minorHAnsi" w:eastAsiaTheme="minorEastAsia" w:hAnsiTheme="minorHAnsi" w:cstheme="minorBidi"/>
            <w:b w:val="0"/>
            <w:bCs w:val="0"/>
            <w:caps w:val="0"/>
            <w:noProof/>
            <w:sz w:val="22"/>
            <w:szCs w:val="22"/>
            <w:lang w:eastAsia="pl-PL"/>
          </w:rPr>
          <w:tab/>
        </w:r>
        <w:r w:rsidRPr="0045507B">
          <w:rPr>
            <w:rStyle w:val="Hipercze"/>
            <w:rFonts w:cs="Calibri Light"/>
            <w:noProof/>
          </w:rPr>
          <w:t>ROZWIĄZANIA ALTERNATYWNE DO ROZWIĄZAŃ ZAWARTYCH W PROJEKTOWANYM DOKUMENCIE ORAZ PROPOZYCJE DOTYCZĄCE PRZEWIDYWANYCH METOD ANALIZY SKUTKÓW REALIZACJI POSTANOWIEŃ PROJEKTOWANEGO DOKUMENTU</w:t>
        </w:r>
        <w:r>
          <w:rPr>
            <w:noProof/>
            <w:webHidden/>
          </w:rPr>
          <w:tab/>
        </w:r>
        <w:r>
          <w:rPr>
            <w:noProof/>
            <w:webHidden/>
          </w:rPr>
          <w:fldChar w:fldCharType="begin"/>
        </w:r>
        <w:r>
          <w:rPr>
            <w:noProof/>
            <w:webHidden/>
          </w:rPr>
          <w:instrText xml:space="preserve"> PAGEREF _Toc86141499 \h </w:instrText>
        </w:r>
        <w:r>
          <w:rPr>
            <w:noProof/>
            <w:webHidden/>
          </w:rPr>
        </w:r>
        <w:r>
          <w:rPr>
            <w:noProof/>
            <w:webHidden/>
          </w:rPr>
          <w:fldChar w:fldCharType="separate"/>
        </w:r>
        <w:r>
          <w:rPr>
            <w:noProof/>
            <w:webHidden/>
          </w:rPr>
          <w:t>108</w:t>
        </w:r>
        <w:r>
          <w:rPr>
            <w:noProof/>
            <w:webHidden/>
          </w:rPr>
          <w:fldChar w:fldCharType="end"/>
        </w:r>
      </w:hyperlink>
    </w:p>
    <w:p w14:paraId="2402AD75" w14:textId="1FDE6245"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500" w:history="1">
        <w:r w:rsidRPr="0045507B">
          <w:rPr>
            <w:rStyle w:val="Hipercze"/>
            <w:noProof/>
          </w:rPr>
          <w:t>5.1</w:t>
        </w:r>
        <w:r>
          <w:rPr>
            <w:rFonts w:asciiTheme="minorHAnsi" w:eastAsiaTheme="minorEastAsia" w:hAnsiTheme="minorHAnsi" w:cstheme="minorBidi"/>
            <w:bCs w:val="0"/>
            <w:noProof/>
            <w:sz w:val="22"/>
            <w:szCs w:val="22"/>
            <w:lang w:eastAsia="pl-PL"/>
          </w:rPr>
          <w:tab/>
        </w:r>
        <w:r w:rsidRPr="0045507B">
          <w:rPr>
            <w:rStyle w:val="Hipercze"/>
            <w:noProof/>
            <w:lang w:eastAsia="pl-PL"/>
          </w:rPr>
          <w:t xml:space="preserve">Wariant alternatywny w zakresie </w:t>
        </w:r>
        <w:r w:rsidRPr="0045507B">
          <w:rPr>
            <w:rStyle w:val="Hipercze"/>
            <w:noProof/>
          </w:rPr>
          <w:t>kryteriów wyboru projektów polegający na odstąpieniu od realizacji projektów mogących czynić poważne szkody w środowisku</w:t>
        </w:r>
        <w:r>
          <w:rPr>
            <w:noProof/>
            <w:webHidden/>
          </w:rPr>
          <w:tab/>
        </w:r>
        <w:r>
          <w:rPr>
            <w:noProof/>
            <w:webHidden/>
          </w:rPr>
          <w:fldChar w:fldCharType="begin"/>
        </w:r>
        <w:r>
          <w:rPr>
            <w:noProof/>
            <w:webHidden/>
          </w:rPr>
          <w:instrText xml:space="preserve"> PAGEREF _Toc86141500 \h </w:instrText>
        </w:r>
        <w:r>
          <w:rPr>
            <w:noProof/>
            <w:webHidden/>
          </w:rPr>
        </w:r>
        <w:r>
          <w:rPr>
            <w:noProof/>
            <w:webHidden/>
          </w:rPr>
          <w:fldChar w:fldCharType="separate"/>
        </w:r>
        <w:r>
          <w:rPr>
            <w:noProof/>
            <w:webHidden/>
          </w:rPr>
          <w:t>110</w:t>
        </w:r>
        <w:r>
          <w:rPr>
            <w:noProof/>
            <w:webHidden/>
          </w:rPr>
          <w:fldChar w:fldCharType="end"/>
        </w:r>
      </w:hyperlink>
    </w:p>
    <w:p w14:paraId="15C515BB" w14:textId="25EEB214"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501" w:history="1">
        <w:r w:rsidRPr="0045507B">
          <w:rPr>
            <w:rStyle w:val="Hipercze"/>
            <w:noProof/>
          </w:rPr>
          <w:t>5.2</w:t>
        </w:r>
        <w:r>
          <w:rPr>
            <w:rFonts w:asciiTheme="minorHAnsi" w:eastAsiaTheme="minorEastAsia" w:hAnsiTheme="minorHAnsi" w:cstheme="minorBidi"/>
            <w:bCs w:val="0"/>
            <w:noProof/>
            <w:sz w:val="22"/>
            <w:szCs w:val="22"/>
            <w:lang w:eastAsia="pl-PL"/>
          </w:rPr>
          <w:tab/>
        </w:r>
        <w:r w:rsidRPr="0045507B">
          <w:rPr>
            <w:rStyle w:val="Hipercze"/>
            <w:noProof/>
          </w:rPr>
          <w:t>Wariant alternatywny polegający na wprowadzeniu zasady premiowania projektów (na etapie oceny projektów) mających pozytywny wpływ na kwestie środowiskowo - klimatyczne</w:t>
        </w:r>
        <w:r>
          <w:rPr>
            <w:noProof/>
            <w:webHidden/>
          </w:rPr>
          <w:tab/>
        </w:r>
        <w:r>
          <w:rPr>
            <w:noProof/>
            <w:webHidden/>
          </w:rPr>
          <w:fldChar w:fldCharType="begin"/>
        </w:r>
        <w:r>
          <w:rPr>
            <w:noProof/>
            <w:webHidden/>
          </w:rPr>
          <w:instrText xml:space="preserve"> PAGEREF _Toc86141501 \h </w:instrText>
        </w:r>
        <w:r>
          <w:rPr>
            <w:noProof/>
            <w:webHidden/>
          </w:rPr>
        </w:r>
        <w:r>
          <w:rPr>
            <w:noProof/>
            <w:webHidden/>
          </w:rPr>
          <w:fldChar w:fldCharType="separate"/>
        </w:r>
        <w:r>
          <w:rPr>
            <w:noProof/>
            <w:webHidden/>
          </w:rPr>
          <w:t>114</w:t>
        </w:r>
        <w:r>
          <w:rPr>
            <w:noProof/>
            <w:webHidden/>
          </w:rPr>
          <w:fldChar w:fldCharType="end"/>
        </w:r>
      </w:hyperlink>
    </w:p>
    <w:p w14:paraId="44DF7190" w14:textId="40F21417"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502" w:history="1">
        <w:r w:rsidRPr="0045507B">
          <w:rPr>
            <w:rStyle w:val="Hipercze"/>
            <w:noProof/>
          </w:rPr>
          <w:t>5.3</w:t>
        </w:r>
        <w:r>
          <w:rPr>
            <w:rFonts w:asciiTheme="minorHAnsi" w:eastAsiaTheme="minorEastAsia" w:hAnsiTheme="minorHAnsi" w:cstheme="minorBidi"/>
            <w:bCs w:val="0"/>
            <w:noProof/>
            <w:sz w:val="22"/>
            <w:szCs w:val="22"/>
            <w:lang w:eastAsia="pl-PL"/>
          </w:rPr>
          <w:tab/>
        </w:r>
        <w:r w:rsidRPr="0045507B">
          <w:rPr>
            <w:rStyle w:val="Hipercze"/>
            <w:noProof/>
          </w:rPr>
          <w:t>Propozycje dotyczące sposobu monitorowania oddziaływań na środowisko wynikających z realizacji zamierzeń Programu</w:t>
        </w:r>
        <w:r>
          <w:rPr>
            <w:noProof/>
            <w:webHidden/>
          </w:rPr>
          <w:tab/>
        </w:r>
        <w:r>
          <w:rPr>
            <w:noProof/>
            <w:webHidden/>
          </w:rPr>
          <w:fldChar w:fldCharType="begin"/>
        </w:r>
        <w:r>
          <w:rPr>
            <w:noProof/>
            <w:webHidden/>
          </w:rPr>
          <w:instrText xml:space="preserve"> PAGEREF _Toc86141502 \h </w:instrText>
        </w:r>
        <w:r>
          <w:rPr>
            <w:noProof/>
            <w:webHidden/>
          </w:rPr>
        </w:r>
        <w:r>
          <w:rPr>
            <w:noProof/>
            <w:webHidden/>
          </w:rPr>
          <w:fldChar w:fldCharType="separate"/>
        </w:r>
        <w:r>
          <w:rPr>
            <w:noProof/>
            <w:webHidden/>
          </w:rPr>
          <w:t>116</w:t>
        </w:r>
        <w:r>
          <w:rPr>
            <w:noProof/>
            <w:webHidden/>
          </w:rPr>
          <w:fldChar w:fldCharType="end"/>
        </w:r>
      </w:hyperlink>
    </w:p>
    <w:p w14:paraId="4B1477DB" w14:textId="1C47B324" w:rsidR="00F91783" w:rsidRDefault="00F91783">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86141503" w:history="1">
        <w:r w:rsidRPr="0045507B">
          <w:rPr>
            <w:rStyle w:val="Hipercze"/>
            <w:noProof/>
            <w14:scene3d>
              <w14:camera w14:prst="orthographicFront"/>
              <w14:lightRig w14:rig="threePt" w14:dir="t">
                <w14:rot w14:lat="0" w14:lon="0" w14:rev="0"/>
              </w14:lightRig>
            </w14:scene3d>
          </w:rPr>
          <w:t>5.3.1</w:t>
        </w:r>
        <w:r>
          <w:rPr>
            <w:rFonts w:asciiTheme="minorHAnsi" w:eastAsiaTheme="minorEastAsia" w:hAnsiTheme="minorHAnsi" w:cstheme="minorBidi"/>
            <w:noProof/>
            <w:sz w:val="22"/>
            <w:szCs w:val="22"/>
            <w:lang w:eastAsia="pl-PL"/>
          </w:rPr>
          <w:tab/>
        </w:r>
        <w:r w:rsidRPr="0045507B">
          <w:rPr>
            <w:rStyle w:val="Hipercze"/>
            <w:noProof/>
          </w:rPr>
          <w:t>Wskaźniki horyzontalne monitorowane na poziomie programu operacyjnego</w:t>
        </w:r>
        <w:r>
          <w:rPr>
            <w:noProof/>
            <w:webHidden/>
          </w:rPr>
          <w:tab/>
        </w:r>
        <w:r>
          <w:rPr>
            <w:noProof/>
            <w:webHidden/>
          </w:rPr>
          <w:fldChar w:fldCharType="begin"/>
        </w:r>
        <w:r>
          <w:rPr>
            <w:noProof/>
            <w:webHidden/>
          </w:rPr>
          <w:instrText xml:space="preserve"> PAGEREF _Toc86141503 \h </w:instrText>
        </w:r>
        <w:r>
          <w:rPr>
            <w:noProof/>
            <w:webHidden/>
          </w:rPr>
        </w:r>
        <w:r>
          <w:rPr>
            <w:noProof/>
            <w:webHidden/>
          </w:rPr>
          <w:fldChar w:fldCharType="separate"/>
        </w:r>
        <w:r>
          <w:rPr>
            <w:noProof/>
            <w:webHidden/>
          </w:rPr>
          <w:t>116</w:t>
        </w:r>
        <w:r>
          <w:rPr>
            <w:noProof/>
            <w:webHidden/>
          </w:rPr>
          <w:fldChar w:fldCharType="end"/>
        </w:r>
      </w:hyperlink>
    </w:p>
    <w:p w14:paraId="6B46DE87" w14:textId="6FEE2D21" w:rsidR="00F91783" w:rsidRDefault="00F91783">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86141504" w:history="1">
        <w:r w:rsidRPr="0045507B">
          <w:rPr>
            <w:rStyle w:val="Hipercze"/>
            <w:noProof/>
            <w14:scene3d>
              <w14:camera w14:prst="orthographicFront"/>
              <w14:lightRig w14:rig="threePt" w14:dir="t">
                <w14:rot w14:lat="0" w14:lon="0" w14:rev="0"/>
              </w14:lightRig>
            </w14:scene3d>
          </w:rPr>
          <w:t>5.3.2</w:t>
        </w:r>
        <w:r>
          <w:rPr>
            <w:rFonts w:asciiTheme="minorHAnsi" w:eastAsiaTheme="minorEastAsia" w:hAnsiTheme="minorHAnsi" w:cstheme="minorBidi"/>
            <w:noProof/>
            <w:sz w:val="22"/>
            <w:szCs w:val="22"/>
            <w:lang w:eastAsia="pl-PL"/>
          </w:rPr>
          <w:tab/>
        </w:r>
        <w:r w:rsidRPr="0045507B">
          <w:rPr>
            <w:rStyle w:val="Hipercze"/>
            <w:noProof/>
          </w:rPr>
          <w:t>Środowiskowo-klimatyczne wskaźniki operacyjne monitorowane na etapie wdrażania programu</w:t>
        </w:r>
        <w:r>
          <w:rPr>
            <w:noProof/>
            <w:webHidden/>
          </w:rPr>
          <w:tab/>
        </w:r>
        <w:r>
          <w:rPr>
            <w:noProof/>
            <w:webHidden/>
          </w:rPr>
          <w:fldChar w:fldCharType="begin"/>
        </w:r>
        <w:r>
          <w:rPr>
            <w:noProof/>
            <w:webHidden/>
          </w:rPr>
          <w:instrText xml:space="preserve"> PAGEREF _Toc86141504 \h </w:instrText>
        </w:r>
        <w:r>
          <w:rPr>
            <w:noProof/>
            <w:webHidden/>
          </w:rPr>
        </w:r>
        <w:r>
          <w:rPr>
            <w:noProof/>
            <w:webHidden/>
          </w:rPr>
          <w:fldChar w:fldCharType="separate"/>
        </w:r>
        <w:r>
          <w:rPr>
            <w:noProof/>
            <w:webHidden/>
          </w:rPr>
          <w:t>118</w:t>
        </w:r>
        <w:r>
          <w:rPr>
            <w:noProof/>
            <w:webHidden/>
          </w:rPr>
          <w:fldChar w:fldCharType="end"/>
        </w:r>
      </w:hyperlink>
    </w:p>
    <w:p w14:paraId="18D3D64F" w14:textId="7738F32F" w:rsidR="00F91783" w:rsidRDefault="00F91783">
      <w:pPr>
        <w:pStyle w:val="Spistreci3"/>
        <w:tabs>
          <w:tab w:val="left" w:pos="880"/>
          <w:tab w:val="right" w:leader="dot" w:pos="9060"/>
        </w:tabs>
        <w:rPr>
          <w:rFonts w:asciiTheme="minorHAnsi" w:eastAsiaTheme="minorEastAsia" w:hAnsiTheme="minorHAnsi" w:cstheme="minorBidi"/>
          <w:noProof/>
          <w:sz w:val="22"/>
          <w:szCs w:val="22"/>
          <w:lang w:eastAsia="pl-PL"/>
        </w:rPr>
      </w:pPr>
      <w:hyperlink w:anchor="_Toc86141505" w:history="1">
        <w:r w:rsidRPr="0045507B">
          <w:rPr>
            <w:rStyle w:val="Hipercze"/>
            <w:noProof/>
            <w14:scene3d>
              <w14:camera w14:prst="orthographicFront"/>
              <w14:lightRig w14:rig="threePt" w14:dir="t">
                <w14:rot w14:lat="0" w14:lon="0" w14:rev="0"/>
              </w14:lightRig>
            </w14:scene3d>
          </w:rPr>
          <w:t>5.3.3</w:t>
        </w:r>
        <w:r>
          <w:rPr>
            <w:rFonts w:asciiTheme="minorHAnsi" w:eastAsiaTheme="minorEastAsia" w:hAnsiTheme="minorHAnsi" w:cstheme="minorBidi"/>
            <w:noProof/>
            <w:sz w:val="22"/>
            <w:szCs w:val="22"/>
            <w:lang w:eastAsia="pl-PL"/>
          </w:rPr>
          <w:tab/>
        </w:r>
        <w:r w:rsidRPr="0045507B">
          <w:rPr>
            <w:rStyle w:val="Hipercze"/>
            <w:noProof/>
          </w:rPr>
          <w:t>Środowiskowo-klimatyczne wskaźniki specyficzne monitorowane na poziomie projektów</w:t>
        </w:r>
        <w:r>
          <w:rPr>
            <w:noProof/>
            <w:webHidden/>
          </w:rPr>
          <w:tab/>
        </w:r>
        <w:r>
          <w:rPr>
            <w:noProof/>
            <w:webHidden/>
          </w:rPr>
          <w:fldChar w:fldCharType="begin"/>
        </w:r>
        <w:r>
          <w:rPr>
            <w:noProof/>
            <w:webHidden/>
          </w:rPr>
          <w:instrText xml:space="preserve"> PAGEREF _Toc86141505 \h </w:instrText>
        </w:r>
        <w:r>
          <w:rPr>
            <w:noProof/>
            <w:webHidden/>
          </w:rPr>
        </w:r>
        <w:r>
          <w:rPr>
            <w:noProof/>
            <w:webHidden/>
          </w:rPr>
          <w:fldChar w:fldCharType="separate"/>
        </w:r>
        <w:r>
          <w:rPr>
            <w:noProof/>
            <w:webHidden/>
          </w:rPr>
          <w:t>120</w:t>
        </w:r>
        <w:r>
          <w:rPr>
            <w:noProof/>
            <w:webHidden/>
          </w:rPr>
          <w:fldChar w:fldCharType="end"/>
        </w:r>
      </w:hyperlink>
    </w:p>
    <w:p w14:paraId="11D15285" w14:textId="22CD90F6"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506" w:history="1">
        <w:r w:rsidRPr="0045507B">
          <w:rPr>
            <w:rStyle w:val="Hipercze"/>
            <w:noProof/>
          </w:rPr>
          <w:t>5.4</w:t>
        </w:r>
        <w:r>
          <w:rPr>
            <w:rFonts w:asciiTheme="minorHAnsi" w:eastAsiaTheme="minorEastAsia" w:hAnsiTheme="minorHAnsi" w:cstheme="minorBidi"/>
            <w:bCs w:val="0"/>
            <w:noProof/>
            <w:sz w:val="22"/>
            <w:szCs w:val="22"/>
            <w:lang w:eastAsia="pl-PL"/>
          </w:rPr>
          <w:tab/>
        </w:r>
        <w:r w:rsidRPr="0045507B">
          <w:rPr>
            <w:rStyle w:val="Hipercze"/>
            <w:noProof/>
          </w:rPr>
          <w:t>Rekomendacje zmiany Programu wynikające z przeprowadzonej oceny oddziaływania na środowisko</w:t>
        </w:r>
        <w:r>
          <w:rPr>
            <w:noProof/>
            <w:webHidden/>
          </w:rPr>
          <w:tab/>
        </w:r>
        <w:r>
          <w:rPr>
            <w:noProof/>
            <w:webHidden/>
          </w:rPr>
          <w:fldChar w:fldCharType="begin"/>
        </w:r>
        <w:r>
          <w:rPr>
            <w:noProof/>
            <w:webHidden/>
          </w:rPr>
          <w:instrText xml:space="preserve"> PAGEREF _Toc86141506 \h </w:instrText>
        </w:r>
        <w:r>
          <w:rPr>
            <w:noProof/>
            <w:webHidden/>
          </w:rPr>
        </w:r>
        <w:r>
          <w:rPr>
            <w:noProof/>
            <w:webHidden/>
          </w:rPr>
          <w:fldChar w:fldCharType="separate"/>
        </w:r>
        <w:r>
          <w:rPr>
            <w:noProof/>
            <w:webHidden/>
          </w:rPr>
          <w:t>123</w:t>
        </w:r>
        <w:r>
          <w:rPr>
            <w:noProof/>
            <w:webHidden/>
          </w:rPr>
          <w:fldChar w:fldCharType="end"/>
        </w:r>
      </w:hyperlink>
    </w:p>
    <w:p w14:paraId="2657662D" w14:textId="69AADF78"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507" w:history="1">
        <w:r w:rsidRPr="0045507B">
          <w:rPr>
            <w:rStyle w:val="Hipercze"/>
            <w:noProof/>
          </w:rPr>
          <w:t>5.5</w:t>
        </w:r>
        <w:r>
          <w:rPr>
            <w:rFonts w:asciiTheme="minorHAnsi" w:eastAsiaTheme="minorEastAsia" w:hAnsiTheme="minorHAnsi" w:cstheme="minorBidi"/>
            <w:bCs w:val="0"/>
            <w:noProof/>
            <w:sz w:val="22"/>
            <w:szCs w:val="22"/>
            <w:lang w:eastAsia="pl-PL"/>
          </w:rPr>
          <w:tab/>
        </w:r>
        <w:r w:rsidRPr="0045507B">
          <w:rPr>
            <w:rStyle w:val="Hipercze"/>
            <w:noProof/>
          </w:rPr>
          <w:t>Podsumowanie możliwej zmiany stanu środowiska w przypadku braku realizacji zamierzeń Programu</w:t>
        </w:r>
        <w:r>
          <w:rPr>
            <w:noProof/>
            <w:webHidden/>
          </w:rPr>
          <w:tab/>
        </w:r>
        <w:r>
          <w:rPr>
            <w:noProof/>
            <w:webHidden/>
          </w:rPr>
          <w:fldChar w:fldCharType="begin"/>
        </w:r>
        <w:r>
          <w:rPr>
            <w:noProof/>
            <w:webHidden/>
          </w:rPr>
          <w:instrText xml:space="preserve"> PAGEREF _Toc86141507 \h </w:instrText>
        </w:r>
        <w:r>
          <w:rPr>
            <w:noProof/>
            <w:webHidden/>
          </w:rPr>
        </w:r>
        <w:r>
          <w:rPr>
            <w:noProof/>
            <w:webHidden/>
          </w:rPr>
          <w:fldChar w:fldCharType="separate"/>
        </w:r>
        <w:r>
          <w:rPr>
            <w:noProof/>
            <w:webHidden/>
          </w:rPr>
          <w:t>127</w:t>
        </w:r>
        <w:r>
          <w:rPr>
            <w:noProof/>
            <w:webHidden/>
          </w:rPr>
          <w:fldChar w:fldCharType="end"/>
        </w:r>
      </w:hyperlink>
    </w:p>
    <w:p w14:paraId="01F7861F" w14:textId="6AE7F3D9" w:rsidR="00F91783" w:rsidRDefault="00F91783">
      <w:pPr>
        <w:pStyle w:val="Spistreci1"/>
        <w:tabs>
          <w:tab w:val="left" w:pos="440"/>
        </w:tabs>
        <w:rPr>
          <w:rFonts w:asciiTheme="minorHAnsi" w:eastAsiaTheme="minorEastAsia" w:hAnsiTheme="minorHAnsi" w:cstheme="minorBidi"/>
          <w:b w:val="0"/>
          <w:bCs w:val="0"/>
          <w:caps w:val="0"/>
          <w:noProof/>
          <w:sz w:val="22"/>
          <w:szCs w:val="22"/>
          <w:lang w:eastAsia="pl-PL"/>
        </w:rPr>
      </w:pPr>
      <w:hyperlink w:anchor="_Toc86141508" w:history="1">
        <w:r w:rsidRPr="0045507B">
          <w:rPr>
            <w:rStyle w:val="Hipercze"/>
            <w:rFonts w:cs="Calibri Light"/>
            <w:noProof/>
          </w:rPr>
          <w:t>6</w:t>
        </w:r>
        <w:r>
          <w:rPr>
            <w:rFonts w:asciiTheme="minorHAnsi" w:eastAsiaTheme="minorEastAsia" w:hAnsiTheme="minorHAnsi" w:cstheme="minorBidi"/>
            <w:b w:val="0"/>
            <w:bCs w:val="0"/>
            <w:caps w:val="0"/>
            <w:noProof/>
            <w:sz w:val="22"/>
            <w:szCs w:val="22"/>
            <w:lang w:eastAsia="pl-PL"/>
          </w:rPr>
          <w:tab/>
        </w:r>
        <w:r w:rsidRPr="0045507B">
          <w:rPr>
            <w:rStyle w:val="Hipercze"/>
            <w:rFonts w:cs="Calibri Light"/>
            <w:noProof/>
          </w:rPr>
          <w:t>STRESZCZENIE SPORZĄDZONE W JĘZYKU NIESPECJALISTYCZNYM</w:t>
        </w:r>
        <w:r>
          <w:rPr>
            <w:noProof/>
            <w:webHidden/>
          </w:rPr>
          <w:tab/>
        </w:r>
        <w:r>
          <w:rPr>
            <w:noProof/>
            <w:webHidden/>
          </w:rPr>
          <w:fldChar w:fldCharType="begin"/>
        </w:r>
        <w:r>
          <w:rPr>
            <w:noProof/>
            <w:webHidden/>
          </w:rPr>
          <w:instrText xml:space="preserve"> PAGEREF _Toc86141508 \h </w:instrText>
        </w:r>
        <w:r>
          <w:rPr>
            <w:noProof/>
            <w:webHidden/>
          </w:rPr>
        </w:r>
        <w:r>
          <w:rPr>
            <w:noProof/>
            <w:webHidden/>
          </w:rPr>
          <w:fldChar w:fldCharType="separate"/>
        </w:r>
        <w:r>
          <w:rPr>
            <w:noProof/>
            <w:webHidden/>
          </w:rPr>
          <w:t>132</w:t>
        </w:r>
        <w:r>
          <w:rPr>
            <w:noProof/>
            <w:webHidden/>
          </w:rPr>
          <w:fldChar w:fldCharType="end"/>
        </w:r>
      </w:hyperlink>
    </w:p>
    <w:p w14:paraId="0FE10877" w14:textId="02FA4E26" w:rsidR="00F91783" w:rsidRDefault="00F91783">
      <w:pPr>
        <w:pStyle w:val="Spistreci1"/>
        <w:tabs>
          <w:tab w:val="left" w:pos="440"/>
        </w:tabs>
        <w:rPr>
          <w:rFonts w:asciiTheme="minorHAnsi" w:eastAsiaTheme="minorEastAsia" w:hAnsiTheme="minorHAnsi" w:cstheme="minorBidi"/>
          <w:b w:val="0"/>
          <w:bCs w:val="0"/>
          <w:caps w:val="0"/>
          <w:noProof/>
          <w:sz w:val="22"/>
          <w:szCs w:val="22"/>
          <w:lang w:eastAsia="pl-PL"/>
        </w:rPr>
      </w:pPr>
      <w:hyperlink w:anchor="_Toc86141509" w:history="1">
        <w:r w:rsidRPr="0045507B">
          <w:rPr>
            <w:rStyle w:val="Hipercze"/>
            <w:rFonts w:cs="Calibri Light"/>
            <w:noProof/>
          </w:rPr>
          <w:t>7</w:t>
        </w:r>
        <w:r>
          <w:rPr>
            <w:rFonts w:asciiTheme="minorHAnsi" w:eastAsiaTheme="minorEastAsia" w:hAnsiTheme="minorHAnsi" w:cstheme="minorBidi"/>
            <w:b w:val="0"/>
            <w:bCs w:val="0"/>
            <w:caps w:val="0"/>
            <w:noProof/>
            <w:sz w:val="22"/>
            <w:szCs w:val="22"/>
            <w:lang w:eastAsia="pl-PL"/>
          </w:rPr>
          <w:tab/>
        </w:r>
        <w:r w:rsidRPr="0045507B">
          <w:rPr>
            <w:rStyle w:val="Hipercze"/>
            <w:rFonts w:cs="Calibri Light"/>
            <w:noProof/>
          </w:rPr>
          <w:t>Autorzy i załączniki</w:t>
        </w:r>
        <w:r>
          <w:rPr>
            <w:noProof/>
            <w:webHidden/>
          </w:rPr>
          <w:tab/>
        </w:r>
        <w:r>
          <w:rPr>
            <w:noProof/>
            <w:webHidden/>
          </w:rPr>
          <w:fldChar w:fldCharType="begin"/>
        </w:r>
        <w:r>
          <w:rPr>
            <w:noProof/>
            <w:webHidden/>
          </w:rPr>
          <w:instrText xml:space="preserve"> PAGEREF _Toc86141509 \h </w:instrText>
        </w:r>
        <w:r>
          <w:rPr>
            <w:noProof/>
            <w:webHidden/>
          </w:rPr>
        </w:r>
        <w:r>
          <w:rPr>
            <w:noProof/>
            <w:webHidden/>
          </w:rPr>
          <w:fldChar w:fldCharType="separate"/>
        </w:r>
        <w:r>
          <w:rPr>
            <w:noProof/>
            <w:webHidden/>
          </w:rPr>
          <w:t>144</w:t>
        </w:r>
        <w:r>
          <w:rPr>
            <w:noProof/>
            <w:webHidden/>
          </w:rPr>
          <w:fldChar w:fldCharType="end"/>
        </w:r>
      </w:hyperlink>
    </w:p>
    <w:p w14:paraId="470E6F5C" w14:textId="3BD714C8"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510" w:history="1">
        <w:r w:rsidRPr="0045507B">
          <w:rPr>
            <w:rStyle w:val="Hipercze"/>
            <w:noProof/>
          </w:rPr>
          <w:t>7.1</w:t>
        </w:r>
        <w:r>
          <w:rPr>
            <w:rFonts w:asciiTheme="minorHAnsi" w:eastAsiaTheme="minorEastAsia" w:hAnsiTheme="minorHAnsi" w:cstheme="minorBidi"/>
            <w:bCs w:val="0"/>
            <w:noProof/>
            <w:sz w:val="22"/>
            <w:szCs w:val="22"/>
            <w:lang w:eastAsia="pl-PL"/>
          </w:rPr>
          <w:tab/>
        </w:r>
        <w:r w:rsidRPr="0045507B">
          <w:rPr>
            <w:rStyle w:val="Hipercze"/>
            <w:noProof/>
          </w:rPr>
          <w:t>Wykaz autorów</w:t>
        </w:r>
        <w:r>
          <w:rPr>
            <w:noProof/>
            <w:webHidden/>
          </w:rPr>
          <w:tab/>
        </w:r>
        <w:r>
          <w:rPr>
            <w:noProof/>
            <w:webHidden/>
          </w:rPr>
          <w:fldChar w:fldCharType="begin"/>
        </w:r>
        <w:r>
          <w:rPr>
            <w:noProof/>
            <w:webHidden/>
          </w:rPr>
          <w:instrText xml:space="preserve"> PAGEREF _Toc86141510 \h </w:instrText>
        </w:r>
        <w:r>
          <w:rPr>
            <w:noProof/>
            <w:webHidden/>
          </w:rPr>
        </w:r>
        <w:r>
          <w:rPr>
            <w:noProof/>
            <w:webHidden/>
          </w:rPr>
          <w:fldChar w:fldCharType="separate"/>
        </w:r>
        <w:r>
          <w:rPr>
            <w:noProof/>
            <w:webHidden/>
          </w:rPr>
          <w:t>144</w:t>
        </w:r>
        <w:r>
          <w:rPr>
            <w:noProof/>
            <w:webHidden/>
          </w:rPr>
          <w:fldChar w:fldCharType="end"/>
        </w:r>
      </w:hyperlink>
    </w:p>
    <w:p w14:paraId="0FD2FAC3" w14:textId="51A3C91F" w:rsidR="00F91783" w:rsidRDefault="00F91783">
      <w:pPr>
        <w:pStyle w:val="Spistreci2"/>
        <w:tabs>
          <w:tab w:val="left" w:pos="660"/>
          <w:tab w:val="right" w:leader="dot" w:pos="9060"/>
        </w:tabs>
        <w:rPr>
          <w:rFonts w:asciiTheme="minorHAnsi" w:eastAsiaTheme="minorEastAsia" w:hAnsiTheme="minorHAnsi" w:cstheme="minorBidi"/>
          <w:bCs w:val="0"/>
          <w:noProof/>
          <w:sz w:val="22"/>
          <w:szCs w:val="22"/>
          <w:lang w:eastAsia="pl-PL"/>
        </w:rPr>
      </w:pPr>
      <w:hyperlink w:anchor="_Toc86141511" w:history="1">
        <w:r w:rsidRPr="0045507B">
          <w:rPr>
            <w:rStyle w:val="Hipercze"/>
            <w:noProof/>
          </w:rPr>
          <w:t>7.2</w:t>
        </w:r>
        <w:r>
          <w:rPr>
            <w:rFonts w:asciiTheme="minorHAnsi" w:eastAsiaTheme="minorEastAsia" w:hAnsiTheme="minorHAnsi" w:cstheme="minorBidi"/>
            <w:bCs w:val="0"/>
            <w:noProof/>
            <w:sz w:val="22"/>
            <w:szCs w:val="22"/>
            <w:lang w:eastAsia="pl-PL"/>
          </w:rPr>
          <w:tab/>
        </w:r>
        <w:r w:rsidRPr="0045507B">
          <w:rPr>
            <w:rStyle w:val="Hipercze"/>
            <w:noProof/>
          </w:rPr>
          <w:t>Wykaz załączników</w:t>
        </w:r>
        <w:r>
          <w:rPr>
            <w:noProof/>
            <w:webHidden/>
          </w:rPr>
          <w:tab/>
        </w:r>
        <w:r>
          <w:rPr>
            <w:noProof/>
            <w:webHidden/>
          </w:rPr>
          <w:fldChar w:fldCharType="begin"/>
        </w:r>
        <w:r>
          <w:rPr>
            <w:noProof/>
            <w:webHidden/>
          </w:rPr>
          <w:instrText xml:space="preserve"> PAGEREF _Toc86141511 \h </w:instrText>
        </w:r>
        <w:r>
          <w:rPr>
            <w:noProof/>
            <w:webHidden/>
          </w:rPr>
        </w:r>
        <w:r>
          <w:rPr>
            <w:noProof/>
            <w:webHidden/>
          </w:rPr>
          <w:fldChar w:fldCharType="separate"/>
        </w:r>
        <w:r>
          <w:rPr>
            <w:noProof/>
            <w:webHidden/>
          </w:rPr>
          <w:t>145</w:t>
        </w:r>
        <w:r>
          <w:rPr>
            <w:noProof/>
            <w:webHidden/>
          </w:rPr>
          <w:fldChar w:fldCharType="end"/>
        </w:r>
      </w:hyperlink>
    </w:p>
    <w:p w14:paraId="386C14FA" w14:textId="2BEAB241" w:rsidR="00E733B0" w:rsidRPr="003E62E8" w:rsidRDefault="000E0CDB" w:rsidP="00096F90">
      <w:pPr>
        <w:rPr>
          <w:rFonts w:cs="Calibri Light"/>
          <w:b/>
          <w:caps/>
          <w:sz w:val="16"/>
          <w:szCs w:val="16"/>
        </w:rPr>
      </w:pPr>
      <w:r w:rsidRPr="003E62E8">
        <w:rPr>
          <w:rFonts w:cs="Calibri Light"/>
          <w:b/>
          <w:caps/>
          <w:sz w:val="16"/>
          <w:szCs w:val="16"/>
        </w:rPr>
        <w:fldChar w:fldCharType="end"/>
      </w:r>
      <w:bookmarkStart w:id="23" w:name="_Toc525722046"/>
      <w:bookmarkStart w:id="24" w:name="_Toc65761855"/>
      <w:bookmarkStart w:id="25" w:name="_Toc66088015"/>
      <w:bookmarkStart w:id="26" w:name="_Toc66358063"/>
      <w:bookmarkStart w:id="27" w:name="_Toc66809672"/>
      <w:bookmarkStart w:id="28" w:name="_Toc66969695"/>
      <w:bookmarkStart w:id="29" w:name="_Toc67562607"/>
    </w:p>
    <w:p w14:paraId="7D3F692C" w14:textId="77777777" w:rsidR="00D559D6" w:rsidRPr="003E62E8" w:rsidRDefault="00D559D6" w:rsidP="00096F90">
      <w:pPr>
        <w:spacing w:after="0" w:line="240" w:lineRule="auto"/>
        <w:rPr>
          <w:rFonts w:cs="Calibri Light"/>
          <w:b/>
        </w:rPr>
      </w:pPr>
      <w:r w:rsidRPr="003E62E8">
        <w:rPr>
          <w:rFonts w:cs="Calibri Light"/>
          <w:b/>
        </w:rPr>
        <w:br w:type="page"/>
      </w:r>
    </w:p>
    <w:p w14:paraId="13F9C5A4" w14:textId="78BCC786" w:rsidR="0000452F" w:rsidRPr="003E62E8" w:rsidRDefault="00342377" w:rsidP="00096F90">
      <w:pPr>
        <w:rPr>
          <w:rFonts w:cs="Calibri Light"/>
          <w:b/>
        </w:rPr>
      </w:pPr>
      <w:r w:rsidRPr="003E62E8">
        <w:rPr>
          <w:rFonts w:cs="Calibri Light"/>
          <w:b/>
        </w:rPr>
        <w:lastRenderedPageBreak/>
        <w:t xml:space="preserve">INDEKS </w:t>
      </w:r>
      <w:r w:rsidR="0000452F" w:rsidRPr="003E62E8">
        <w:rPr>
          <w:rFonts w:cs="Calibri Light"/>
          <w:b/>
        </w:rPr>
        <w:t>SKRÓTÓW</w:t>
      </w:r>
      <w:bookmarkEnd w:id="0"/>
      <w:bookmarkEnd w:id="23"/>
      <w:bookmarkEnd w:id="24"/>
      <w:bookmarkEnd w:id="25"/>
      <w:bookmarkEnd w:id="26"/>
      <w:bookmarkEnd w:id="27"/>
      <w:bookmarkEnd w:id="28"/>
      <w:bookmarkEnd w:id="29"/>
    </w:p>
    <w:tbl>
      <w:tblPr>
        <w:tblW w:w="5000" w:type="pct"/>
        <w:tblBorders>
          <w:insideH w:val="single" w:sz="4" w:space="0" w:color="auto"/>
        </w:tblBorders>
        <w:tblLayout w:type="fixed"/>
        <w:tblCellMar>
          <w:left w:w="70" w:type="dxa"/>
          <w:right w:w="70" w:type="dxa"/>
        </w:tblCellMar>
        <w:tblLook w:val="04A0" w:firstRow="1" w:lastRow="0" w:firstColumn="1" w:lastColumn="0" w:noHBand="0" w:noVBand="1"/>
      </w:tblPr>
      <w:tblGrid>
        <w:gridCol w:w="1466"/>
        <w:gridCol w:w="7604"/>
      </w:tblGrid>
      <w:tr w:rsidR="00F217B2" w:rsidRPr="003E62E8" w14:paraId="34C91B74" w14:textId="77777777" w:rsidTr="00251DAE">
        <w:trPr>
          <w:trHeight w:val="300"/>
        </w:trPr>
        <w:tc>
          <w:tcPr>
            <w:tcW w:w="808" w:type="pct"/>
            <w:shd w:val="clear" w:color="auto" w:fill="auto"/>
            <w:noWrap/>
          </w:tcPr>
          <w:p w14:paraId="757441EC" w14:textId="40B5AF16" w:rsidR="00F217B2" w:rsidRPr="00F217B2" w:rsidRDefault="00DC36F5" w:rsidP="00F217B2">
            <w:pPr>
              <w:pStyle w:val="Bezodstpw1"/>
              <w:spacing w:line="276" w:lineRule="auto"/>
              <w:rPr>
                <w:rFonts w:ascii="Calibri Light" w:hAnsi="Calibri Light" w:cs="Calibri Light"/>
                <w:sz w:val="24"/>
              </w:rPr>
            </w:pPr>
            <w:r>
              <w:rPr>
                <w:rFonts w:ascii="Calibri Light" w:hAnsi="Calibri Light" w:cs="Calibri Light"/>
                <w:sz w:val="24"/>
              </w:rPr>
              <w:t>CS</w:t>
            </w:r>
          </w:p>
        </w:tc>
        <w:tc>
          <w:tcPr>
            <w:tcW w:w="4192" w:type="pct"/>
            <w:shd w:val="clear" w:color="auto" w:fill="auto"/>
            <w:noWrap/>
          </w:tcPr>
          <w:p w14:paraId="0811FAA4" w14:textId="008E7E27" w:rsidR="00F217B2" w:rsidRPr="00F217B2" w:rsidRDefault="00DC36F5" w:rsidP="00F217B2">
            <w:pPr>
              <w:pStyle w:val="Bezodstpw1"/>
              <w:spacing w:line="276" w:lineRule="auto"/>
              <w:rPr>
                <w:rFonts w:ascii="Calibri Light" w:hAnsi="Calibri Light" w:cs="Calibri Light"/>
                <w:sz w:val="24"/>
              </w:rPr>
            </w:pPr>
            <w:r>
              <w:rPr>
                <w:rFonts w:ascii="Calibri Light" w:hAnsi="Calibri Light" w:cs="Calibri Light"/>
                <w:sz w:val="24"/>
              </w:rPr>
              <w:t>Cel szczegółowy</w:t>
            </w:r>
          </w:p>
        </w:tc>
      </w:tr>
      <w:tr w:rsidR="00DC36F5" w:rsidRPr="003E62E8" w14:paraId="029DD90F" w14:textId="77777777" w:rsidTr="00251DAE">
        <w:trPr>
          <w:trHeight w:val="300"/>
        </w:trPr>
        <w:tc>
          <w:tcPr>
            <w:tcW w:w="808" w:type="pct"/>
            <w:shd w:val="clear" w:color="auto" w:fill="auto"/>
            <w:noWrap/>
          </w:tcPr>
          <w:p w14:paraId="7FFE1B3F" w14:textId="67A8A2C0" w:rsidR="00DC36F5" w:rsidRPr="00F217B2" w:rsidRDefault="00DC36F5" w:rsidP="00DC36F5">
            <w:pPr>
              <w:pStyle w:val="Bezodstpw1"/>
              <w:spacing w:line="276" w:lineRule="auto"/>
              <w:rPr>
                <w:rFonts w:ascii="Calibri Light" w:hAnsi="Calibri Light" w:cs="Calibri Light"/>
                <w:sz w:val="24"/>
              </w:rPr>
            </w:pPr>
            <w:r w:rsidRPr="00F217B2">
              <w:rPr>
                <w:rFonts w:ascii="Calibri Light" w:hAnsi="Calibri Light" w:cs="Calibri Light"/>
                <w:sz w:val="24"/>
              </w:rPr>
              <w:t>Dyrektywa SEA</w:t>
            </w:r>
          </w:p>
        </w:tc>
        <w:tc>
          <w:tcPr>
            <w:tcW w:w="4192" w:type="pct"/>
            <w:shd w:val="clear" w:color="auto" w:fill="auto"/>
            <w:noWrap/>
          </w:tcPr>
          <w:p w14:paraId="526833F3" w14:textId="4B788893" w:rsidR="00DC36F5" w:rsidRPr="00F217B2" w:rsidRDefault="00DC36F5" w:rsidP="00DC36F5">
            <w:pPr>
              <w:pStyle w:val="Bezodstpw1"/>
              <w:spacing w:line="276" w:lineRule="auto"/>
              <w:rPr>
                <w:rFonts w:ascii="Calibri Light" w:hAnsi="Calibri Light" w:cs="Calibri Light"/>
                <w:sz w:val="24"/>
              </w:rPr>
            </w:pPr>
            <w:r w:rsidRPr="00F217B2">
              <w:rPr>
                <w:rFonts w:ascii="Calibri Light" w:hAnsi="Calibri Light" w:cs="Calibri Light"/>
                <w:sz w:val="24"/>
              </w:rPr>
              <w:t>Dyrektywa 2001/42/WE Parlamentu Europejskiego i Rady z dnia 27 czerwca 2001 r. w sprawie oceny wpływu niektórych planów  i programów na środowisko</w:t>
            </w:r>
          </w:p>
        </w:tc>
      </w:tr>
      <w:tr w:rsidR="00F217B2" w:rsidRPr="003E62E8" w14:paraId="4E0BAAA0" w14:textId="77777777" w:rsidTr="00251DAE">
        <w:trPr>
          <w:trHeight w:val="300"/>
        </w:trPr>
        <w:tc>
          <w:tcPr>
            <w:tcW w:w="808" w:type="pct"/>
            <w:shd w:val="clear" w:color="auto" w:fill="auto"/>
            <w:noWrap/>
          </w:tcPr>
          <w:p w14:paraId="50C478C7" w14:textId="69AC3F01" w:rsidR="00F217B2" w:rsidRPr="00F217B2" w:rsidRDefault="003677F2" w:rsidP="00F217B2">
            <w:pPr>
              <w:pStyle w:val="Bezodstpw1"/>
              <w:spacing w:line="276" w:lineRule="auto"/>
              <w:rPr>
                <w:rFonts w:ascii="Calibri Light" w:hAnsi="Calibri Light" w:cs="Calibri Light"/>
                <w:sz w:val="24"/>
              </w:rPr>
            </w:pPr>
            <w:r>
              <w:rPr>
                <w:rFonts w:ascii="Calibri Light" w:hAnsi="Calibri Light" w:cs="Calibri Light"/>
                <w:sz w:val="24"/>
              </w:rPr>
              <w:t>8.</w:t>
            </w:r>
            <w:r w:rsidR="00F217B2" w:rsidRPr="00F217B2">
              <w:rPr>
                <w:rFonts w:ascii="Calibri Light" w:hAnsi="Calibri Light" w:cs="Calibri Light"/>
                <w:sz w:val="24"/>
              </w:rPr>
              <w:t xml:space="preserve"> EAP</w:t>
            </w:r>
          </w:p>
        </w:tc>
        <w:tc>
          <w:tcPr>
            <w:tcW w:w="4192" w:type="pct"/>
            <w:shd w:val="clear" w:color="auto" w:fill="auto"/>
            <w:noWrap/>
          </w:tcPr>
          <w:p w14:paraId="1C5A44BC" w14:textId="5864E3EB" w:rsidR="00F217B2" w:rsidRPr="00F217B2" w:rsidRDefault="00F217B2" w:rsidP="00F217B2">
            <w:pPr>
              <w:pStyle w:val="Bezodstpw1"/>
              <w:spacing w:line="276" w:lineRule="auto"/>
              <w:rPr>
                <w:rFonts w:ascii="Calibri Light" w:hAnsi="Calibri Light" w:cs="Calibri Light"/>
                <w:sz w:val="24"/>
              </w:rPr>
            </w:pPr>
            <w:r w:rsidRPr="00F217B2">
              <w:rPr>
                <w:rFonts w:ascii="Calibri Light" w:hAnsi="Calibri Light" w:cs="Calibri Light"/>
                <w:sz w:val="24"/>
              </w:rPr>
              <w:t>Program działań na rzecz środowiska (ang. Enviroment action programme)</w:t>
            </w:r>
          </w:p>
        </w:tc>
      </w:tr>
      <w:tr w:rsidR="00501718" w:rsidRPr="003E62E8" w14:paraId="4F5C98F7" w14:textId="77777777" w:rsidTr="002013B7">
        <w:trPr>
          <w:trHeight w:val="300"/>
        </w:trPr>
        <w:tc>
          <w:tcPr>
            <w:tcW w:w="808" w:type="pct"/>
            <w:shd w:val="clear" w:color="auto" w:fill="auto"/>
            <w:noWrap/>
            <w:vAlign w:val="center"/>
          </w:tcPr>
          <w:p w14:paraId="6239A34A" w14:textId="08452513" w:rsidR="0069415C" w:rsidRPr="00F217B2" w:rsidRDefault="0069415C" w:rsidP="00096F90">
            <w:pPr>
              <w:pStyle w:val="Bezodstpw1"/>
              <w:spacing w:line="276" w:lineRule="auto"/>
              <w:rPr>
                <w:rFonts w:ascii="Calibri Light" w:hAnsi="Calibri Light" w:cs="Calibri Light"/>
                <w:sz w:val="24"/>
              </w:rPr>
            </w:pPr>
            <w:r w:rsidRPr="00F217B2">
              <w:rPr>
                <w:rFonts w:ascii="Calibri Light" w:hAnsi="Calibri Light" w:cs="Calibri Light"/>
                <w:sz w:val="24"/>
              </w:rPr>
              <w:t>EFRR</w:t>
            </w:r>
          </w:p>
        </w:tc>
        <w:tc>
          <w:tcPr>
            <w:tcW w:w="4192" w:type="pct"/>
            <w:shd w:val="clear" w:color="auto" w:fill="auto"/>
            <w:noWrap/>
            <w:vAlign w:val="center"/>
          </w:tcPr>
          <w:p w14:paraId="583A4B03" w14:textId="5FAC01DF" w:rsidR="0069415C" w:rsidRPr="00F217B2" w:rsidRDefault="0069415C" w:rsidP="00096F90">
            <w:pPr>
              <w:pStyle w:val="Bezodstpw1"/>
              <w:spacing w:line="276" w:lineRule="auto"/>
              <w:rPr>
                <w:rFonts w:ascii="Calibri Light" w:hAnsi="Calibri Light" w:cs="Calibri Light"/>
                <w:sz w:val="24"/>
              </w:rPr>
            </w:pPr>
            <w:r w:rsidRPr="00F217B2">
              <w:rPr>
                <w:rFonts w:ascii="Calibri Light" w:hAnsi="Calibri Light" w:cs="Calibri Light"/>
                <w:sz w:val="24"/>
              </w:rPr>
              <w:t>Europejski Fundusz Rozwoju Regionalnego</w:t>
            </w:r>
          </w:p>
        </w:tc>
      </w:tr>
      <w:tr w:rsidR="00501718" w:rsidRPr="003E62E8" w14:paraId="2876D663" w14:textId="77777777" w:rsidTr="002013B7">
        <w:trPr>
          <w:trHeight w:val="300"/>
        </w:trPr>
        <w:tc>
          <w:tcPr>
            <w:tcW w:w="808" w:type="pct"/>
            <w:shd w:val="clear" w:color="auto" w:fill="auto"/>
            <w:noWrap/>
            <w:vAlign w:val="center"/>
          </w:tcPr>
          <w:p w14:paraId="51727694" w14:textId="24870723" w:rsidR="000F445E" w:rsidRPr="00F217B2" w:rsidRDefault="000F445E" w:rsidP="00096F90">
            <w:pPr>
              <w:pStyle w:val="Bezodstpw1"/>
              <w:spacing w:line="276" w:lineRule="auto"/>
              <w:rPr>
                <w:rFonts w:ascii="Calibri Light" w:hAnsi="Calibri Light" w:cs="Calibri Light"/>
                <w:sz w:val="24"/>
              </w:rPr>
            </w:pPr>
            <w:r w:rsidRPr="00F217B2">
              <w:rPr>
                <w:rFonts w:ascii="Calibri Light" w:hAnsi="Calibri Light" w:cs="Calibri Light"/>
                <w:sz w:val="24"/>
              </w:rPr>
              <w:t>EZŁ</w:t>
            </w:r>
          </w:p>
        </w:tc>
        <w:tc>
          <w:tcPr>
            <w:tcW w:w="4192" w:type="pct"/>
            <w:shd w:val="clear" w:color="auto" w:fill="auto"/>
            <w:noWrap/>
            <w:vAlign w:val="center"/>
          </w:tcPr>
          <w:p w14:paraId="2F3BE96D" w14:textId="1C0D7048" w:rsidR="000F445E" w:rsidRPr="00F217B2" w:rsidRDefault="000F445E" w:rsidP="00096F90">
            <w:pPr>
              <w:pStyle w:val="Bezodstpw1"/>
              <w:spacing w:line="276" w:lineRule="auto"/>
              <w:rPr>
                <w:rFonts w:ascii="Calibri Light" w:hAnsi="Calibri Light" w:cs="Calibri Light"/>
                <w:sz w:val="24"/>
              </w:rPr>
            </w:pPr>
            <w:r w:rsidRPr="00F217B2">
              <w:rPr>
                <w:rFonts w:ascii="Calibri Light" w:hAnsi="Calibri Light" w:cs="Calibri Light"/>
                <w:sz w:val="24"/>
              </w:rPr>
              <w:t>Europejski Zielony Ład</w:t>
            </w:r>
          </w:p>
        </w:tc>
      </w:tr>
      <w:tr w:rsidR="00FF3AA7" w:rsidRPr="003E62E8" w14:paraId="23A57FCA" w14:textId="77777777" w:rsidTr="002013B7">
        <w:trPr>
          <w:trHeight w:val="300"/>
        </w:trPr>
        <w:tc>
          <w:tcPr>
            <w:tcW w:w="808" w:type="pct"/>
            <w:shd w:val="clear" w:color="auto" w:fill="auto"/>
            <w:noWrap/>
          </w:tcPr>
          <w:p w14:paraId="404CBB33" w14:textId="480B500F" w:rsidR="00FF3AA7" w:rsidRPr="00F217B2" w:rsidRDefault="00FF3AA7" w:rsidP="00096F90">
            <w:pPr>
              <w:pStyle w:val="Bezodstpw1"/>
              <w:spacing w:line="276" w:lineRule="auto"/>
              <w:rPr>
                <w:rFonts w:ascii="Calibri Light" w:hAnsi="Calibri Light" w:cs="Calibri Light"/>
                <w:sz w:val="24"/>
              </w:rPr>
            </w:pPr>
            <w:r w:rsidRPr="00F217B2">
              <w:rPr>
                <w:rFonts w:ascii="Calibri Light" w:hAnsi="Calibri Light" w:cs="Calibri Light"/>
                <w:sz w:val="24"/>
              </w:rPr>
              <w:t>FR</w:t>
            </w:r>
          </w:p>
        </w:tc>
        <w:tc>
          <w:tcPr>
            <w:tcW w:w="4192" w:type="pct"/>
            <w:shd w:val="clear" w:color="auto" w:fill="auto"/>
            <w:noWrap/>
          </w:tcPr>
          <w:p w14:paraId="5AB66DF7" w14:textId="0D8692BD" w:rsidR="00FF3AA7" w:rsidRPr="00F217B2" w:rsidRDefault="00FF3AA7" w:rsidP="00096F90">
            <w:pPr>
              <w:pStyle w:val="Bezodstpw1"/>
              <w:spacing w:line="276" w:lineRule="auto"/>
              <w:rPr>
                <w:rFonts w:ascii="Calibri Light" w:hAnsi="Calibri Light" w:cs="Calibri Light"/>
                <w:sz w:val="24"/>
              </w:rPr>
            </w:pPr>
            <w:r w:rsidRPr="00F217B2">
              <w:rPr>
                <w:rFonts w:ascii="Calibri Light" w:hAnsi="Calibri Light" w:cs="Calibri Light"/>
                <w:sz w:val="24"/>
              </w:rPr>
              <w:t>Federacja Rosyjska</w:t>
            </w:r>
          </w:p>
        </w:tc>
      </w:tr>
      <w:tr w:rsidR="00501718" w:rsidRPr="003E62E8" w14:paraId="24A4D2A9" w14:textId="77777777" w:rsidTr="002013B7">
        <w:trPr>
          <w:trHeight w:val="300"/>
        </w:trPr>
        <w:tc>
          <w:tcPr>
            <w:tcW w:w="808" w:type="pct"/>
            <w:shd w:val="clear" w:color="auto" w:fill="auto"/>
            <w:noWrap/>
          </w:tcPr>
          <w:p w14:paraId="64698CE2" w14:textId="7B3B356D" w:rsidR="0069415C" w:rsidRPr="00F217B2" w:rsidRDefault="0069415C" w:rsidP="00096F90">
            <w:pPr>
              <w:pStyle w:val="Bezodstpw1"/>
              <w:spacing w:line="276" w:lineRule="auto"/>
              <w:rPr>
                <w:rFonts w:ascii="Calibri Light" w:hAnsi="Calibri Light" w:cs="Calibri Light"/>
                <w:sz w:val="24"/>
              </w:rPr>
            </w:pPr>
            <w:r w:rsidRPr="00F217B2">
              <w:rPr>
                <w:rFonts w:ascii="Calibri Light" w:hAnsi="Calibri Light" w:cs="Calibri Light"/>
                <w:sz w:val="24"/>
              </w:rPr>
              <w:t>GOZ</w:t>
            </w:r>
          </w:p>
        </w:tc>
        <w:tc>
          <w:tcPr>
            <w:tcW w:w="4192" w:type="pct"/>
            <w:shd w:val="clear" w:color="auto" w:fill="auto"/>
            <w:noWrap/>
          </w:tcPr>
          <w:p w14:paraId="404EA88C" w14:textId="297DA38A" w:rsidR="0069415C" w:rsidRPr="00F217B2" w:rsidRDefault="0069415C" w:rsidP="00096F90">
            <w:pPr>
              <w:pStyle w:val="Bezodstpw1"/>
              <w:spacing w:line="276" w:lineRule="auto"/>
              <w:rPr>
                <w:rFonts w:ascii="Calibri Light" w:hAnsi="Calibri Light" w:cs="Calibri Light"/>
                <w:sz w:val="24"/>
              </w:rPr>
            </w:pPr>
            <w:r w:rsidRPr="00F217B2">
              <w:rPr>
                <w:rFonts w:ascii="Calibri Light" w:hAnsi="Calibri Light" w:cs="Calibri Light"/>
                <w:sz w:val="24"/>
              </w:rPr>
              <w:t>Gospodarka o obiegu zamkniętym</w:t>
            </w:r>
          </w:p>
        </w:tc>
      </w:tr>
      <w:tr w:rsidR="00501718" w:rsidRPr="003E62E8" w14:paraId="69E6C59B" w14:textId="77777777" w:rsidTr="005F7644">
        <w:trPr>
          <w:trHeight w:val="300"/>
        </w:trPr>
        <w:tc>
          <w:tcPr>
            <w:tcW w:w="808" w:type="pct"/>
            <w:shd w:val="clear" w:color="auto" w:fill="auto"/>
            <w:noWrap/>
            <w:vAlign w:val="center"/>
          </w:tcPr>
          <w:p w14:paraId="5E4A2B4B" w14:textId="2777ADA0" w:rsidR="0069415C" w:rsidRPr="00F217B2" w:rsidRDefault="0069415C" w:rsidP="00096F90">
            <w:pPr>
              <w:pStyle w:val="Bezodstpw1"/>
              <w:spacing w:line="276" w:lineRule="auto"/>
              <w:rPr>
                <w:rFonts w:ascii="Calibri Light" w:hAnsi="Calibri Light" w:cs="Calibri Light"/>
                <w:sz w:val="24"/>
              </w:rPr>
            </w:pPr>
            <w:r w:rsidRPr="00F217B2">
              <w:rPr>
                <w:rFonts w:ascii="Calibri Light" w:hAnsi="Calibri Light" w:cs="Calibri Light"/>
                <w:sz w:val="24"/>
              </w:rPr>
              <w:t>GDOŚ</w:t>
            </w:r>
          </w:p>
        </w:tc>
        <w:tc>
          <w:tcPr>
            <w:tcW w:w="4192" w:type="pct"/>
            <w:shd w:val="clear" w:color="auto" w:fill="auto"/>
            <w:noWrap/>
            <w:vAlign w:val="center"/>
          </w:tcPr>
          <w:p w14:paraId="5E6BD567" w14:textId="354CA9AB" w:rsidR="0069415C" w:rsidRPr="00F217B2" w:rsidRDefault="0069415C" w:rsidP="00096F90">
            <w:pPr>
              <w:pStyle w:val="Bezodstpw1"/>
              <w:spacing w:line="276" w:lineRule="auto"/>
              <w:rPr>
                <w:rFonts w:ascii="Calibri Light" w:hAnsi="Calibri Light" w:cs="Calibri Light"/>
                <w:sz w:val="24"/>
              </w:rPr>
            </w:pPr>
            <w:r w:rsidRPr="00F217B2">
              <w:rPr>
                <w:rFonts w:ascii="Calibri Light" w:hAnsi="Calibri Light" w:cs="Calibri Light"/>
                <w:sz w:val="24"/>
              </w:rPr>
              <w:t>Generalna Dyrekcja Ochrony Środowiska</w:t>
            </w:r>
          </w:p>
        </w:tc>
      </w:tr>
      <w:tr w:rsidR="00501718" w:rsidRPr="003E62E8" w14:paraId="71FE6ACD" w14:textId="77777777" w:rsidTr="005F7644">
        <w:trPr>
          <w:trHeight w:val="300"/>
        </w:trPr>
        <w:tc>
          <w:tcPr>
            <w:tcW w:w="808" w:type="pct"/>
            <w:shd w:val="clear" w:color="auto" w:fill="auto"/>
            <w:noWrap/>
            <w:vAlign w:val="center"/>
          </w:tcPr>
          <w:p w14:paraId="7056371F" w14:textId="5915D717" w:rsidR="0069415C" w:rsidRPr="00F217B2" w:rsidRDefault="0069415C" w:rsidP="00096F90">
            <w:pPr>
              <w:pStyle w:val="Bezodstpw1"/>
              <w:spacing w:line="276" w:lineRule="auto"/>
              <w:rPr>
                <w:rFonts w:ascii="Calibri Light" w:hAnsi="Calibri Light" w:cs="Calibri Light"/>
                <w:sz w:val="24"/>
              </w:rPr>
            </w:pPr>
            <w:r w:rsidRPr="00F217B2">
              <w:rPr>
                <w:rFonts w:ascii="Calibri Light" w:hAnsi="Calibri Light" w:cs="Calibri Light"/>
                <w:sz w:val="24"/>
              </w:rPr>
              <w:t>GIOŚ</w:t>
            </w:r>
          </w:p>
        </w:tc>
        <w:tc>
          <w:tcPr>
            <w:tcW w:w="4192" w:type="pct"/>
            <w:shd w:val="clear" w:color="auto" w:fill="auto"/>
            <w:noWrap/>
            <w:vAlign w:val="center"/>
          </w:tcPr>
          <w:p w14:paraId="368D9E4B" w14:textId="35E9829F" w:rsidR="0069415C" w:rsidRPr="00F217B2" w:rsidRDefault="0069415C" w:rsidP="00096F90">
            <w:pPr>
              <w:pStyle w:val="Bezodstpw1"/>
              <w:spacing w:line="276" w:lineRule="auto"/>
              <w:rPr>
                <w:rFonts w:ascii="Calibri Light" w:hAnsi="Calibri Light" w:cs="Calibri Light"/>
                <w:sz w:val="24"/>
              </w:rPr>
            </w:pPr>
            <w:r w:rsidRPr="00F217B2">
              <w:rPr>
                <w:rFonts w:ascii="Calibri Light" w:hAnsi="Calibri Light" w:cs="Calibri Light"/>
                <w:sz w:val="24"/>
              </w:rPr>
              <w:t>Główny Inspektorat Ochrony Środowiska</w:t>
            </w:r>
          </w:p>
        </w:tc>
      </w:tr>
      <w:tr w:rsidR="00501718" w:rsidRPr="003E62E8" w14:paraId="4192D047" w14:textId="77777777" w:rsidTr="005F7644">
        <w:trPr>
          <w:trHeight w:val="300"/>
        </w:trPr>
        <w:tc>
          <w:tcPr>
            <w:tcW w:w="808" w:type="pct"/>
            <w:shd w:val="clear" w:color="auto" w:fill="auto"/>
            <w:noWrap/>
            <w:vAlign w:val="center"/>
          </w:tcPr>
          <w:p w14:paraId="4A77EEC1" w14:textId="0DF6FBA3" w:rsidR="00781139" w:rsidRPr="00F217B2" w:rsidRDefault="00781139" w:rsidP="00096F90">
            <w:pPr>
              <w:pStyle w:val="Bezodstpw1"/>
              <w:spacing w:line="276" w:lineRule="auto"/>
              <w:rPr>
                <w:rFonts w:ascii="Calibri Light" w:hAnsi="Calibri Light" w:cs="Calibri Light"/>
                <w:sz w:val="24"/>
              </w:rPr>
            </w:pPr>
            <w:r w:rsidRPr="00F217B2">
              <w:rPr>
                <w:rFonts w:ascii="Calibri Light" w:hAnsi="Calibri Light" w:cs="Calibri Light"/>
                <w:sz w:val="24"/>
              </w:rPr>
              <w:t>GUS</w:t>
            </w:r>
          </w:p>
        </w:tc>
        <w:tc>
          <w:tcPr>
            <w:tcW w:w="4192" w:type="pct"/>
            <w:shd w:val="clear" w:color="auto" w:fill="auto"/>
            <w:noWrap/>
            <w:vAlign w:val="center"/>
          </w:tcPr>
          <w:p w14:paraId="760F3C8C" w14:textId="5288059A" w:rsidR="00781139" w:rsidRPr="00F217B2" w:rsidRDefault="00781139" w:rsidP="00096F90">
            <w:pPr>
              <w:pStyle w:val="Bezodstpw1"/>
              <w:spacing w:line="276" w:lineRule="auto"/>
              <w:rPr>
                <w:rFonts w:ascii="Calibri Light" w:hAnsi="Calibri Light" w:cs="Calibri Light"/>
                <w:sz w:val="24"/>
              </w:rPr>
            </w:pPr>
            <w:r w:rsidRPr="00F217B2">
              <w:rPr>
                <w:rFonts w:ascii="Calibri Light" w:hAnsi="Calibri Light" w:cs="Calibri Light"/>
                <w:sz w:val="24"/>
              </w:rPr>
              <w:t>Główny Urząd Statystyczny</w:t>
            </w:r>
          </w:p>
        </w:tc>
      </w:tr>
      <w:tr w:rsidR="00501718" w:rsidRPr="003E62E8" w14:paraId="28318273" w14:textId="77777777" w:rsidTr="005F7644">
        <w:trPr>
          <w:trHeight w:val="300"/>
        </w:trPr>
        <w:tc>
          <w:tcPr>
            <w:tcW w:w="808" w:type="pct"/>
            <w:shd w:val="clear" w:color="auto" w:fill="auto"/>
            <w:noWrap/>
            <w:vAlign w:val="center"/>
          </w:tcPr>
          <w:p w14:paraId="4297701E" w14:textId="568726FA" w:rsidR="00781139" w:rsidRPr="00F217B2" w:rsidRDefault="00781139" w:rsidP="00096F90">
            <w:pPr>
              <w:pStyle w:val="Bezodstpw1"/>
              <w:spacing w:line="276" w:lineRule="auto"/>
              <w:rPr>
                <w:rFonts w:ascii="Calibri Light" w:hAnsi="Calibri Light" w:cs="Calibri Light"/>
                <w:sz w:val="24"/>
              </w:rPr>
            </w:pPr>
            <w:r w:rsidRPr="00F217B2">
              <w:rPr>
                <w:rFonts w:ascii="Calibri Light" w:hAnsi="Calibri Light" w:cs="Calibri Light"/>
                <w:sz w:val="24"/>
              </w:rPr>
              <w:t>JCWP</w:t>
            </w:r>
          </w:p>
        </w:tc>
        <w:tc>
          <w:tcPr>
            <w:tcW w:w="4192" w:type="pct"/>
            <w:shd w:val="clear" w:color="auto" w:fill="auto"/>
            <w:noWrap/>
            <w:vAlign w:val="center"/>
          </w:tcPr>
          <w:p w14:paraId="46B4FBED" w14:textId="76380F1F" w:rsidR="00781139" w:rsidRPr="00F217B2" w:rsidRDefault="00781139" w:rsidP="00096F90">
            <w:pPr>
              <w:pStyle w:val="Bezodstpw1"/>
              <w:spacing w:line="276" w:lineRule="auto"/>
              <w:rPr>
                <w:rFonts w:ascii="Calibri Light" w:hAnsi="Calibri Light" w:cs="Calibri Light"/>
                <w:sz w:val="24"/>
              </w:rPr>
            </w:pPr>
            <w:r w:rsidRPr="00F217B2">
              <w:rPr>
                <w:rFonts w:ascii="Calibri Light" w:hAnsi="Calibri Light" w:cs="Calibri Light"/>
                <w:sz w:val="24"/>
              </w:rPr>
              <w:t>Jednolita część wód powierzchniowych</w:t>
            </w:r>
          </w:p>
        </w:tc>
      </w:tr>
      <w:tr w:rsidR="00501718" w:rsidRPr="003E62E8" w14:paraId="56FF69A6" w14:textId="77777777" w:rsidTr="005F7644">
        <w:trPr>
          <w:trHeight w:val="300"/>
        </w:trPr>
        <w:tc>
          <w:tcPr>
            <w:tcW w:w="808" w:type="pct"/>
            <w:shd w:val="clear" w:color="auto" w:fill="auto"/>
            <w:noWrap/>
            <w:vAlign w:val="center"/>
          </w:tcPr>
          <w:p w14:paraId="330E6A8E" w14:textId="47A585C4" w:rsidR="00781139" w:rsidRPr="00F217B2" w:rsidRDefault="00781139" w:rsidP="00096F90">
            <w:pPr>
              <w:pStyle w:val="Bezodstpw1"/>
              <w:spacing w:line="276" w:lineRule="auto"/>
              <w:rPr>
                <w:rFonts w:ascii="Calibri Light" w:hAnsi="Calibri Light" w:cs="Calibri Light"/>
                <w:sz w:val="24"/>
              </w:rPr>
            </w:pPr>
            <w:r w:rsidRPr="00F217B2">
              <w:rPr>
                <w:rFonts w:ascii="Calibri Light" w:hAnsi="Calibri Light" w:cs="Calibri Light"/>
                <w:sz w:val="24"/>
              </w:rPr>
              <w:t>JCWPd</w:t>
            </w:r>
          </w:p>
        </w:tc>
        <w:tc>
          <w:tcPr>
            <w:tcW w:w="4192" w:type="pct"/>
            <w:shd w:val="clear" w:color="auto" w:fill="auto"/>
            <w:noWrap/>
            <w:vAlign w:val="center"/>
          </w:tcPr>
          <w:p w14:paraId="4B1A9CD5" w14:textId="4DC77124" w:rsidR="00781139" w:rsidRPr="00F217B2" w:rsidRDefault="00781139" w:rsidP="00096F90">
            <w:pPr>
              <w:pStyle w:val="Bezodstpw1"/>
              <w:spacing w:line="276" w:lineRule="auto"/>
              <w:rPr>
                <w:rFonts w:ascii="Calibri Light" w:hAnsi="Calibri Light" w:cs="Calibri Light"/>
                <w:sz w:val="24"/>
              </w:rPr>
            </w:pPr>
            <w:r w:rsidRPr="00F217B2">
              <w:rPr>
                <w:rFonts w:ascii="Calibri Light" w:hAnsi="Calibri Light" w:cs="Calibri Light"/>
                <w:sz w:val="24"/>
              </w:rPr>
              <w:t>Jednolita część wód podziemnych</w:t>
            </w:r>
          </w:p>
        </w:tc>
      </w:tr>
      <w:tr w:rsidR="00501718" w:rsidRPr="003E62E8" w14:paraId="457A8016" w14:textId="77777777" w:rsidTr="002013B7">
        <w:trPr>
          <w:trHeight w:val="300"/>
        </w:trPr>
        <w:tc>
          <w:tcPr>
            <w:tcW w:w="808" w:type="pct"/>
            <w:shd w:val="clear" w:color="auto" w:fill="auto"/>
            <w:noWrap/>
          </w:tcPr>
          <w:p w14:paraId="1F3E6CA7" w14:textId="6AC9B86D" w:rsidR="0069415C" w:rsidRPr="00F217B2" w:rsidRDefault="0069415C" w:rsidP="00096F90">
            <w:pPr>
              <w:pStyle w:val="Bezodstpw1"/>
              <w:spacing w:line="276" w:lineRule="auto"/>
              <w:rPr>
                <w:rFonts w:ascii="Calibri Light" w:hAnsi="Calibri Light" w:cs="Calibri Light"/>
                <w:sz w:val="24"/>
              </w:rPr>
            </w:pPr>
            <w:r w:rsidRPr="00F217B2">
              <w:rPr>
                <w:rFonts w:ascii="Calibri Light" w:hAnsi="Calibri Light" w:cs="Calibri Light"/>
                <w:sz w:val="24"/>
              </w:rPr>
              <w:t>MŚP</w:t>
            </w:r>
          </w:p>
        </w:tc>
        <w:tc>
          <w:tcPr>
            <w:tcW w:w="4192" w:type="pct"/>
            <w:shd w:val="clear" w:color="auto" w:fill="auto"/>
            <w:noWrap/>
          </w:tcPr>
          <w:p w14:paraId="38DB05CE" w14:textId="57B5252F" w:rsidR="0069415C" w:rsidRPr="00F217B2" w:rsidRDefault="0069415C" w:rsidP="00096F90">
            <w:pPr>
              <w:pStyle w:val="Bezodstpw1"/>
              <w:spacing w:line="276" w:lineRule="auto"/>
              <w:rPr>
                <w:rFonts w:ascii="Calibri Light" w:hAnsi="Calibri Light" w:cs="Calibri Light"/>
                <w:sz w:val="24"/>
              </w:rPr>
            </w:pPr>
            <w:r w:rsidRPr="00F217B2">
              <w:rPr>
                <w:rFonts w:ascii="Calibri Light" w:hAnsi="Calibri Light" w:cs="Calibri Light"/>
                <w:sz w:val="24"/>
              </w:rPr>
              <w:t>Sektor małych i średnich przedsiębiorstw</w:t>
            </w:r>
          </w:p>
        </w:tc>
      </w:tr>
      <w:tr w:rsidR="00501718" w:rsidRPr="003E62E8" w14:paraId="6B3821D9" w14:textId="77777777" w:rsidTr="005F7644">
        <w:trPr>
          <w:trHeight w:val="300"/>
        </w:trPr>
        <w:tc>
          <w:tcPr>
            <w:tcW w:w="808" w:type="pct"/>
            <w:shd w:val="clear" w:color="auto" w:fill="auto"/>
            <w:noWrap/>
            <w:vAlign w:val="center"/>
          </w:tcPr>
          <w:p w14:paraId="373D3ED3" w14:textId="77777777" w:rsidR="0069415C" w:rsidRPr="00F217B2" w:rsidRDefault="0069415C" w:rsidP="00096F90">
            <w:pPr>
              <w:pStyle w:val="Bezodstpw1"/>
              <w:spacing w:line="276" w:lineRule="auto"/>
              <w:rPr>
                <w:rFonts w:ascii="Calibri Light" w:hAnsi="Calibri Light" w:cs="Calibri Light"/>
                <w:sz w:val="24"/>
              </w:rPr>
            </w:pPr>
            <w:r w:rsidRPr="00F217B2">
              <w:rPr>
                <w:rFonts w:ascii="Calibri Light" w:hAnsi="Calibri Light" w:cs="Calibri Light"/>
                <w:sz w:val="24"/>
              </w:rPr>
              <w:t>Obszar Natura 2000</w:t>
            </w:r>
          </w:p>
        </w:tc>
        <w:tc>
          <w:tcPr>
            <w:tcW w:w="4192" w:type="pct"/>
            <w:shd w:val="clear" w:color="auto" w:fill="auto"/>
            <w:noWrap/>
            <w:vAlign w:val="center"/>
          </w:tcPr>
          <w:p w14:paraId="439FF99F" w14:textId="77777777" w:rsidR="0069415C" w:rsidRPr="00F217B2" w:rsidRDefault="0069415C" w:rsidP="00096F90">
            <w:pPr>
              <w:pStyle w:val="Bezodstpw1"/>
              <w:spacing w:line="276" w:lineRule="auto"/>
              <w:rPr>
                <w:rFonts w:ascii="Calibri Light" w:hAnsi="Calibri Light" w:cs="Calibri Light"/>
                <w:sz w:val="24"/>
              </w:rPr>
            </w:pPr>
            <w:r w:rsidRPr="00F217B2">
              <w:rPr>
                <w:rFonts w:ascii="Calibri Light" w:hAnsi="Calibri Light" w:cs="Calibri Light"/>
                <w:sz w:val="24"/>
              </w:rPr>
              <w:t>Obszar specjalnej ochrony ptaków, specjalny obszar ochrony siedlisk lub obszar mający znaczenie dla Wspólnoty, utworzony w celu ochrony populacji dziko występujących ptaków lub siedlisk przyrodniczych lub gatunków będących przedmiotem zainteresowania Wspólnoty</w:t>
            </w:r>
          </w:p>
        </w:tc>
      </w:tr>
      <w:tr w:rsidR="00501718" w:rsidRPr="003E62E8" w14:paraId="65411694" w14:textId="77777777" w:rsidTr="005F7644">
        <w:trPr>
          <w:trHeight w:val="315"/>
        </w:trPr>
        <w:tc>
          <w:tcPr>
            <w:tcW w:w="808" w:type="pct"/>
            <w:shd w:val="clear" w:color="auto" w:fill="auto"/>
            <w:noWrap/>
            <w:vAlign w:val="center"/>
          </w:tcPr>
          <w:p w14:paraId="637780E9" w14:textId="48812380" w:rsidR="0069415C" w:rsidRPr="00F217B2" w:rsidRDefault="0069415C" w:rsidP="00096F90">
            <w:pPr>
              <w:pStyle w:val="Bezodstpw1"/>
              <w:spacing w:line="276" w:lineRule="auto"/>
              <w:rPr>
                <w:rFonts w:ascii="Calibri Light" w:hAnsi="Calibri Light" w:cs="Calibri Light"/>
                <w:sz w:val="24"/>
              </w:rPr>
            </w:pPr>
            <w:r w:rsidRPr="00F217B2">
              <w:rPr>
                <w:rFonts w:ascii="Calibri Light" w:hAnsi="Calibri Light" w:cs="Calibri Light"/>
                <w:sz w:val="24"/>
              </w:rPr>
              <w:t>OOŚ</w:t>
            </w:r>
          </w:p>
        </w:tc>
        <w:tc>
          <w:tcPr>
            <w:tcW w:w="4192" w:type="pct"/>
            <w:shd w:val="clear" w:color="auto" w:fill="auto"/>
            <w:noWrap/>
            <w:vAlign w:val="center"/>
          </w:tcPr>
          <w:p w14:paraId="7A9946E1" w14:textId="6453B4A6" w:rsidR="0069415C" w:rsidRPr="00F217B2" w:rsidRDefault="0069415C" w:rsidP="00096F90">
            <w:pPr>
              <w:pStyle w:val="Bezodstpw1"/>
              <w:spacing w:line="276" w:lineRule="auto"/>
              <w:rPr>
                <w:rFonts w:ascii="Calibri Light" w:hAnsi="Calibri Light" w:cs="Calibri Light"/>
                <w:sz w:val="24"/>
              </w:rPr>
            </w:pPr>
            <w:r w:rsidRPr="00F217B2">
              <w:rPr>
                <w:rFonts w:ascii="Calibri Light" w:hAnsi="Calibri Light" w:cs="Calibri Light"/>
                <w:sz w:val="24"/>
              </w:rPr>
              <w:t>Ocena oddziaływania na środowisko</w:t>
            </w:r>
          </w:p>
        </w:tc>
      </w:tr>
      <w:tr w:rsidR="00501718" w:rsidRPr="003E62E8" w14:paraId="5D8ECF2F" w14:textId="77777777" w:rsidTr="0085009E">
        <w:trPr>
          <w:trHeight w:val="300"/>
        </w:trPr>
        <w:tc>
          <w:tcPr>
            <w:tcW w:w="808" w:type="pct"/>
            <w:shd w:val="clear" w:color="auto" w:fill="auto"/>
            <w:noWrap/>
            <w:vAlign w:val="center"/>
          </w:tcPr>
          <w:p w14:paraId="702FB028" w14:textId="45CEE18B" w:rsidR="00781139" w:rsidRPr="00F217B2" w:rsidRDefault="00781139" w:rsidP="00096F90">
            <w:pPr>
              <w:pStyle w:val="Bezodstpw1"/>
              <w:spacing w:line="276" w:lineRule="auto"/>
              <w:rPr>
                <w:rFonts w:ascii="Calibri Light" w:hAnsi="Calibri Light" w:cs="Calibri Light"/>
                <w:sz w:val="24"/>
              </w:rPr>
            </w:pPr>
            <w:r w:rsidRPr="00F217B2">
              <w:rPr>
                <w:rFonts w:ascii="Calibri Light" w:hAnsi="Calibri Light" w:cs="Calibri Light"/>
                <w:sz w:val="24"/>
              </w:rPr>
              <w:t>(a)PGW</w:t>
            </w:r>
          </w:p>
        </w:tc>
        <w:tc>
          <w:tcPr>
            <w:tcW w:w="4192" w:type="pct"/>
            <w:shd w:val="clear" w:color="auto" w:fill="auto"/>
            <w:noWrap/>
            <w:vAlign w:val="center"/>
          </w:tcPr>
          <w:p w14:paraId="7085F181" w14:textId="4427AFD3" w:rsidR="00781139" w:rsidRPr="00F217B2" w:rsidRDefault="00781139" w:rsidP="00096F90">
            <w:pPr>
              <w:pStyle w:val="Bezodstpw1"/>
              <w:spacing w:line="276" w:lineRule="auto"/>
              <w:rPr>
                <w:rFonts w:ascii="Calibri Light" w:hAnsi="Calibri Light" w:cs="Calibri Light"/>
                <w:sz w:val="24"/>
              </w:rPr>
            </w:pPr>
            <w:r w:rsidRPr="00F217B2">
              <w:rPr>
                <w:rFonts w:ascii="Calibri Light" w:hAnsi="Calibri Light" w:cs="Calibri Light"/>
                <w:sz w:val="24"/>
              </w:rPr>
              <w:t>(aktualizacja) Plan Gospodarowania Wodami</w:t>
            </w:r>
          </w:p>
        </w:tc>
      </w:tr>
      <w:tr w:rsidR="00DC36F5" w:rsidRPr="003E62E8" w14:paraId="4A4A773A" w14:textId="77777777" w:rsidTr="0085009E">
        <w:trPr>
          <w:trHeight w:val="300"/>
        </w:trPr>
        <w:tc>
          <w:tcPr>
            <w:tcW w:w="808" w:type="pct"/>
            <w:shd w:val="clear" w:color="auto" w:fill="auto"/>
            <w:noWrap/>
            <w:vAlign w:val="center"/>
          </w:tcPr>
          <w:p w14:paraId="159542B6" w14:textId="25CCBDE5" w:rsidR="00DC36F5" w:rsidRPr="00F217B2" w:rsidRDefault="00DC36F5" w:rsidP="00096F90">
            <w:pPr>
              <w:pStyle w:val="Bezodstpw1"/>
              <w:spacing w:line="276" w:lineRule="auto"/>
              <w:rPr>
                <w:rFonts w:ascii="Calibri Light" w:hAnsi="Calibri Light" w:cs="Calibri Light"/>
                <w:sz w:val="24"/>
              </w:rPr>
            </w:pPr>
            <w:r>
              <w:rPr>
                <w:rFonts w:ascii="Calibri Light" w:hAnsi="Calibri Light" w:cs="Calibri Light"/>
                <w:sz w:val="24"/>
              </w:rPr>
              <w:t>P</w:t>
            </w:r>
          </w:p>
        </w:tc>
        <w:tc>
          <w:tcPr>
            <w:tcW w:w="4192" w:type="pct"/>
            <w:shd w:val="clear" w:color="auto" w:fill="auto"/>
            <w:noWrap/>
            <w:vAlign w:val="center"/>
          </w:tcPr>
          <w:p w14:paraId="1A2CF89E" w14:textId="0C81D894" w:rsidR="00DC36F5" w:rsidRPr="00F217B2" w:rsidRDefault="00DC36F5" w:rsidP="00096F90">
            <w:pPr>
              <w:pStyle w:val="Bezodstpw1"/>
              <w:spacing w:line="276" w:lineRule="auto"/>
              <w:rPr>
                <w:rFonts w:ascii="Calibri Light" w:hAnsi="Calibri Light" w:cs="Calibri Light"/>
                <w:sz w:val="24"/>
              </w:rPr>
            </w:pPr>
            <w:r>
              <w:rPr>
                <w:rFonts w:ascii="Calibri Light" w:hAnsi="Calibri Light" w:cs="Calibri Light"/>
                <w:sz w:val="24"/>
              </w:rPr>
              <w:t>Priorytet</w:t>
            </w:r>
          </w:p>
        </w:tc>
      </w:tr>
      <w:tr w:rsidR="00501718" w:rsidRPr="003E62E8" w14:paraId="4DD166FD" w14:textId="77777777" w:rsidTr="005F7644">
        <w:trPr>
          <w:trHeight w:val="270"/>
        </w:trPr>
        <w:tc>
          <w:tcPr>
            <w:tcW w:w="808" w:type="pct"/>
            <w:shd w:val="clear" w:color="auto" w:fill="auto"/>
            <w:noWrap/>
            <w:vAlign w:val="center"/>
          </w:tcPr>
          <w:p w14:paraId="00B2CE37" w14:textId="0ECDBA67" w:rsidR="00781139" w:rsidRPr="00F217B2" w:rsidRDefault="00781139" w:rsidP="00096F90">
            <w:pPr>
              <w:pStyle w:val="Bezodstpw1"/>
              <w:spacing w:line="276" w:lineRule="auto"/>
              <w:rPr>
                <w:rFonts w:ascii="Calibri Light" w:hAnsi="Calibri Light" w:cs="Calibri Light"/>
                <w:sz w:val="24"/>
              </w:rPr>
            </w:pPr>
            <w:r w:rsidRPr="00F217B2">
              <w:rPr>
                <w:rFonts w:ascii="Calibri Light" w:hAnsi="Calibri Light" w:cs="Calibri Light"/>
                <w:sz w:val="24"/>
              </w:rPr>
              <w:t>RDW</w:t>
            </w:r>
          </w:p>
        </w:tc>
        <w:tc>
          <w:tcPr>
            <w:tcW w:w="4192" w:type="pct"/>
            <w:shd w:val="clear" w:color="auto" w:fill="auto"/>
            <w:noWrap/>
            <w:vAlign w:val="center"/>
          </w:tcPr>
          <w:p w14:paraId="669DC668" w14:textId="25182098" w:rsidR="00781139" w:rsidRPr="00F217B2" w:rsidRDefault="00781139" w:rsidP="00096F90">
            <w:pPr>
              <w:pStyle w:val="Bezodstpw1"/>
              <w:spacing w:line="276" w:lineRule="auto"/>
              <w:rPr>
                <w:rFonts w:ascii="Calibri Light" w:hAnsi="Calibri Light" w:cs="Calibri Light"/>
                <w:sz w:val="24"/>
              </w:rPr>
            </w:pPr>
            <w:r w:rsidRPr="00F217B2">
              <w:rPr>
                <w:rFonts w:ascii="Calibri Light" w:hAnsi="Calibri Light" w:cs="Calibri Light"/>
                <w:sz w:val="24"/>
              </w:rPr>
              <w:t>Ramowa Dyrektywa Wodna (Dyrektywa 2000/60/WE Parlamentu Europejskiego i Rady z dnia 23 października 2000 r. ustanawiająca ramy wspólnotowego działania w dziedzinie polityki wodnej)</w:t>
            </w:r>
          </w:p>
        </w:tc>
      </w:tr>
      <w:tr w:rsidR="00501718" w:rsidRPr="003E62E8" w14:paraId="5ED2BB3B" w14:textId="77777777" w:rsidTr="005F7644">
        <w:trPr>
          <w:trHeight w:val="270"/>
        </w:trPr>
        <w:tc>
          <w:tcPr>
            <w:tcW w:w="808" w:type="pct"/>
            <w:shd w:val="clear" w:color="auto" w:fill="auto"/>
            <w:noWrap/>
            <w:vAlign w:val="center"/>
          </w:tcPr>
          <w:p w14:paraId="68560DD9" w14:textId="6C42D7AD" w:rsidR="0069415C" w:rsidRPr="00F217B2" w:rsidRDefault="0069415C" w:rsidP="00096F90">
            <w:pPr>
              <w:pStyle w:val="Bezodstpw1"/>
              <w:spacing w:line="276" w:lineRule="auto"/>
              <w:rPr>
                <w:rFonts w:ascii="Calibri Light" w:hAnsi="Calibri Light" w:cs="Calibri Light"/>
                <w:sz w:val="24"/>
              </w:rPr>
            </w:pPr>
            <w:r w:rsidRPr="00F217B2">
              <w:rPr>
                <w:rFonts w:ascii="Calibri Light" w:hAnsi="Calibri Light" w:cs="Calibri Light"/>
                <w:sz w:val="24"/>
              </w:rPr>
              <w:t>Rozporządzenie OOŚ</w:t>
            </w:r>
          </w:p>
        </w:tc>
        <w:tc>
          <w:tcPr>
            <w:tcW w:w="4192" w:type="pct"/>
            <w:shd w:val="clear" w:color="auto" w:fill="auto"/>
            <w:noWrap/>
            <w:vAlign w:val="center"/>
          </w:tcPr>
          <w:p w14:paraId="485E2588" w14:textId="58C3BB21" w:rsidR="0069415C" w:rsidRPr="00F217B2" w:rsidRDefault="0069415C" w:rsidP="00096F90">
            <w:pPr>
              <w:pStyle w:val="Bezodstpw1"/>
              <w:spacing w:line="276" w:lineRule="auto"/>
              <w:rPr>
                <w:rFonts w:ascii="Calibri Light" w:hAnsi="Calibri Light" w:cs="Calibri Light"/>
                <w:sz w:val="24"/>
              </w:rPr>
            </w:pPr>
            <w:r w:rsidRPr="00F217B2">
              <w:rPr>
                <w:rFonts w:ascii="Calibri Light" w:hAnsi="Calibri Light" w:cs="Calibri Light"/>
                <w:sz w:val="24"/>
              </w:rPr>
              <w:t xml:space="preserve">Rozporządzenie Rady Ministrów z dnia </w:t>
            </w:r>
            <w:r w:rsidR="00C665B9" w:rsidRPr="00F217B2">
              <w:rPr>
                <w:rFonts w:ascii="Calibri Light" w:hAnsi="Calibri Light" w:cs="Calibri Light"/>
                <w:sz w:val="24"/>
              </w:rPr>
              <w:t>10 września 2019</w:t>
            </w:r>
            <w:r w:rsidRPr="00F217B2">
              <w:rPr>
                <w:rFonts w:ascii="Calibri Light" w:hAnsi="Calibri Light" w:cs="Calibri Light"/>
                <w:sz w:val="24"/>
              </w:rPr>
              <w:t xml:space="preserve"> r. w sprawie przedsięwzięć mogących znacząco oddziaływać na środowisko (rozporządzenie OOŚ) (Dz.U. </w:t>
            </w:r>
            <w:r w:rsidR="00C665B9" w:rsidRPr="00F217B2">
              <w:rPr>
                <w:rFonts w:ascii="Calibri Light" w:hAnsi="Calibri Light" w:cs="Calibri Light"/>
                <w:sz w:val="24"/>
              </w:rPr>
              <w:t>z 2019 r.</w:t>
            </w:r>
            <w:r w:rsidRPr="00F217B2">
              <w:rPr>
                <w:rFonts w:ascii="Calibri Light" w:hAnsi="Calibri Light" w:cs="Calibri Light"/>
                <w:sz w:val="24"/>
              </w:rPr>
              <w:t xml:space="preserve"> poz. </w:t>
            </w:r>
            <w:r w:rsidR="00C665B9" w:rsidRPr="00F217B2">
              <w:rPr>
                <w:rFonts w:ascii="Calibri Light" w:hAnsi="Calibri Light" w:cs="Calibri Light"/>
                <w:sz w:val="24"/>
              </w:rPr>
              <w:t>1839</w:t>
            </w:r>
            <w:r w:rsidRPr="00F217B2">
              <w:rPr>
                <w:rFonts w:ascii="Calibri Light" w:hAnsi="Calibri Light" w:cs="Calibri Light"/>
                <w:sz w:val="24"/>
              </w:rPr>
              <w:t>);</w:t>
            </w:r>
          </w:p>
        </w:tc>
      </w:tr>
      <w:tr w:rsidR="00501718" w:rsidRPr="003E62E8" w14:paraId="46677962" w14:textId="77777777" w:rsidTr="00FF3AA7">
        <w:trPr>
          <w:trHeight w:val="270"/>
        </w:trPr>
        <w:tc>
          <w:tcPr>
            <w:tcW w:w="808" w:type="pct"/>
            <w:tcBorders>
              <w:bottom w:val="single" w:sz="4" w:space="0" w:color="auto"/>
            </w:tcBorders>
            <w:shd w:val="clear" w:color="auto" w:fill="auto"/>
            <w:noWrap/>
            <w:vAlign w:val="center"/>
          </w:tcPr>
          <w:p w14:paraId="5565A4B1" w14:textId="7DDC6E55" w:rsidR="0069415C" w:rsidRPr="00F217B2" w:rsidRDefault="0069415C" w:rsidP="00096F90">
            <w:pPr>
              <w:pStyle w:val="Bezodstpw1"/>
              <w:spacing w:line="276" w:lineRule="auto"/>
              <w:rPr>
                <w:rFonts w:ascii="Calibri Light" w:hAnsi="Calibri Light" w:cs="Calibri Light"/>
                <w:sz w:val="24"/>
              </w:rPr>
            </w:pPr>
            <w:r w:rsidRPr="00F217B2">
              <w:rPr>
                <w:rFonts w:ascii="Calibri Light" w:hAnsi="Calibri Light" w:cs="Calibri Light"/>
                <w:sz w:val="24"/>
              </w:rPr>
              <w:t>Rozporządzenie DNSH</w:t>
            </w:r>
          </w:p>
        </w:tc>
        <w:tc>
          <w:tcPr>
            <w:tcW w:w="4192" w:type="pct"/>
            <w:tcBorders>
              <w:bottom w:val="single" w:sz="4" w:space="0" w:color="auto"/>
            </w:tcBorders>
            <w:shd w:val="clear" w:color="auto" w:fill="auto"/>
            <w:noWrap/>
            <w:vAlign w:val="center"/>
          </w:tcPr>
          <w:p w14:paraId="376C0779" w14:textId="2D7C9DC7" w:rsidR="0069415C" w:rsidRPr="00F217B2" w:rsidRDefault="0069415C" w:rsidP="00096F90">
            <w:pPr>
              <w:pStyle w:val="Bezodstpw1"/>
              <w:spacing w:line="276" w:lineRule="auto"/>
              <w:rPr>
                <w:rFonts w:ascii="Calibri Light" w:hAnsi="Calibri Light" w:cs="Calibri Light"/>
                <w:sz w:val="24"/>
              </w:rPr>
            </w:pPr>
            <w:r w:rsidRPr="00F217B2">
              <w:rPr>
                <w:rFonts w:ascii="Calibri Light" w:hAnsi="Calibri Light" w:cs="Calibri Light"/>
                <w:sz w:val="24"/>
              </w:rPr>
              <w:t>Rozporządzenie Parlamentu Europejskiego i Rady (UE) 2020/852 z dnia 18 czerwca 2020 r. w sprawie ustanowienia ram ułatwiających zrównoważone inwestycje, zmieniające rozporządzenie (UE) 2019/2088</w:t>
            </w:r>
            <w:r w:rsidR="008F4CCD" w:rsidRPr="00F217B2">
              <w:rPr>
                <w:rFonts w:ascii="Calibri Light" w:hAnsi="Calibri Light" w:cs="Calibri Light"/>
                <w:sz w:val="24"/>
              </w:rPr>
              <w:t xml:space="preserve"> – też rozporządzenie w sprawie taksonomii</w:t>
            </w:r>
          </w:p>
        </w:tc>
      </w:tr>
      <w:tr w:rsidR="00501718" w:rsidRPr="003E62E8" w14:paraId="734A2949" w14:textId="77777777" w:rsidTr="00FF3AA7">
        <w:trPr>
          <w:trHeight w:val="345"/>
        </w:trPr>
        <w:tc>
          <w:tcPr>
            <w:tcW w:w="808" w:type="pct"/>
            <w:tcBorders>
              <w:top w:val="single" w:sz="4" w:space="0" w:color="auto"/>
            </w:tcBorders>
            <w:shd w:val="clear" w:color="auto" w:fill="auto"/>
            <w:noWrap/>
            <w:vAlign w:val="center"/>
          </w:tcPr>
          <w:p w14:paraId="0AA888EF" w14:textId="5C4CC958" w:rsidR="0069415C" w:rsidRPr="00F217B2" w:rsidRDefault="0069415C" w:rsidP="00096F90">
            <w:pPr>
              <w:pStyle w:val="Bezodstpw1"/>
              <w:spacing w:line="276" w:lineRule="auto"/>
              <w:rPr>
                <w:rFonts w:ascii="Calibri Light" w:hAnsi="Calibri Light" w:cs="Calibri Light"/>
                <w:sz w:val="24"/>
              </w:rPr>
            </w:pPr>
            <w:r w:rsidRPr="00F217B2">
              <w:rPr>
                <w:rFonts w:ascii="Calibri Light" w:hAnsi="Calibri Light" w:cs="Calibri Light"/>
                <w:sz w:val="24"/>
              </w:rPr>
              <w:t>SOOŚ</w:t>
            </w:r>
          </w:p>
        </w:tc>
        <w:tc>
          <w:tcPr>
            <w:tcW w:w="4192" w:type="pct"/>
            <w:tcBorders>
              <w:top w:val="single" w:sz="4" w:space="0" w:color="auto"/>
            </w:tcBorders>
            <w:shd w:val="clear" w:color="auto" w:fill="auto"/>
            <w:noWrap/>
            <w:vAlign w:val="center"/>
          </w:tcPr>
          <w:p w14:paraId="7E99F49D" w14:textId="08D5128F" w:rsidR="0069415C" w:rsidRPr="00F217B2" w:rsidRDefault="0069415C" w:rsidP="00096F90">
            <w:pPr>
              <w:pStyle w:val="Bezodstpw1"/>
              <w:spacing w:line="276" w:lineRule="auto"/>
              <w:rPr>
                <w:rFonts w:ascii="Calibri Light" w:hAnsi="Calibri Light" w:cs="Calibri Light"/>
                <w:sz w:val="24"/>
              </w:rPr>
            </w:pPr>
            <w:r w:rsidRPr="00F217B2">
              <w:rPr>
                <w:rFonts w:ascii="Calibri Light" w:hAnsi="Calibri Light" w:cs="Calibri Light"/>
                <w:sz w:val="24"/>
              </w:rPr>
              <w:t>Strategiczna ocena oddziaływania na środowisko</w:t>
            </w:r>
          </w:p>
        </w:tc>
      </w:tr>
      <w:tr w:rsidR="00501718" w:rsidRPr="00F91783" w14:paraId="41AE8FB9" w14:textId="77777777" w:rsidTr="0069415C">
        <w:trPr>
          <w:trHeight w:val="330"/>
        </w:trPr>
        <w:tc>
          <w:tcPr>
            <w:tcW w:w="808" w:type="pct"/>
            <w:shd w:val="clear" w:color="auto" w:fill="auto"/>
            <w:noWrap/>
            <w:vAlign w:val="center"/>
          </w:tcPr>
          <w:p w14:paraId="18EE12E6" w14:textId="2C8DBABA" w:rsidR="0069415C" w:rsidRPr="00F217B2" w:rsidRDefault="00830C4A" w:rsidP="00096F90">
            <w:pPr>
              <w:pStyle w:val="Bezodstpw1"/>
              <w:spacing w:line="276" w:lineRule="auto"/>
              <w:rPr>
                <w:rFonts w:ascii="Calibri Light" w:hAnsi="Calibri Light" w:cs="Calibri Light"/>
                <w:sz w:val="24"/>
              </w:rPr>
            </w:pPr>
            <w:r w:rsidRPr="00F217B2">
              <w:rPr>
                <w:rFonts w:ascii="Calibri Light" w:hAnsi="Calibri Light" w:cs="Calibri Light"/>
                <w:sz w:val="24"/>
              </w:rPr>
              <w:t>CS</w:t>
            </w:r>
          </w:p>
        </w:tc>
        <w:tc>
          <w:tcPr>
            <w:tcW w:w="4192" w:type="pct"/>
            <w:shd w:val="clear" w:color="auto" w:fill="auto"/>
            <w:noWrap/>
            <w:vAlign w:val="bottom"/>
          </w:tcPr>
          <w:p w14:paraId="0057C1B3" w14:textId="4A43FA6A" w:rsidR="0069415C" w:rsidRPr="00F217B2" w:rsidRDefault="0069415C" w:rsidP="00096F90">
            <w:pPr>
              <w:pStyle w:val="Tekstkomentarza"/>
              <w:spacing w:after="0"/>
              <w:rPr>
                <w:rFonts w:cs="Calibri Light"/>
                <w:sz w:val="24"/>
                <w:szCs w:val="24"/>
                <w:lang w:val="en-GB"/>
              </w:rPr>
            </w:pPr>
            <w:r w:rsidRPr="00F217B2">
              <w:rPr>
                <w:rFonts w:cs="Calibri Light"/>
                <w:sz w:val="24"/>
                <w:szCs w:val="24"/>
                <w:lang w:val="en-GB"/>
              </w:rPr>
              <w:t>Cel szczegółowy</w:t>
            </w:r>
            <w:r w:rsidR="00C260C5" w:rsidRPr="00F217B2">
              <w:rPr>
                <w:rFonts w:cs="Calibri Light"/>
                <w:sz w:val="24"/>
                <w:szCs w:val="24"/>
                <w:lang w:val="en-GB"/>
              </w:rPr>
              <w:t xml:space="preserve"> (ang. specific objectives)</w:t>
            </w:r>
          </w:p>
        </w:tc>
      </w:tr>
      <w:tr w:rsidR="00501718" w:rsidRPr="003E62E8" w14:paraId="583725F1" w14:textId="77777777" w:rsidTr="002013B7">
        <w:trPr>
          <w:trHeight w:val="330"/>
        </w:trPr>
        <w:tc>
          <w:tcPr>
            <w:tcW w:w="808" w:type="pct"/>
            <w:shd w:val="clear" w:color="auto" w:fill="auto"/>
            <w:noWrap/>
          </w:tcPr>
          <w:p w14:paraId="1FE101E4" w14:textId="10E0D3E8" w:rsidR="0069415C" w:rsidRPr="003E62E8" w:rsidRDefault="0069415C" w:rsidP="00096F90">
            <w:pPr>
              <w:pStyle w:val="Bezodstpw1"/>
              <w:spacing w:line="276" w:lineRule="auto"/>
              <w:rPr>
                <w:rFonts w:ascii="Calibri Light" w:hAnsi="Calibri Light" w:cs="Calibri Light"/>
                <w:sz w:val="24"/>
              </w:rPr>
            </w:pPr>
            <w:r w:rsidRPr="003E62E8">
              <w:rPr>
                <w:rFonts w:ascii="Calibri Light" w:hAnsi="Calibri Light" w:cs="Calibri Light"/>
                <w:sz w:val="24"/>
              </w:rPr>
              <w:t>SDGs</w:t>
            </w:r>
          </w:p>
        </w:tc>
        <w:tc>
          <w:tcPr>
            <w:tcW w:w="4192" w:type="pct"/>
            <w:shd w:val="clear" w:color="auto" w:fill="auto"/>
            <w:noWrap/>
          </w:tcPr>
          <w:p w14:paraId="16125442" w14:textId="1C2E2E7F" w:rsidR="0069415C" w:rsidRPr="003E62E8" w:rsidRDefault="0069415C" w:rsidP="00096F90">
            <w:pPr>
              <w:pStyle w:val="Tekstkomentarza"/>
              <w:spacing w:after="0"/>
              <w:rPr>
                <w:rFonts w:cs="Calibri Light"/>
                <w:sz w:val="24"/>
                <w:szCs w:val="24"/>
              </w:rPr>
            </w:pPr>
            <w:r w:rsidRPr="003E62E8">
              <w:rPr>
                <w:rFonts w:cs="Calibri Light"/>
                <w:sz w:val="24"/>
                <w:szCs w:val="24"/>
              </w:rPr>
              <w:t>Cele Zrównoważonego Rozwoju</w:t>
            </w:r>
          </w:p>
        </w:tc>
      </w:tr>
      <w:tr w:rsidR="00501718" w:rsidRPr="003E62E8" w14:paraId="2037E05C" w14:textId="77777777" w:rsidTr="005F7644">
        <w:trPr>
          <w:trHeight w:val="330"/>
        </w:trPr>
        <w:tc>
          <w:tcPr>
            <w:tcW w:w="808" w:type="pct"/>
            <w:shd w:val="clear" w:color="auto" w:fill="auto"/>
            <w:noWrap/>
            <w:vAlign w:val="center"/>
          </w:tcPr>
          <w:p w14:paraId="7F1ED844" w14:textId="7135A667" w:rsidR="0069415C" w:rsidRPr="003E62E8" w:rsidRDefault="0069415C" w:rsidP="00096F90">
            <w:pPr>
              <w:pStyle w:val="Bezodstpw1"/>
              <w:spacing w:line="276" w:lineRule="auto"/>
              <w:rPr>
                <w:rFonts w:ascii="Calibri Light" w:hAnsi="Calibri Light" w:cs="Calibri Light"/>
                <w:sz w:val="24"/>
              </w:rPr>
            </w:pPr>
            <w:r w:rsidRPr="003E62E8">
              <w:rPr>
                <w:rFonts w:ascii="Calibri Light" w:hAnsi="Calibri Light" w:cs="Calibri Light"/>
                <w:sz w:val="24"/>
              </w:rPr>
              <w:t>Ustawa OOŚ</w:t>
            </w:r>
          </w:p>
        </w:tc>
        <w:tc>
          <w:tcPr>
            <w:tcW w:w="4192" w:type="pct"/>
            <w:shd w:val="clear" w:color="auto" w:fill="auto"/>
            <w:noWrap/>
            <w:vAlign w:val="center"/>
          </w:tcPr>
          <w:p w14:paraId="5D5BA78E" w14:textId="21796971" w:rsidR="0069415C" w:rsidRPr="003E62E8" w:rsidRDefault="0069415C" w:rsidP="00096F90">
            <w:pPr>
              <w:pStyle w:val="Tekstkomentarza"/>
              <w:spacing w:after="0"/>
              <w:rPr>
                <w:rFonts w:cs="Calibri Light"/>
                <w:sz w:val="24"/>
                <w:szCs w:val="24"/>
              </w:rPr>
            </w:pPr>
            <w:r w:rsidRPr="003E62E8">
              <w:rPr>
                <w:rFonts w:cs="Calibri Light"/>
                <w:sz w:val="24"/>
                <w:szCs w:val="24"/>
              </w:rPr>
              <w:t>Ustawy z dnia 3 października 2008r. o udostępnianiu informacji o środowisku i jego ochronie, udziale społeczeństwa w ochronie środowiska oraz o ocenach oddziaływania na środowisko (2021 poz. 247);</w:t>
            </w:r>
          </w:p>
        </w:tc>
      </w:tr>
      <w:tr w:rsidR="00501718" w:rsidRPr="003E62E8" w14:paraId="161BB7AB" w14:textId="77777777" w:rsidTr="00FF3AA7">
        <w:trPr>
          <w:trHeight w:val="300"/>
        </w:trPr>
        <w:tc>
          <w:tcPr>
            <w:tcW w:w="808" w:type="pct"/>
            <w:tcBorders>
              <w:bottom w:val="single" w:sz="4" w:space="0" w:color="auto"/>
            </w:tcBorders>
            <w:shd w:val="clear" w:color="auto" w:fill="auto"/>
            <w:noWrap/>
          </w:tcPr>
          <w:p w14:paraId="1AA6E0DF" w14:textId="72473B0E" w:rsidR="0069415C" w:rsidRPr="003E62E8" w:rsidRDefault="0069415C" w:rsidP="00096F90">
            <w:pPr>
              <w:pStyle w:val="Bezodstpw1"/>
              <w:spacing w:line="276" w:lineRule="auto"/>
              <w:rPr>
                <w:rFonts w:ascii="Calibri Light" w:hAnsi="Calibri Light" w:cs="Calibri Light"/>
                <w:sz w:val="24"/>
              </w:rPr>
            </w:pPr>
            <w:r w:rsidRPr="003E62E8">
              <w:rPr>
                <w:rFonts w:ascii="Calibri Light" w:hAnsi="Calibri Light" w:cs="Calibri Light"/>
                <w:sz w:val="24"/>
              </w:rPr>
              <w:t xml:space="preserve">UE </w:t>
            </w:r>
          </w:p>
        </w:tc>
        <w:tc>
          <w:tcPr>
            <w:tcW w:w="4192" w:type="pct"/>
            <w:tcBorders>
              <w:bottom w:val="single" w:sz="4" w:space="0" w:color="auto"/>
            </w:tcBorders>
            <w:shd w:val="clear" w:color="auto" w:fill="auto"/>
            <w:noWrap/>
          </w:tcPr>
          <w:p w14:paraId="0F0D8E60" w14:textId="31B17243" w:rsidR="0069415C" w:rsidRPr="003E62E8" w:rsidRDefault="0069415C" w:rsidP="00096F90">
            <w:pPr>
              <w:pStyle w:val="Bezodstpw1"/>
              <w:spacing w:line="276" w:lineRule="auto"/>
              <w:rPr>
                <w:rFonts w:ascii="Calibri Light" w:hAnsi="Calibri Light" w:cs="Calibri Light"/>
                <w:sz w:val="24"/>
              </w:rPr>
            </w:pPr>
            <w:r w:rsidRPr="003E62E8">
              <w:rPr>
                <w:rFonts w:ascii="Calibri Light" w:hAnsi="Calibri Light" w:cs="Calibri Light"/>
                <w:sz w:val="24"/>
              </w:rPr>
              <w:t>Unia Europejska</w:t>
            </w:r>
          </w:p>
        </w:tc>
      </w:tr>
      <w:tr w:rsidR="00946B2C" w:rsidRPr="003E62E8" w14:paraId="10F390F4" w14:textId="77777777" w:rsidTr="00FF3AA7">
        <w:trPr>
          <w:trHeight w:val="300"/>
        </w:trPr>
        <w:tc>
          <w:tcPr>
            <w:tcW w:w="808" w:type="pct"/>
            <w:tcBorders>
              <w:bottom w:val="single" w:sz="4" w:space="0" w:color="auto"/>
            </w:tcBorders>
            <w:shd w:val="clear" w:color="auto" w:fill="auto"/>
            <w:noWrap/>
          </w:tcPr>
          <w:p w14:paraId="354914E0" w14:textId="2DDABE29" w:rsidR="00946B2C" w:rsidRPr="003E62E8" w:rsidRDefault="00946B2C" w:rsidP="00096F90">
            <w:pPr>
              <w:pStyle w:val="Bezodstpw1"/>
              <w:spacing w:line="276" w:lineRule="auto"/>
              <w:rPr>
                <w:rFonts w:ascii="Calibri Light" w:hAnsi="Calibri Light" w:cs="Calibri Light"/>
                <w:sz w:val="24"/>
              </w:rPr>
            </w:pPr>
            <w:r>
              <w:rPr>
                <w:rFonts w:ascii="Calibri Light" w:hAnsi="Calibri Light" w:cs="Calibri Light"/>
                <w:sz w:val="24"/>
              </w:rPr>
              <w:lastRenderedPageBreak/>
              <w:t>WPOŚ</w:t>
            </w:r>
          </w:p>
        </w:tc>
        <w:tc>
          <w:tcPr>
            <w:tcW w:w="4192" w:type="pct"/>
            <w:tcBorders>
              <w:bottom w:val="single" w:sz="4" w:space="0" w:color="auto"/>
            </w:tcBorders>
            <w:shd w:val="clear" w:color="auto" w:fill="auto"/>
            <w:noWrap/>
          </w:tcPr>
          <w:p w14:paraId="4FB29464" w14:textId="1D5BEAA0" w:rsidR="00946B2C" w:rsidRPr="003E62E8" w:rsidRDefault="00946B2C" w:rsidP="00096F90">
            <w:pPr>
              <w:pStyle w:val="Bezodstpw1"/>
              <w:spacing w:line="276" w:lineRule="auto"/>
              <w:rPr>
                <w:rFonts w:ascii="Calibri Light" w:hAnsi="Calibri Light" w:cs="Calibri Light"/>
                <w:sz w:val="24"/>
              </w:rPr>
            </w:pPr>
            <w:r>
              <w:rPr>
                <w:rFonts w:ascii="Calibri Light" w:hAnsi="Calibri Light" w:cs="Calibri Light"/>
                <w:sz w:val="24"/>
              </w:rPr>
              <w:t>Wojewódzki Program Ochrony Środowiska</w:t>
            </w:r>
          </w:p>
        </w:tc>
      </w:tr>
      <w:tr w:rsidR="00501718" w:rsidRPr="003E62E8" w14:paraId="1B8F37FA" w14:textId="77777777" w:rsidTr="00FF3AA7">
        <w:trPr>
          <w:trHeight w:val="255"/>
        </w:trPr>
        <w:tc>
          <w:tcPr>
            <w:tcW w:w="808" w:type="pct"/>
            <w:tcBorders>
              <w:top w:val="single" w:sz="4" w:space="0" w:color="auto"/>
              <w:bottom w:val="single" w:sz="4" w:space="0" w:color="auto"/>
            </w:tcBorders>
            <w:shd w:val="clear" w:color="auto" w:fill="auto"/>
            <w:noWrap/>
            <w:vAlign w:val="center"/>
          </w:tcPr>
          <w:p w14:paraId="4061D6D7" w14:textId="25FB6A07" w:rsidR="0069415C" w:rsidRPr="003E62E8" w:rsidRDefault="0069415C" w:rsidP="00096F90">
            <w:pPr>
              <w:pStyle w:val="Bezodstpw1"/>
              <w:spacing w:line="276" w:lineRule="auto"/>
              <w:rPr>
                <w:rFonts w:ascii="Calibri Light" w:hAnsi="Calibri Light" w:cs="Calibri Light"/>
                <w:sz w:val="24"/>
              </w:rPr>
            </w:pPr>
            <w:r w:rsidRPr="003E62E8">
              <w:rPr>
                <w:rFonts w:ascii="Calibri Light" w:hAnsi="Calibri Light" w:cs="Calibri Light"/>
                <w:sz w:val="24"/>
              </w:rPr>
              <w:t>ZR</w:t>
            </w:r>
          </w:p>
        </w:tc>
        <w:tc>
          <w:tcPr>
            <w:tcW w:w="4192" w:type="pct"/>
            <w:tcBorders>
              <w:top w:val="single" w:sz="4" w:space="0" w:color="auto"/>
              <w:bottom w:val="single" w:sz="4" w:space="0" w:color="auto"/>
            </w:tcBorders>
            <w:shd w:val="clear" w:color="auto" w:fill="auto"/>
            <w:noWrap/>
            <w:vAlign w:val="center"/>
          </w:tcPr>
          <w:p w14:paraId="047BC708" w14:textId="391F63AA" w:rsidR="0069415C" w:rsidRPr="003E62E8" w:rsidRDefault="0069415C" w:rsidP="00096F90">
            <w:pPr>
              <w:pStyle w:val="Bezodstpw1"/>
              <w:spacing w:line="276" w:lineRule="auto"/>
              <w:rPr>
                <w:rFonts w:ascii="Calibri Light" w:hAnsi="Calibri Light" w:cs="Calibri Light"/>
                <w:sz w:val="24"/>
              </w:rPr>
            </w:pPr>
            <w:r w:rsidRPr="003E62E8">
              <w:rPr>
                <w:rFonts w:ascii="Calibri Light" w:hAnsi="Calibri Light" w:cs="Calibri Light"/>
                <w:sz w:val="24"/>
              </w:rPr>
              <w:t>Zrównoważony rozwój</w:t>
            </w:r>
          </w:p>
        </w:tc>
      </w:tr>
    </w:tbl>
    <w:p w14:paraId="6C8CFD5D" w14:textId="28761428" w:rsidR="00986C45" w:rsidRPr="003E62E8" w:rsidRDefault="00362EA7" w:rsidP="0034279C">
      <w:pPr>
        <w:pStyle w:val="Nagwek1"/>
        <w:numPr>
          <w:ilvl w:val="0"/>
          <w:numId w:val="34"/>
        </w:numPr>
        <w:spacing w:line="240" w:lineRule="auto"/>
        <w:ind w:left="426" w:hanging="426"/>
        <w:rPr>
          <w:rFonts w:cs="Calibri Light"/>
        </w:rPr>
      </w:pPr>
      <w:bookmarkStart w:id="30" w:name="_Toc525722047"/>
      <w:bookmarkStart w:id="31" w:name="_Toc65761857"/>
      <w:bookmarkStart w:id="32" w:name="_Toc66088017"/>
      <w:bookmarkStart w:id="33" w:name="_Toc66358065"/>
      <w:bookmarkStart w:id="34" w:name="_Toc66809673"/>
      <w:bookmarkStart w:id="35" w:name="_Toc66969696"/>
      <w:bookmarkStart w:id="36" w:name="_Toc83388367"/>
      <w:bookmarkStart w:id="37" w:name="_Toc67562608"/>
      <w:bookmarkStart w:id="38" w:name="_Ref291778396"/>
      <w:bookmarkStart w:id="39" w:name="_Toc294299748"/>
      <w:bookmarkStart w:id="40" w:name="_Toc294794809"/>
      <w:bookmarkStart w:id="41" w:name="_Toc294794910"/>
      <w:bookmarkStart w:id="42" w:name="_Toc295316236"/>
      <w:bookmarkStart w:id="43" w:name="_Toc295317587"/>
      <w:bookmarkStart w:id="44" w:name="_Toc296938886"/>
      <w:bookmarkStart w:id="45" w:name="_Toc297634360"/>
      <w:bookmarkStart w:id="46" w:name="_Toc297640816"/>
      <w:bookmarkStart w:id="47" w:name="_Toc302077014"/>
      <w:bookmarkStart w:id="48" w:name="_Toc302720596"/>
      <w:bookmarkStart w:id="49" w:name="_Toc302720712"/>
      <w:bookmarkStart w:id="50" w:name="_Toc302721736"/>
      <w:bookmarkStart w:id="51" w:name="_Toc322797468"/>
      <w:bookmarkStart w:id="52" w:name="_Ref323372042"/>
      <w:bookmarkStart w:id="53" w:name="_Ref323372079"/>
      <w:bookmarkStart w:id="54" w:name="_Toc86141454"/>
      <w:bookmarkEnd w:id="1"/>
      <w:bookmarkEnd w:id="2"/>
      <w:bookmarkEnd w:id="3"/>
      <w:bookmarkEnd w:id="4"/>
      <w:bookmarkEnd w:id="5"/>
      <w:bookmarkEnd w:id="6"/>
      <w:bookmarkEnd w:id="7"/>
      <w:bookmarkEnd w:id="8"/>
      <w:bookmarkEnd w:id="9"/>
      <w:bookmarkEnd w:id="10"/>
      <w:bookmarkEnd w:id="11"/>
      <w:bookmarkEnd w:id="12"/>
      <w:bookmarkEnd w:id="13"/>
      <w:r w:rsidRPr="003E62E8">
        <w:rPr>
          <w:rFonts w:cs="Calibri Light"/>
        </w:rPr>
        <w:t xml:space="preserve">ZAKRES PROGNOZY, STOPIEŃ SZCZEGÓŁOWOŚCI PROWADZONYCH OCEN ORAZ </w:t>
      </w:r>
      <w:r w:rsidR="007D30A1" w:rsidRPr="003E62E8">
        <w:rPr>
          <w:rFonts w:cs="Calibri Light"/>
        </w:rPr>
        <w:t>METODY ZASTOSOWANE PRZY SPORZ</w:t>
      </w:r>
      <w:r w:rsidR="007D30A1" w:rsidRPr="003E62E8">
        <w:rPr>
          <w:rFonts w:eastAsia="TimesNewRoman" w:cs="Calibri Light"/>
        </w:rPr>
        <w:t>Ą</w:t>
      </w:r>
      <w:r w:rsidR="007D30A1" w:rsidRPr="003E62E8">
        <w:rPr>
          <w:rFonts w:cs="Calibri Light"/>
        </w:rPr>
        <w:t>DZANIU PROGNOZY</w:t>
      </w:r>
      <w:bookmarkEnd w:id="30"/>
      <w:bookmarkEnd w:id="31"/>
      <w:bookmarkEnd w:id="32"/>
      <w:bookmarkEnd w:id="33"/>
      <w:bookmarkEnd w:id="34"/>
      <w:bookmarkEnd w:id="35"/>
      <w:bookmarkEnd w:id="36"/>
      <w:bookmarkEnd w:id="54"/>
    </w:p>
    <w:p w14:paraId="50D63045" w14:textId="70789483" w:rsidR="002A3FB4" w:rsidRPr="003E62E8" w:rsidRDefault="002A3FB4" w:rsidP="002A3FB4">
      <w:pPr>
        <w:pStyle w:val="Nagwek2"/>
      </w:pPr>
      <w:bookmarkStart w:id="55" w:name="_Toc83388368"/>
      <w:bookmarkStart w:id="56" w:name="_Toc86141455"/>
      <w:bookmarkEnd w:id="37"/>
      <w:r w:rsidRPr="003E62E8">
        <w:t>Wstęp</w:t>
      </w:r>
      <w:bookmarkEnd w:id="55"/>
      <w:bookmarkEnd w:id="56"/>
    </w:p>
    <w:p w14:paraId="0D07D605" w14:textId="7293D8A3" w:rsidR="00F14219" w:rsidRPr="003E62E8" w:rsidRDefault="00F14219" w:rsidP="00096F90">
      <w:r w:rsidRPr="003E62E8">
        <w:t>Prognoza oddziaływania na środowisko (dalej Prognoza) dotyczy dokumentu strategicznego pt. „Program Interreg Polska-Rosja 2021-2027” (dalej Program lub INTERREG).</w:t>
      </w:r>
    </w:p>
    <w:p w14:paraId="00AA3F15" w14:textId="73F9F353" w:rsidR="00F14219" w:rsidRPr="003E62E8" w:rsidRDefault="00F14219" w:rsidP="00096F90">
      <w:r w:rsidRPr="003E62E8">
        <w:t xml:space="preserve">Granice obszaru wsparcia zostały wyznaczone po stronie polskiej na podstawie jednostek NUTS3, (podregiony: gdański, trójmiejski, starogardzki, słupski, chojnicki, elbląski, olsztyński, ełcki, suwalski, białostocki). Natomiast po stronie rosyjskiej obszar wsparcia Programu obejmuje Obwód Kaliningradzki. </w:t>
      </w:r>
    </w:p>
    <w:p w14:paraId="1E42C420" w14:textId="73F9F353" w:rsidR="00F14219" w:rsidRPr="003E62E8" w:rsidRDefault="12044C68" w:rsidP="00096F90">
      <w:pPr>
        <w:keepNext/>
        <w:rPr>
          <w:rFonts w:cs="Calibri Light"/>
        </w:rPr>
      </w:pPr>
      <w:r w:rsidRPr="003E62E8">
        <w:rPr>
          <w:rFonts w:cs="Calibri Light"/>
          <w:noProof/>
          <w:lang w:eastAsia="pl-PL"/>
        </w:rPr>
        <w:drawing>
          <wp:inline distT="0" distB="0" distL="0" distR="0" wp14:anchorId="0441B9D5" wp14:editId="744679F2">
            <wp:extent cx="5972810" cy="4201795"/>
            <wp:effectExtent l="0" t="0" r="8890" b="8255"/>
            <wp:docPr id="5" name="Obraz 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pic:nvPicPr>
                  <pic:blipFill>
                    <a:blip r:embed="rId12">
                      <a:extLst>
                        <a:ext uri="{28A0092B-C50C-407E-A947-70E740481C1C}">
                          <a14:useLocalDpi xmlns:a14="http://schemas.microsoft.com/office/drawing/2010/main" val="0"/>
                        </a:ext>
                      </a:extLst>
                    </a:blip>
                    <a:stretch>
                      <a:fillRect/>
                    </a:stretch>
                  </pic:blipFill>
                  <pic:spPr>
                    <a:xfrm>
                      <a:off x="0" y="0"/>
                      <a:ext cx="5972810" cy="4201795"/>
                    </a:xfrm>
                    <a:prstGeom prst="rect">
                      <a:avLst/>
                    </a:prstGeom>
                  </pic:spPr>
                </pic:pic>
              </a:graphicData>
            </a:graphic>
          </wp:inline>
        </w:drawing>
      </w:r>
    </w:p>
    <w:p w14:paraId="53AD7AE0" w14:textId="3B74FE36" w:rsidR="00F14219" w:rsidRPr="003E62E8" w:rsidRDefault="00F14219" w:rsidP="00096F90">
      <w:pPr>
        <w:pStyle w:val="Legenda"/>
        <w:rPr>
          <w:rFonts w:cs="Calibri Light"/>
        </w:rPr>
      </w:pPr>
      <w:r w:rsidRPr="003E62E8">
        <w:rPr>
          <w:rFonts w:cs="Calibri Light"/>
        </w:rPr>
        <w:t xml:space="preserve">Rysunek </w:t>
      </w:r>
      <w:r w:rsidR="0019520A" w:rsidRPr="003E62E8">
        <w:rPr>
          <w:rFonts w:cs="Calibri Light"/>
        </w:rPr>
        <w:fldChar w:fldCharType="begin"/>
      </w:r>
      <w:r w:rsidR="0019520A" w:rsidRPr="003E62E8">
        <w:rPr>
          <w:rFonts w:cs="Calibri Light"/>
        </w:rPr>
        <w:instrText xml:space="preserve"> SEQ Rysunek \* ARABIC </w:instrText>
      </w:r>
      <w:r w:rsidR="0019520A" w:rsidRPr="003E62E8">
        <w:rPr>
          <w:rFonts w:cs="Calibri Light"/>
        </w:rPr>
        <w:fldChar w:fldCharType="separate"/>
      </w:r>
      <w:r w:rsidR="00F91783">
        <w:rPr>
          <w:rFonts w:cs="Calibri Light"/>
          <w:noProof/>
        </w:rPr>
        <w:t>1</w:t>
      </w:r>
      <w:r w:rsidR="0019520A" w:rsidRPr="003E62E8">
        <w:rPr>
          <w:rFonts w:cs="Calibri Light"/>
          <w:noProof/>
        </w:rPr>
        <w:fldChar w:fldCharType="end"/>
      </w:r>
      <w:r w:rsidRPr="003E62E8">
        <w:rPr>
          <w:rFonts w:cs="Calibri Light"/>
        </w:rPr>
        <w:t>. Obszar wsparcia w ramach „Programu Interreg Polska-Rosja 2021-2027”.</w:t>
      </w:r>
    </w:p>
    <w:p w14:paraId="414FC1F9" w14:textId="73F9F353" w:rsidR="00F14219" w:rsidRPr="003E62E8" w:rsidRDefault="00F14219" w:rsidP="006D3E2F">
      <w:r w:rsidRPr="003E62E8">
        <w:t xml:space="preserve">Prognoza oddziaływania na środowisko jest odpowiednikiem sprawozdania dotyczącego środowiska, o którym mowa w art. 7 protokołu w sprawie strategicznej oceny oddziaływania na środowisko do Konwencji o ocenach oddziaływania na środowisko w kontekście transgranicznym oraz w art. 5 dyrektywy UE 2001/42/WE w sprawie oceny oddziaływania niektórych planów i programów na środowisko (dalej dyrektywa SOOŚ). Wspomniane </w:t>
      </w:r>
      <w:r w:rsidRPr="003E62E8">
        <w:lastRenderedPageBreak/>
        <w:t xml:space="preserve">sprawozdanie, zgodnie z art. 4 wspomnianego protokołu oraz art. 3 dyrektywy SOOŚ wymagane jest dla planów i programów, które potencjalnie mogą powodować znaczący wpływ na środowisko. Postępowanie, w ramach którego ocenia się wpływ na środowisko wynikający z realizacji planu lub programu nazywa się strategiczną oceną oddziaływania na środowisko. </w:t>
      </w:r>
    </w:p>
    <w:p w14:paraId="2BD15768" w14:textId="39492C39" w:rsidR="00F14219" w:rsidRPr="00FE2B2B" w:rsidRDefault="00F14219" w:rsidP="006D3E2F">
      <w:r w:rsidRPr="00FE2B2B">
        <w:t>Postępowanie w sprawie strategicznej oceny oddziaływania na środowisko Programu Interreg Polska-Rosja 2021-2027</w:t>
      </w:r>
      <w:r w:rsidR="0084077B" w:rsidRPr="00FE2B2B">
        <w:t xml:space="preserve"> </w:t>
      </w:r>
      <w:r w:rsidR="00F30BE0" w:rsidRPr="00FE2B2B">
        <w:t xml:space="preserve">jest przeprowadzane </w:t>
      </w:r>
      <w:r w:rsidRPr="00FE2B2B">
        <w:t xml:space="preserve">w oparciu o polskie przepisy. Na gruncie prawa polskiego wymogi dyrektywy SOOŚ zostały transponowane do ustawy z dnia 3 października 2008 r. o udostępnianiu informacji o środowisku i jego ochronie, udziale społeczeństwa w ochronie środowiska oraz o ocenach oddziaływania na środowisko (t. j. Dz. U. z 2021 r. poz. 247), zwanej dalej ustawą OOŚ. Obowiązek przeprowadzenia strategicznej oceny oddziaływania na środowisko wynika bezpośrednio z art. 46 ust. 1 pkt 2 ustawy OOŚ. </w:t>
      </w:r>
    </w:p>
    <w:p w14:paraId="1913047B" w14:textId="56BB7FA8" w:rsidR="00F14219" w:rsidRPr="003E62E8" w:rsidRDefault="00F14219">
      <w:r w:rsidRPr="003E62E8">
        <w:t>Zgodnie z art. 3 ust. 1 pkt 14 ustawy OOŚ, pierwszym etapem strategicznej oceny oddziaływania na środowisko jest uzgodnienie zakresu i stopnia szczegółowości informacji wymaganych w prognozie oddziaływania na środowisko – co za dyrekty</w:t>
      </w:r>
      <w:r w:rsidRPr="0084077B">
        <w:t>wą SEA</w:t>
      </w:r>
      <w:r w:rsidRPr="003E62E8">
        <w:t xml:space="preserve"> nazywane jest potocznie scopingiem. Prawidłowo przeprowadzona procedura określania zakresu Prognozy identyfikuje te kwestie środowiskowe i zdrowotne, które są związane z Programem i które należy przeanalizować na kolejnych </w:t>
      </w:r>
      <w:r w:rsidRPr="0084077B">
        <w:t>etapach SEA. W związku z tym ustalanie zakresu jest ważne dla efektywności postępowania w sprawie SEA,</w:t>
      </w:r>
      <w:r w:rsidRPr="003E62E8">
        <w:t xml:space="preserve"> ponieważ zapewnia koncentrację na tych kwestiach i skutkach, które są istotne dla Programu.</w:t>
      </w:r>
    </w:p>
    <w:p w14:paraId="49B25BAE" w14:textId="7E021426" w:rsidR="00F14219" w:rsidRPr="003E62E8" w:rsidRDefault="00F14219">
      <w:r w:rsidRPr="003E62E8">
        <w:t>Na mocy polskiej ustawy określenie zakresu Prognozy następuje w drodze pisemnych uzgodnień z właściwymi organami środowiskowymi, o których mowa w art. 57 i 58 ustawy OOŚ. Ustalenia i opinie wymienionych organów ochrony środowiska należy uwzględnić w opracowywanej Prognozie.</w:t>
      </w:r>
    </w:p>
    <w:p w14:paraId="111203EF" w14:textId="77777777" w:rsidR="002A3FB4" w:rsidRPr="003E62E8" w:rsidRDefault="00F14219">
      <w:r w:rsidRPr="003E62E8">
        <w:t>Kolejnym etapem postępowania jest opracowanie Prognozy oddziaływania na środowisko Programu. Celem Prognozy jest pisemna identyfikacja najbardziej prawdopodobnych skutków środowiskowych, jakie może wywołać realizacja zamierzeń ujętych w analizowanym dokumencie.</w:t>
      </w:r>
    </w:p>
    <w:p w14:paraId="5A73F814" w14:textId="23611432" w:rsidR="00F14219" w:rsidRPr="003E62E8" w:rsidRDefault="00F14219">
      <w:r w:rsidRPr="003E62E8">
        <w:t>Prognoza z</w:t>
      </w:r>
      <w:r w:rsidR="002A3FB4" w:rsidRPr="003E62E8">
        <w:t>ostała</w:t>
      </w:r>
      <w:r w:rsidRPr="003E62E8">
        <w:t xml:space="preserve"> opracowana w zakresie wynikającym z art. 51 ust. 2 ustawy OOŚ, przy zachowaniu warunków, o których mowa w art. 52 ust. 1 i 2 ww. ustawy OOŚ, z uwzględnieniem wymogów co do zakresu wyrażonych przez: </w:t>
      </w:r>
    </w:p>
    <w:p w14:paraId="2E00F740" w14:textId="73F9F353" w:rsidR="00F14219" w:rsidRPr="003E62E8" w:rsidRDefault="00F14219">
      <w:pPr>
        <w:pStyle w:val="Punktatory"/>
        <w:numPr>
          <w:ilvl w:val="0"/>
          <w:numId w:val="8"/>
        </w:numPr>
      </w:pPr>
      <w:r w:rsidRPr="003E62E8">
        <w:t>Głównego Inspektora Sanitarnego (pismo z 25 czerwca 2021 r.),</w:t>
      </w:r>
    </w:p>
    <w:p w14:paraId="761A1FDF" w14:textId="73F9F353" w:rsidR="00F14219" w:rsidRPr="003E62E8" w:rsidRDefault="00F14219">
      <w:pPr>
        <w:pStyle w:val="Punktatory"/>
        <w:numPr>
          <w:ilvl w:val="0"/>
          <w:numId w:val="8"/>
        </w:numPr>
      </w:pPr>
      <w:r w:rsidRPr="003E62E8">
        <w:t>Generalnego Dyrektora Ochrony Środowiska (pismo z 28 czerwca 2021 r.),</w:t>
      </w:r>
    </w:p>
    <w:p w14:paraId="09ABC4D9" w14:textId="6C4F7E6C" w:rsidR="00F14219" w:rsidRPr="003E62E8" w:rsidRDefault="00F14219">
      <w:pPr>
        <w:pStyle w:val="Punktatory"/>
        <w:numPr>
          <w:ilvl w:val="0"/>
          <w:numId w:val="8"/>
        </w:numPr>
      </w:pPr>
      <w:r w:rsidRPr="003E62E8">
        <w:t>Dyrektora Obszaru Morskiego (pismo z 21 lipca 2021 r.).</w:t>
      </w:r>
    </w:p>
    <w:p w14:paraId="21F31F87" w14:textId="60F80A83" w:rsidR="00747DE6" w:rsidRPr="003E62E8" w:rsidRDefault="002A3FB4">
      <w:pPr>
        <w:rPr>
          <w:rFonts w:cs="Calibri Light"/>
          <w:szCs w:val="24"/>
        </w:rPr>
      </w:pPr>
      <w:r w:rsidRPr="003E62E8">
        <w:t xml:space="preserve">Prognoza została wykonana dla wersji Programu z </w:t>
      </w:r>
      <w:r w:rsidR="00FF3AA7" w:rsidRPr="003E62E8">
        <w:rPr>
          <w:rFonts w:cs="Calibri Light"/>
          <w:szCs w:val="24"/>
        </w:rPr>
        <w:t>września</w:t>
      </w:r>
      <w:r w:rsidRPr="003E62E8">
        <w:rPr>
          <w:rFonts w:cs="Calibri Light"/>
          <w:szCs w:val="24"/>
        </w:rPr>
        <w:t xml:space="preserve"> 2021 r. W trakcie prac zespół autorów koncentrował na tych elementach środowiska, na które zarówno oceniany dokument </w:t>
      </w:r>
      <w:r w:rsidRPr="003E62E8">
        <w:rPr>
          <w:rFonts w:cs="Calibri Light"/>
          <w:szCs w:val="24"/>
        </w:rPr>
        <w:lastRenderedPageBreak/>
        <w:t>jak i wynikająca z niego realizacja projektów może mieć faktyczne oddziaływanie (negatywne bądź pozytywne).</w:t>
      </w:r>
    </w:p>
    <w:p w14:paraId="66175521" w14:textId="7E062F3C" w:rsidR="002A3FB4" w:rsidRPr="003E62E8" w:rsidRDefault="002A3FB4" w:rsidP="005A4F44">
      <w:pPr>
        <w:rPr>
          <w:rFonts w:cs="Calibri Light"/>
          <w:szCs w:val="24"/>
        </w:rPr>
      </w:pPr>
      <w:r w:rsidRPr="003E62E8">
        <w:t xml:space="preserve">W poniższej tabeli przedstawiono sposób prezentacji dostosowania </w:t>
      </w:r>
      <w:r w:rsidRPr="003E62E8">
        <w:rPr>
          <w:rFonts w:cs="Calibri Light"/>
          <w:szCs w:val="24"/>
        </w:rPr>
        <w:t>zawartości do wymogów art. 51 ustawy OOŚ oraz stanowisk właściwych organów, o których mowa w art. 57 i art. 58 ustawy OOŚ w sprawie zakresu i stopnia szczegółowości informacji wymaganych w prognozie oddziaływania na środowisko:</w:t>
      </w:r>
    </w:p>
    <w:p w14:paraId="1065DFA0" w14:textId="4C8E649C" w:rsidR="002A3FB4" w:rsidRPr="003E62E8" w:rsidRDefault="002A3FB4" w:rsidP="002A3FB4">
      <w:pPr>
        <w:pStyle w:val="Legenda"/>
        <w:rPr>
          <w:rFonts w:cs="Calibri Light"/>
        </w:rPr>
      </w:pPr>
      <w:bookmarkStart w:id="57" w:name="_Ref83381120"/>
      <w:r w:rsidRPr="003E62E8">
        <w:rPr>
          <w:rFonts w:cs="Calibri Light"/>
        </w:rPr>
        <w:t xml:space="preserve">Tabela </w:t>
      </w:r>
      <w:r w:rsidRPr="003E62E8">
        <w:rPr>
          <w:rFonts w:cs="Calibri Light"/>
        </w:rPr>
        <w:fldChar w:fldCharType="begin"/>
      </w:r>
      <w:r w:rsidRPr="003E62E8">
        <w:rPr>
          <w:rFonts w:cs="Calibri Light"/>
        </w:rPr>
        <w:instrText xml:space="preserve"> SEQ Tabela \* ARABIC </w:instrText>
      </w:r>
      <w:r w:rsidRPr="003E62E8">
        <w:rPr>
          <w:rFonts w:cs="Calibri Light"/>
        </w:rPr>
        <w:fldChar w:fldCharType="separate"/>
      </w:r>
      <w:r w:rsidR="00F91783">
        <w:rPr>
          <w:rFonts w:cs="Calibri Light"/>
          <w:noProof/>
        </w:rPr>
        <w:t>1</w:t>
      </w:r>
      <w:r w:rsidRPr="003E62E8">
        <w:rPr>
          <w:rFonts w:cs="Calibri Light"/>
        </w:rPr>
        <w:fldChar w:fldCharType="end"/>
      </w:r>
      <w:bookmarkEnd w:id="57"/>
      <w:r w:rsidRPr="003E62E8">
        <w:rPr>
          <w:rFonts w:cs="Calibri Light"/>
        </w:rPr>
        <w:t xml:space="preserve"> Sposób dostosowania zawartości Prognozy do wymogów art. 51 ustawy OOŚ oraz stanowisk właściwych organów</w:t>
      </w:r>
    </w:p>
    <w:tbl>
      <w:tblPr>
        <w:tblW w:w="5000" w:type="pct"/>
        <w:tblLook w:val="04A0" w:firstRow="1" w:lastRow="0" w:firstColumn="1" w:lastColumn="0" w:noHBand="0" w:noVBand="1"/>
      </w:tblPr>
      <w:tblGrid>
        <w:gridCol w:w="5930"/>
        <w:gridCol w:w="1725"/>
        <w:gridCol w:w="1415"/>
      </w:tblGrid>
      <w:tr w:rsidR="002A3FB4" w:rsidRPr="003E62E8" w14:paraId="36FBC261" w14:textId="77777777" w:rsidTr="005A4F44">
        <w:tc>
          <w:tcPr>
            <w:tcW w:w="4220" w:type="pct"/>
            <w:gridSpan w:val="2"/>
            <w:tcBorders>
              <w:top w:val="single" w:sz="8" w:space="0" w:color="000000" w:themeColor="text1"/>
              <w:left w:val="nil"/>
              <w:bottom w:val="single" w:sz="8" w:space="0" w:color="000000" w:themeColor="text1"/>
              <w:right w:val="nil"/>
            </w:tcBorders>
            <w:shd w:val="clear" w:color="auto" w:fill="9BBB59" w:themeFill="accent3"/>
            <w:vAlign w:val="center"/>
            <w:hideMark/>
          </w:tcPr>
          <w:p w14:paraId="1BBC87A5" w14:textId="77777777" w:rsidR="002A3FB4" w:rsidRPr="00FB6331" w:rsidRDefault="002A3FB4" w:rsidP="003C3E35">
            <w:pPr>
              <w:pStyle w:val="Tabele"/>
            </w:pPr>
            <w:r w:rsidRPr="00FB6331">
              <w:t>MIEJSCE, W KTÓRYM PRZEDSTAWIONO</w:t>
            </w:r>
          </w:p>
        </w:tc>
        <w:tc>
          <w:tcPr>
            <w:tcW w:w="780" w:type="pct"/>
            <w:tcBorders>
              <w:top w:val="single" w:sz="8" w:space="0" w:color="000000" w:themeColor="text1"/>
              <w:left w:val="nil"/>
              <w:bottom w:val="single" w:sz="8" w:space="0" w:color="000000" w:themeColor="text1"/>
              <w:right w:val="nil"/>
            </w:tcBorders>
            <w:shd w:val="clear" w:color="auto" w:fill="9BBB59" w:themeFill="accent3"/>
            <w:vAlign w:val="center"/>
            <w:hideMark/>
          </w:tcPr>
          <w:p w14:paraId="2AAC81C9" w14:textId="77777777" w:rsidR="002A3FB4" w:rsidRPr="00FB6331" w:rsidRDefault="002A3FB4" w:rsidP="003C3E35">
            <w:pPr>
              <w:pStyle w:val="Tabele"/>
            </w:pPr>
            <w:r w:rsidRPr="00FB6331">
              <w:t>ROZDZIAŁ</w:t>
            </w:r>
          </w:p>
        </w:tc>
      </w:tr>
      <w:tr w:rsidR="002A3FB4" w:rsidRPr="003E62E8" w14:paraId="62FED440" w14:textId="77777777" w:rsidTr="1BD34432">
        <w:tc>
          <w:tcPr>
            <w:tcW w:w="4220" w:type="pct"/>
            <w:gridSpan w:val="2"/>
            <w:tcBorders>
              <w:top w:val="single" w:sz="8" w:space="0" w:color="000000" w:themeColor="text1"/>
              <w:left w:val="nil"/>
              <w:bottom w:val="single" w:sz="4" w:space="0" w:color="000000" w:themeColor="text1"/>
              <w:right w:val="nil"/>
            </w:tcBorders>
            <w:shd w:val="clear" w:color="auto" w:fill="F2F2F2" w:themeFill="background1" w:themeFillShade="F2"/>
            <w:hideMark/>
          </w:tcPr>
          <w:p w14:paraId="735CCC37" w14:textId="77777777" w:rsidR="002A3FB4" w:rsidRPr="00FB6331" w:rsidRDefault="002A3FB4" w:rsidP="003C3E35">
            <w:pPr>
              <w:pStyle w:val="Tabele"/>
            </w:pPr>
            <w:r w:rsidRPr="00FB6331">
              <w:t>informacje o zawartości, głównych celach projektowanego dokumentu oraz jego powiązaniach z innymi dokumentami</w:t>
            </w:r>
          </w:p>
        </w:tc>
        <w:tc>
          <w:tcPr>
            <w:tcW w:w="780" w:type="pct"/>
            <w:tcBorders>
              <w:top w:val="single" w:sz="8" w:space="0" w:color="000000" w:themeColor="text1"/>
              <w:left w:val="nil"/>
              <w:bottom w:val="single" w:sz="4" w:space="0" w:color="000000" w:themeColor="text1"/>
              <w:right w:val="nil"/>
            </w:tcBorders>
            <w:vAlign w:val="center"/>
          </w:tcPr>
          <w:p w14:paraId="4A135709" w14:textId="5978A47B" w:rsidR="002A3FB4" w:rsidRPr="00FB6331" w:rsidRDefault="00766BAD" w:rsidP="003C3E35">
            <w:pPr>
              <w:pStyle w:val="Tabele"/>
            </w:pPr>
            <w:r w:rsidRPr="00FB6331">
              <w:t xml:space="preserve">2 </w:t>
            </w:r>
          </w:p>
        </w:tc>
      </w:tr>
      <w:tr w:rsidR="002A3FB4" w:rsidRPr="003E62E8" w14:paraId="15B2D2C7" w14:textId="77777777" w:rsidTr="1BD34432">
        <w:tc>
          <w:tcPr>
            <w:tcW w:w="4220" w:type="pct"/>
            <w:gridSpan w:val="2"/>
            <w:tcBorders>
              <w:top w:val="single" w:sz="4" w:space="0" w:color="000000" w:themeColor="text1"/>
              <w:left w:val="nil"/>
              <w:bottom w:val="single" w:sz="4" w:space="0" w:color="000000" w:themeColor="text1"/>
              <w:right w:val="nil"/>
            </w:tcBorders>
            <w:shd w:val="clear" w:color="auto" w:fill="F2F2F2" w:themeFill="background1" w:themeFillShade="F2"/>
            <w:hideMark/>
          </w:tcPr>
          <w:p w14:paraId="65218F3D" w14:textId="77777777" w:rsidR="002A3FB4" w:rsidRPr="00FB6331" w:rsidRDefault="002A3FB4" w:rsidP="003C3E35">
            <w:pPr>
              <w:pStyle w:val="Tabele"/>
            </w:pPr>
            <w:r w:rsidRPr="00FB6331">
              <w:t>informacje o metodach zastosowanych przy sporządzaniu Prognozy</w:t>
            </w:r>
          </w:p>
        </w:tc>
        <w:tc>
          <w:tcPr>
            <w:tcW w:w="780" w:type="pct"/>
            <w:tcBorders>
              <w:top w:val="single" w:sz="4" w:space="0" w:color="000000" w:themeColor="text1"/>
              <w:left w:val="nil"/>
              <w:bottom w:val="single" w:sz="4" w:space="0" w:color="000000" w:themeColor="text1"/>
              <w:right w:val="nil"/>
            </w:tcBorders>
            <w:vAlign w:val="center"/>
          </w:tcPr>
          <w:p w14:paraId="5380F7E4" w14:textId="2F99E364" w:rsidR="002A3FB4" w:rsidRPr="00FB6331" w:rsidRDefault="00766BAD" w:rsidP="003C3E35">
            <w:pPr>
              <w:pStyle w:val="Tabele"/>
            </w:pPr>
            <w:r w:rsidRPr="00FB6331">
              <w:t>1.</w:t>
            </w:r>
            <w:r w:rsidR="0019520A" w:rsidRPr="00FB6331">
              <w:t>3</w:t>
            </w:r>
          </w:p>
        </w:tc>
      </w:tr>
      <w:tr w:rsidR="002A3FB4" w:rsidRPr="003E62E8" w14:paraId="2F5D75A6" w14:textId="77777777" w:rsidTr="1BD34432">
        <w:tc>
          <w:tcPr>
            <w:tcW w:w="4220" w:type="pct"/>
            <w:gridSpan w:val="2"/>
            <w:tcBorders>
              <w:top w:val="single" w:sz="4" w:space="0" w:color="000000" w:themeColor="text1"/>
              <w:left w:val="nil"/>
              <w:bottom w:val="single" w:sz="4" w:space="0" w:color="000000" w:themeColor="text1"/>
              <w:right w:val="nil"/>
            </w:tcBorders>
            <w:shd w:val="clear" w:color="auto" w:fill="F2F2F2" w:themeFill="background1" w:themeFillShade="F2"/>
            <w:hideMark/>
          </w:tcPr>
          <w:p w14:paraId="084CD3D2" w14:textId="77777777" w:rsidR="002A3FB4" w:rsidRPr="00FB6331" w:rsidRDefault="002A3FB4" w:rsidP="003C3E35">
            <w:pPr>
              <w:pStyle w:val="Tabele"/>
            </w:pPr>
            <w:r w:rsidRPr="00FB6331">
              <w:t>propozycje dotyczące przewidywanych metod analizy skutków realizacji postanowień projektowanego dokumentu oraz częstotliwości jej przeprowadzania</w:t>
            </w:r>
            <w:r w:rsidRPr="00FB6331">
              <w:rPr>
                <w:vertAlign w:val="superscript"/>
              </w:rPr>
              <w:footnoteReference w:id="2"/>
            </w:r>
          </w:p>
        </w:tc>
        <w:tc>
          <w:tcPr>
            <w:tcW w:w="780" w:type="pct"/>
            <w:tcBorders>
              <w:top w:val="single" w:sz="4" w:space="0" w:color="000000" w:themeColor="text1"/>
              <w:left w:val="nil"/>
              <w:bottom w:val="single" w:sz="4" w:space="0" w:color="000000" w:themeColor="text1"/>
              <w:right w:val="nil"/>
            </w:tcBorders>
            <w:vAlign w:val="center"/>
          </w:tcPr>
          <w:p w14:paraId="0666C342" w14:textId="6D9DD077" w:rsidR="002A3FB4" w:rsidRPr="00FB6331" w:rsidRDefault="00766BAD" w:rsidP="003C3E35">
            <w:pPr>
              <w:pStyle w:val="Tabele"/>
            </w:pPr>
            <w:r w:rsidRPr="00FB6331">
              <w:t>5.</w:t>
            </w:r>
            <w:r w:rsidR="0019520A" w:rsidRPr="00FB6331">
              <w:t>3</w:t>
            </w:r>
          </w:p>
        </w:tc>
      </w:tr>
      <w:tr w:rsidR="002A3FB4" w:rsidRPr="003E62E8" w14:paraId="77851754" w14:textId="77777777" w:rsidTr="1BD34432">
        <w:tc>
          <w:tcPr>
            <w:tcW w:w="4220" w:type="pct"/>
            <w:gridSpan w:val="2"/>
            <w:tcBorders>
              <w:top w:val="single" w:sz="4" w:space="0" w:color="000000" w:themeColor="text1"/>
              <w:left w:val="nil"/>
              <w:bottom w:val="single" w:sz="4" w:space="0" w:color="000000" w:themeColor="text1"/>
              <w:right w:val="nil"/>
            </w:tcBorders>
            <w:shd w:val="clear" w:color="auto" w:fill="F2F2F2" w:themeFill="background1" w:themeFillShade="F2"/>
            <w:hideMark/>
          </w:tcPr>
          <w:p w14:paraId="2F771D66" w14:textId="77777777" w:rsidR="002A3FB4" w:rsidRPr="00FB6331" w:rsidRDefault="002A3FB4" w:rsidP="003C3E35">
            <w:pPr>
              <w:pStyle w:val="Tabele"/>
            </w:pPr>
            <w:r w:rsidRPr="00FB6331">
              <w:t>informacje o możliwym transgranicznym oddziaływaniu na środowisko</w:t>
            </w:r>
          </w:p>
        </w:tc>
        <w:tc>
          <w:tcPr>
            <w:tcW w:w="780" w:type="pct"/>
            <w:tcBorders>
              <w:top w:val="single" w:sz="4" w:space="0" w:color="000000" w:themeColor="text1"/>
              <w:left w:val="nil"/>
              <w:bottom w:val="single" w:sz="4" w:space="0" w:color="000000" w:themeColor="text1"/>
              <w:right w:val="nil"/>
            </w:tcBorders>
            <w:vAlign w:val="center"/>
          </w:tcPr>
          <w:p w14:paraId="07AF9F76" w14:textId="5A535BB1" w:rsidR="002A3FB4" w:rsidRPr="00FB6331" w:rsidRDefault="007B0963" w:rsidP="003C3E35">
            <w:pPr>
              <w:pStyle w:val="Tabele"/>
            </w:pPr>
            <w:r w:rsidRPr="00FB6331">
              <w:t>4.1</w:t>
            </w:r>
            <w:r w:rsidR="0019520A" w:rsidRPr="00FB6331">
              <w:t>1</w:t>
            </w:r>
          </w:p>
        </w:tc>
      </w:tr>
      <w:tr w:rsidR="002A3FB4" w:rsidRPr="003E62E8" w14:paraId="2FC00046" w14:textId="77777777" w:rsidTr="1BD34432">
        <w:tc>
          <w:tcPr>
            <w:tcW w:w="4220" w:type="pct"/>
            <w:gridSpan w:val="2"/>
            <w:tcBorders>
              <w:top w:val="single" w:sz="4" w:space="0" w:color="000000" w:themeColor="text1"/>
              <w:left w:val="nil"/>
              <w:bottom w:val="single" w:sz="8" w:space="0" w:color="000000" w:themeColor="text1"/>
              <w:right w:val="nil"/>
            </w:tcBorders>
            <w:shd w:val="clear" w:color="auto" w:fill="F2F2F2" w:themeFill="background1" w:themeFillShade="F2"/>
            <w:hideMark/>
          </w:tcPr>
          <w:p w14:paraId="47DCEAD3" w14:textId="77777777" w:rsidR="002A3FB4" w:rsidRPr="00FB6331" w:rsidRDefault="002A3FB4" w:rsidP="003C3E35">
            <w:pPr>
              <w:pStyle w:val="Tabele"/>
            </w:pPr>
            <w:r w:rsidRPr="00FB6331">
              <w:t xml:space="preserve">streszczenie sporządzone w języku niespecjalistycznym </w:t>
            </w:r>
          </w:p>
        </w:tc>
        <w:tc>
          <w:tcPr>
            <w:tcW w:w="780" w:type="pct"/>
            <w:tcBorders>
              <w:top w:val="single" w:sz="4" w:space="0" w:color="000000" w:themeColor="text1"/>
              <w:left w:val="nil"/>
              <w:bottom w:val="single" w:sz="8" w:space="0" w:color="000000" w:themeColor="text1"/>
              <w:right w:val="nil"/>
            </w:tcBorders>
            <w:vAlign w:val="center"/>
          </w:tcPr>
          <w:p w14:paraId="01297D7E" w14:textId="53443BD1" w:rsidR="002A3FB4" w:rsidRPr="00FB6331" w:rsidRDefault="007B0963" w:rsidP="003C3E35">
            <w:pPr>
              <w:pStyle w:val="Tabele"/>
            </w:pPr>
            <w:r w:rsidRPr="00FB6331">
              <w:t>6</w:t>
            </w:r>
          </w:p>
        </w:tc>
      </w:tr>
      <w:tr w:rsidR="002A3FB4" w:rsidRPr="003E62E8" w14:paraId="2D14E483" w14:textId="77777777" w:rsidTr="1BD34432">
        <w:tc>
          <w:tcPr>
            <w:tcW w:w="4220" w:type="pct"/>
            <w:gridSpan w:val="2"/>
            <w:tcBorders>
              <w:top w:val="single" w:sz="4" w:space="0" w:color="000000" w:themeColor="text1"/>
              <w:left w:val="nil"/>
              <w:bottom w:val="single" w:sz="8" w:space="0" w:color="000000" w:themeColor="text1"/>
              <w:right w:val="nil"/>
            </w:tcBorders>
            <w:shd w:val="clear" w:color="auto" w:fill="F2F2F2" w:themeFill="background1" w:themeFillShade="F2"/>
            <w:hideMark/>
          </w:tcPr>
          <w:p w14:paraId="73D74B6E" w14:textId="77777777" w:rsidR="002A3FB4" w:rsidRPr="00FB6331" w:rsidRDefault="002A3FB4" w:rsidP="003C3E35">
            <w:pPr>
              <w:pStyle w:val="Tabele"/>
            </w:pPr>
            <w:r w:rsidRPr="00FB6331">
              <w:t>oświadczenie autora, a w przypadku gdy wykonawcą prognozy jest zespół autorów - kierującego tym zespołem, o spełnieniu wymagań, o których mowa w art. 74a ust. 2, stanowiące załącznik do prognozy,</w:t>
            </w:r>
          </w:p>
        </w:tc>
        <w:tc>
          <w:tcPr>
            <w:tcW w:w="780" w:type="pct"/>
            <w:tcBorders>
              <w:top w:val="single" w:sz="4" w:space="0" w:color="000000" w:themeColor="text1"/>
              <w:left w:val="nil"/>
              <w:bottom w:val="single" w:sz="8" w:space="0" w:color="000000" w:themeColor="text1"/>
              <w:right w:val="nil"/>
            </w:tcBorders>
            <w:vAlign w:val="center"/>
          </w:tcPr>
          <w:p w14:paraId="2575A3AD" w14:textId="0893ED15" w:rsidR="002A3FB4" w:rsidRPr="00FB6331" w:rsidRDefault="002A3FB4" w:rsidP="003C3E35">
            <w:pPr>
              <w:pStyle w:val="Tabele"/>
            </w:pPr>
            <w:r w:rsidRPr="00FB6331">
              <w:t xml:space="preserve">Załącznik nr </w:t>
            </w:r>
            <w:r w:rsidR="00710D5A" w:rsidRPr="00FB6331">
              <w:t>4</w:t>
            </w:r>
          </w:p>
        </w:tc>
      </w:tr>
      <w:tr w:rsidR="002A3FB4" w:rsidRPr="003E62E8" w14:paraId="21AE6BE9" w14:textId="77777777" w:rsidTr="1BD34432">
        <w:tc>
          <w:tcPr>
            <w:tcW w:w="4220" w:type="pct"/>
            <w:gridSpan w:val="2"/>
            <w:tcBorders>
              <w:top w:val="single" w:sz="4" w:space="0" w:color="000000" w:themeColor="text1"/>
              <w:left w:val="nil"/>
              <w:bottom w:val="single" w:sz="8" w:space="0" w:color="000000" w:themeColor="text1"/>
              <w:right w:val="nil"/>
            </w:tcBorders>
            <w:shd w:val="clear" w:color="auto" w:fill="F2F2F2" w:themeFill="background1" w:themeFillShade="F2"/>
            <w:hideMark/>
          </w:tcPr>
          <w:p w14:paraId="158F4611" w14:textId="77777777" w:rsidR="002A3FB4" w:rsidRPr="00FB6331" w:rsidRDefault="002A3FB4" w:rsidP="003C3E35">
            <w:pPr>
              <w:pStyle w:val="Tabele"/>
            </w:pPr>
            <w:r w:rsidRPr="00FB6331">
              <w:t>datę sporządzenia prognozy, imię, nazwisko i podpis autora, a w przypadku gdy wykonawcą prognozy jest zespół autorów - imię, nazwisko i podpis kierującego tym zespołem oraz imiona, nazwiska i podpisy członków zespołu autorów;</w:t>
            </w:r>
          </w:p>
        </w:tc>
        <w:tc>
          <w:tcPr>
            <w:tcW w:w="780" w:type="pct"/>
            <w:tcBorders>
              <w:top w:val="single" w:sz="4" w:space="0" w:color="000000" w:themeColor="text1"/>
              <w:left w:val="nil"/>
              <w:bottom w:val="single" w:sz="8" w:space="0" w:color="000000" w:themeColor="text1"/>
              <w:right w:val="nil"/>
            </w:tcBorders>
            <w:vAlign w:val="center"/>
          </w:tcPr>
          <w:p w14:paraId="347FB0CD" w14:textId="3907814B" w:rsidR="002A3FB4" w:rsidRPr="00FB6331" w:rsidRDefault="007B0963" w:rsidP="003C3E35">
            <w:pPr>
              <w:pStyle w:val="Tabele"/>
            </w:pPr>
            <w:r w:rsidRPr="00FB6331">
              <w:t>7.1</w:t>
            </w:r>
          </w:p>
        </w:tc>
      </w:tr>
      <w:tr w:rsidR="002A3FB4" w:rsidRPr="003E62E8" w14:paraId="22329A8A" w14:textId="77777777" w:rsidTr="005A4F44">
        <w:tc>
          <w:tcPr>
            <w:tcW w:w="4220" w:type="pct"/>
            <w:gridSpan w:val="2"/>
            <w:tcBorders>
              <w:top w:val="single" w:sz="8" w:space="0" w:color="000000" w:themeColor="text1"/>
              <w:left w:val="nil"/>
              <w:bottom w:val="single" w:sz="8" w:space="0" w:color="000000" w:themeColor="text1"/>
              <w:right w:val="nil"/>
            </w:tcBorders>
            <w:shd w:val="clear" w:color="auto" w:fill="9BBB59" w:themeFill="accent3"/>
            <w:vAlign w:val="center"/>
            <w:hideMark/>
          </w:tcPr>
          <w:p w14:paraId="3B6E8F67" w14:textId="77777777" w:rsidR="002A3FB4" w:rsidRPr="00FB6331" w:rsidRDefault="002A3FB4" w:rsidP="003C3E35">
            <w:pPr>
              <w:pStyle w:val="Tabele"/>
            </w:pPr>
            <w:r w:rsidRPr="00FB6331">
              <w:t>MIEJSCE, W KTÓRYM DOKONANO ANALIZY I OCENY</w:t>
            </w:r>
          </w:p>
        </w:tc>
        <w:tc>
          <w:tcPr>
            <w:tcW w:w="780" w:type="pct"/>
            <w:tcBorders>
              <w:top w:val="single" w:sz="8" w:space="0" w:color="000000" w:themeColor="text1"/>
              <w:left w:val="nil"/>
              <w:bottom w:val="single" w:sz="8" w:space="0" w:color="000000" w:themeColor="text1"/>
              <w:right w:val="nil"/>
            </w:tcBorders>
            <w:shd w:val="clear" w:color="auto" w:fill="9BBB59" w:themeFill="accent3"/>
            <w:vAlign w:val="center"/>
            <w:hideMark/>
          </w:tcPr>
          <w:p w14:paraId="1B804061" w14:textId="77777777" w:rsidR="002A3FB4" w:rsidRPr="00FB6331" w:rsidRDefault="002A3FB4" w:rsidP="003C3E35">
            <w:pPr>
              <w:pStyle w:val="Tabele"/>
            </w:pPr>
            <w:r w:rsidRPr="00FB6331">
              <w:t>ROZDZIAŁ</w:t>
            </w:r>
          </w:p>
        </w:tc>
      </w:tr>
      <w:tr w:rsidR="002A3FB4" w:rsidRPr="003E62E8" w14:paraId="721253DF" w14:textId="77777777" w:rsidTr="1BD34432">
        <w:tc>
          <w:tcPr>
            <w:tcW w:w="4220" w:type="pct"/>
            <w:gridSpan w:val="2"/>
            <w:tcBorders>
              <w:top w:val="single" w:sz="8" w:space="0" w:color="000000" w:themeColor="text1"/>
              <w:left w:val="nil"/>
              <w:bottom w:val="single" w:sz="4" w:space="0" w:color="000000" w:themeColor="text1"/>
              <w:right w:val="nil"/>
            </w:tcBorders>
            <w:shd w:val="clear" w:color="auto" w:fill="F2F2F2" w:themeFill="background1" w:themeFillShade="F2"/>
            <w:hideMark/>
          </w:tcPr>
          <w:p w14:paraId="0A5F56AF" w14:textId="77777777" w:rsidR="002A3FB4" w:rsidRPr="00FB6331" w:rsidRDefault="002A3FB4" w:rsidP="003C3E35">
            <w:pPr>
              <w:pStyle w:val="Tabele"/>
            </w:pPr>
            <w:r w:rsidRPr="00FB6331">
              <w:t>istniejącego stanu środowiska oraz potencjalnych zmian tego stanu w przypadku braku realizacji projektowanego dokumentu</w:t>
            </w:r>
          </w:p>
        </w:tc>
        <w:tc>
          <w:tcPr>
            <w:tcW w:w="780" w:type="pct"/>
            <w:tcBorders>
              <w:top w:val="single" w:sz="8" w:space="0" w:color="000000" w:themeColor="text1"/>
              <w:left w:val="nil"/>
              <w:bottom w:val="single" w:sz="4" w:space="0" w:color="000000" w:themeColor="text1"/>
              <w:right w:val="nil"/>
            </w:tcBorders>
            <w:vAlign w:val="center"/>
          </w:tcPr>
          <w:p w14:paraId="068D340C" w14:textId="2C443E1D" w:rsidR="002A3FB4" w:rsidRPr="00FB6331" w:rsidRDefault="00FF3AA7" w:rsidP="003C3E35">
            <w:pPr>
              <w:pStyle w:val="Tabele"/>
            </w:pPr>
            <w:r w:rsidRPr="00FB6331">
              <w:t>5.</w:t>
            </w:r>
            <w:r w:rsidR="0019520A" w:rsidRPr="00FB6331">
              <w:t>5</w:t>
            </w:r>
          </w:p>
        </w:tc>
      </w:tr>
      <w:tr w:rsidR="002A3FB4" w:rsidRPr="003E62E8" w14:paraId="016E8377" w14:textId="77777777" w:rsidTr="1BD34432">
        <w:tc>
          <w:tcPr>
            <w:tcW w:w="4220" w:type="pct"/>
            <w:gridSpan w:val="2"/>
            <w:tcBorders>
              <w:top w:val="single" w:sz="4" w:space="0" w:color="000000" w:themeColor="text1"/>
              <w:left w:val="nil"/>
              <w:bottom w:val="single" w:sz="4" w:space="0" w:color="000000" w:themeColor="text1"/>
              <w:right w:val="nil"/>
            </w:tcBorders>
            <w:shd w:val="clear" w:color="auto" w:fill="F2F2F2" w:themeFill="background1" w:themeFillShade="F2"/>
            <w:hideMark/>
          </w:tcPr>
          <w:p w14:paraId="442895F6" w14:textId="77777777" w:rsidR="002A3FB4" w:rsidRPr="00FB6331" w:rsidRDefault="002A3FB4" w:rsidP="003C3E35">
            <w:pPr>
              <w:pStyle w:val="Tabele"/>
            </w:pPr>
            <w:r w:rsidRPr="00FB6331">
              <w:t>stanu środowiska na obszarach objętych przewidywanym znaczącym oddziaływaniem</w:t>
            </w:r>
          </w:p>
        </w:tc>
        <w:tc>
          <w:tcPr>
            <w:tcW w:w="780" w:type="pct"/>
            <w:tcBorders>
              <w:top w:val="single" w:sz="4" w:space="0" w:color="000000" w:themeColor="text1"/>
              <w:left w:val="nil"/>
              <w:bottom w:val="single" w:sz="4" w:space="0" w:color="000000" w:themeColor="text1"/>
              <w:right w:val="nil"/>
            </w:tcBorders>
            <w:vAlign w:val="center"/>
          </w:tcPr>
          <w:p w14:paraId="640DD342" w14:textId="3A00B566" w:rsidR="002A3FB4" w:rsidRPr="00FB6331" w:rsidRDefault="007B0963" w:rsidP="003C3E35">
            <w:pPr>
              <w:pStyle w:val="Tabele"/>
            </w:pPr>
            <w:r w:rsidRPr="00FB6331">
              <w:t>---</w:t>
            </w:r>
          </w:p>
        </w:tc>
      </w:tr>
      <w:tr w:rsidR="002A3FB4" w:rsidRPr="003E62E8" w14:paraId="4547AA1D" w14:textId="77777777" w:rsidTr="1BD34432">
        <w:tc>
          <w:tcPr>
            <w:tcW w:w="4220" w:type="pct"/>
            <w:gridSpan w:val="2"/>
            <w:tcBorders>
              <w:top w:val="single" w:sz="4" w:space="0" w:color="000000" w:themeColor="text1"/>
              <w:left w:val="nil"/>
              <w:bottom w:val="single" w:sz="4" w:space="0" w:color="000000" w:themeColor="text1"/>
              <w:right w:val="nil"/>
            </w:tcBorders>
            <w:shd w:val="clear" w:color="auto" w:fill="F2F2F2" w:themeFill="background1" w:themeFillShade="F2"/>
            <w:hideMark/>
          </w:tcPr>
          <w:p w14:paraId="07B622B5" w14:textId="77777777" w:rsidR="002A3FB4" w:rsidRPr="00FB6331" w:rsidRDefault="002A3FB4" w:rsidP="003C3E35">
            <w:pPr>
              <w:pStyle w:val="Tabele"/>
            </w:pPr>
            <w:r w:rsidRPr="00FB6331">
              <w:t>istniejące problemy ochrony środowiska istotne z punktu widzenia realizacji projektowanego dokumentu, w szczególności dotyczące obszarów podlegających ochronie na podstawie ustawy z dnia 16 kwietnia 2004 r. o ochronie przyrody</w:t>
            </w:r>
          </w:p>
        </w:tc>
        <w:tc>
          <w:tcPr>
            <w:tcW w:w="780" w:type="pct"/>
            <w:tcBorders>
              <w:top w:val="single" w:sz="4" w:space="0" w:color="000000" w:themeColor="text1"/>
              <w:left w:val="nil"/>
              <w:bottom w:val="single" w:sz="4" w:space="0" w:color="000000" w:themeColor="text1"/>
              <w:right w:val="nil"/>
            </w:tcBorders>
            <w:vAlign w:val="center"/>
          </w:tcPr>
          <w:p w14:paraId="715E2F40" w14:textId="73318268" w:rsidR="002A3FB4" w:rsidRPr="00FB6331" w:rsidRDefault="007B0963" w:rsidP="003C3E35">
            <w:pPr>
              <w:pStyle w:val="Tabele"/>
            </w:pPr>
            <w:r w:rsidRPr="00FB6331">
              <w:t>---</w:t>
            </w:r>
          </w:p>
        </w:tc>
      </w:tr>
      <w:tr w:rsidR="002A3FB4" w:rsidRPr="003E62E8" w14:paraId="71EC65C9" w14:textId="77777777" w:rsidTr="1BD34432">
        <w:tc>
          <w:tcPr>
            <w:tcW w:w="4220" w:type="pct"/>
            <w:gridSpan w:val="2"/>
            <w:tcBorders>
              <w:top w:val="single" w:sz="4" w:space="0" w:color="000000" w:themeColor="text1"/>
              <w:left w:val="nil"/>
              <w:bottom w:val="single" w:sz="4" w:space="0" w:color="000000" w:themeColor="text1"/>
              <w:right w:val="nil"/>
            </w:tcBorders>
            <w:shd w:val="clear" w:color="auto" w:fill="F2F2F2" w:themeFill="background1" w:themeFillShade="F2"/>
            <w:hideMark/>
          </w:tcPr>
          <w:p w14:paraId="69560681" w14:textId="77777777" w:rsidR="002A3FB4" w:rsidRPr="00FB6331" w:rsidRDefault="002A3FB4" w:rsidP="003C3E35">
            <w:pPr>
              <w:pStyle w:val="Tabele"/>
            </w:pPr>
            <w:r w:rsidRPr="00FB6331">
              <w:t>celów ochrony środowiska ustanowionych na szczeblu międzynarodowym, wspólnotowym i krajowym, istotnych z punktu widzenia projektowanego dokumentu oraz sposoby, w jakich te cele i inne problemy środowiska zostały uwzględnione podczas opracowywania dokumentu</w:t>
            </w:r>
          </w:p>
        </w:tc>
        <w:tc>
          <w:tcPr>
            <w:tcW w:w="780" w:type="pct"/>
            <w:tcBorders>
              <w:top w:val="single" w:sz="4" w:space="0" w:color="000000" w:themeColor="text1"/>
              <w:left w:val="nil"/>
              <w:bottom w:val="single" w:sz="4" w:space="0" w:color="000000" w:themeColor="text1"/>
              <w:right w:val="nil"/>
            </w:tcBorders>
            <w:vAlign w:val="center"/>
          </w:tcPr>
          <w:p w14:paraId="24447941" w14:textId="47965728" w:rsidR="002A3FB4" w:rsidRPr="00FB6331" w:rsidRDefault="0019520A" w:rsidP="003C3E35">
            <w:pPr>
              <w:pStyle w:val="Tabele"/>
            </w:pPr>
            <w:r w:rsidRPr="00FB6331">
              <w:t>3.2, 3.3</w:t>
            </w:r>
          </w:p>
        </w:tc>
      </w:tr>
      <w:tr w:rsidR="002A3FB4" w:rsidRPr="003E62E8" w14:paraId="77D05EC7" w14:textId="77777777" w:rsidTr="1BD34432">
        <w:tc>
          <w:tcPr>
            <w:tcW w:w="3269" w:type="pct"/>
            <w:vMerge w:val="restart"/>
            <w:tcBorders>
              <w:top w:val="single" w:sz="4" w:space="0" w:color="000000" w:themeColor="text1"/>
              <w:left w:val="nil"/>
              <w:bottom w:val="single" w:sz="4" w:space="0" w:color="000000" w:themeColor="text1"/>
              <w:right w:val="nil"/>
            </w:tcBorders>
            <w:shd w:val="clear" w:color="auto" w:fill="F2F2F2" w:themeFill="background1" w:themeFillShade="F2"/>
            <w:hideMark/>
          </w:tcPr>
          <w:p w14:paraId="1509D28C" w14:textId="77777777" w:rsidR="002A3FB4" w:rsidRPr="00FB6331" w:rsidRDefault="002A3FB4" w:rsidP="003C3E35">
            <w:pPr>
              <w:pStyle w:val="Tabele"/>
            </w:pPr>
            <w:r w:rsidRPr="00FB6331">
              <w:t>przewidywanych znaczących oddziaływań, w tym oddziaływań bezpośrednich, pośrednich, wtórnych, skumulowanych, krótkoterminowych, średnioterminowych i długoterminowych, stałych i chwilowych oraz pozytywnych i negatywnych, na cele i przedmiot ochrony obszaru Natura 2000 oraz integralność tego obszaru, a także na środowisko, a w szczególności na:</w:t>
            </w:r>
          </w:p>
        </w:tc>
        <w:tc>
          <w:tcPr>
            <w:tcW w:w="951" w:type="pct"/>
            <w:tcBorders>
              <w:top w:val="single" w:sz="4" w:space="0" w:color="000000" w:themeColor="text1"/>
              <w:left w:val="nil"/>
              <w:bottom w:val="single" w:sz="4" w:space="0" w:color="000000" w:themeColor="text1"/>
              <w:right w:val="nil"/>
            </w:tcBorders>
            <w:shd w:val="clear" w:color="auto" w:fill="FFFFFF" w:themeFill="background1"/>
            <w:hideMark/>
          </w:tcPr>
          <w:p w14:paraId="34DF0885" w14:textId="77777777" w:rsidR="002A3FB4" w:rsidRPr="00FB6331" w:rsidRDefault="002A3FB4" w:rsidP="003C3E35">
            <w:pPr>
              <w:pStyle w:val="Tabele"/>
            </w:pPr>
            <w:r w:rsidRPr="00FB6331">
              <w:t>różnorodność biologiczną</w:t>
            </w:r>
          </w:p>
        </w:tc>
        <w:tc>
          <w:tcPr>
            <w:tcW w:w="780" w:type="pct"/>
            <w:tcBorders>
              <w:top w:val="single" w:sz="4" w:space="0" w:color="000000" w:themeColor="text1"/>
              <w:left w:val="nil"/>
              <w:bottom w:val="single" w:sz="4" w:space="0" w:color="000000" w:themeColor="text1"/>
              <w:right w:val="nil"/>
            </w:tcBorders>
            <w:vAlign w:val="center"/>
          </w:tcPr>
          <w:p w14:paraId="6B56B0FA" w14:textId="574C0C13" w:rsidR="002A3FB4" w:rsidRPr="00FB6331" w:rsidRDefault="0019520A" w:rsidP="003C3E35">
            <w:pPr>
              <w:pStyle w:val="Tabele"/>
            </w:pPr>
            <w:r w:rsidRPr="00FB6331">
              <w:t>4</w:t>
            </w:r>
            <w:r w:rsidR="007B0963" w:rsidRPr="00FB6331">
              <w:t>.1</w:t>
            </w:r>
          </w:p>
        </w:tc>
      </w:tr>
      <w:tr w:rsidR="002A3FB4" w:rsidRPr="003E62E8" w14:paraId="57220419" w14:textId="77777777" w:rsidTr="1BD34432">
        <w:tc>
          <w:tcPr>
            <w:tcW w:w="3269" w:type="pct"/>
            <w:vMerge/>
            <w:vAlign w:val="center"/>
            <w:hideMark/>
          </w:tcPr>
          <w:p w14:paraId="0FD0F128" w14:textId="77777777" w:rsidR="002A3FB4" w:rsidRPr="00FB6331" w:rsidRDefault="002A3FB4" w:rsidP="003C3E35">
            <w:pPr>
              <w:pStyle w:val="Tabele"/>
            </w:pPr>
          </w:p>
        </w:tc>
        <w:tc>
          <w:tcPr>
            <w:tcW w:w="951" w:type="pct"/>
            <w:tcBorders>
              <w:top w:val="single" w:sz="4" w:space="0" w:color="000000" w:themeColor="text1"/>
              <w:left w:val="nil"/>
              <w:bottom w:val="single" w:sz="4" w:space="0" w:color="000000" w:themeColor="text1"/>
              <w:right w:val="nil"/>
            </w:tcBorders>
            <w:shd w:val="clear" w:color="auto" w:fill="FFFFFF" w:themeFill="background1"/>
            <w:hideMark/>
          </w:tcPr>
          <w:p w14:paraId="5DC03E8E" w14:textId="77777777" w:rsidR="002A3FB4" w:rsidRPr="00FB6331" w:rsidRDefault="002A3FB4" w:rsidP="003C3E35">
            <w:pPr>
              <w:pStyle w:val="Tabele"/>
            </w:pPr>
            <w:r w:rsidRPr="00FB6331">
              <w:t>ludzi (z uwzględnieniem zdrowia ludzi)</w:t>
            </w:r>
          </w:p>
        </w:tc>
        <w:tc>
          <w:tcPr>
            <w:tcW w:w="780" w:type="pct"/>
            <w:tcBorders>
              <w:top w:val="single" w:sz="4" w:space="0" w:color="000000" w:themeColor="text1"/>
              <w:left w:val="nil"/>
              <w:bottom w:val="single" w:sz="4" w:space="0" w:color="000000" w:themeColor="text1"/>
              <w:right w:val="nil"/>
            </w:tcBorders>
            <w:vAlign w:val="center"/>
          </w:tcPr>
          <w:p w14:paraId="332CC22D" w14:textId="67E0206F" w:rsidR="002A3FB4" w:rsidRPr="00FB6331" w:rsidRDefault="0019520A" w:rsidP="003C3E35">
            <w:pPr>
              <w:pStyle w:val="Tabele"/>
            </w:pPr>
            <w:r w:rsidRPr="00FB6331">
              <w:t>4</w:t>
            </w:r>
            <w:r w:rsidR="007B0963" w:rsidRPr="00FB6331">
              <w:t>.2</w:t>
            </w:r>
          </w:p>
        </w:tc>
      </w:tr>
      <w:tr w:rsidR="002A3FB4" w:rsidRPr="003E62E8" w14:paraId="78584E83" w14:textId="77777777" w:rsidTr="1BD34432">
        <w:tc>
          <w:tcPr>
            <w:tcW w:w="3269" w:type="pct"/>
            <w:vMerge/>
            <w:vAlign w:val="center"/>
            <w:hideMark/>
          </w:tcPr>
          <w:p w14:paraId="4F04256C" w14:textId="77777777" w:rsidR="002A3FB4" w:rsidRPr="00FB6331" w:rsidRDefault="002A3FB4" w:rsidP="003C3E35">
            <w:pPr>
              <w:pStyle w:val="Tabele"/>
            </w:pPr>
          </w:p>
        </w:tc>
        <w:tc>
          <w:tcPr>
            <w:tcW w:w="951" w:type="pct"/>
            <w:tcBorders>
              <w:top w:val="single" w:sz="4" w:space="0" w:color="000000" w:themeColor="text1"/>
              <w:left w:val="nil"/>
              <w:bottom w:val="single" w:sz="4" w:space="0" w:color="000000" w:themeColor="text1"/>
              <w:right w:val="nil"/>
            </w:tcBorders>
            <w:shd w:val="clear" w:color="auto" w:fill="FFFFFF" w:themeFill="background1"/>
            <w:hideMark/>
          </w:tcPr>
          <w:p w14:paraId="6D1C811D" w14:textId="77777777" w:rsidR="002A3FB4" w:rsidRPr="00FB6331" w:rsidRDefault="002A3FB4" w:rsidP="003C3E35">
            <w:pPr>
              <w:pStyle w:val="Tabele"/>
            </w:pPr>
            <w:r w:rsidRPr="00FB6331">
              <w:t>zwierzęta</w:t>
            </w:r>
          </w:p>
        </w:tc>
        <w:tc>
          <w:tcPr>
            <w:tcW w:w="780" w:type="pct"/>
            <w:tcBorders>
              <w:top w:val="single" w:sz="4" w:space="0" w:color="000000" w:themeColor="text1"/>
              <w:left w:val="nil"/>
              <w:bottom w:val="single" w:sz="4" w:space="0" w:color="000000" w:themeColor="text1"/>
              <w:right w:val="nil"/>
            </w:tcBorders>
            <w:vAlign w:val="center"/>
          </w:tcPr>
          <w:p w14:paraId="7992306A" w14:textId="403C95B8" w:rsidR="002A3FB4" w:rsidRPr="00FB6331" w:rsidRDefault="0019520A" w:rsidP="003C3E35">
            <w:pPr>
              <w:pStyle w:val="Tabele"/>
            </w:pPr>
            <w:r w:rsidRPr="00FB6331">
              <w:t>4</w:t>
            </w:r>
            <w:r w:rsidR="007B0963" w:rsidRPr="00FB6331">
              <w:t>.1</w:t>
            </w:r>
          </w:p>
        </w:tc>
      </w:tr>
      <w:tr w:rsidR="002A3FB4" w:rsidRPr="003E62E8" w14:paraId="29DD8C96" w14:textId="77777777" w:rsidTr="1BD34432">
        <w:tc>
          <w:tcPr>
            <w:tcW w:w="3269" w:type="pct"/>
            <w:vMerge/>
            <w:vAlign w:val="center"/>
            <w:hideMark/>
          </w:tcPr>
          <w:p w14:paraId="6EC8E91B" w14:textId="77777777" w:rsidR="002A3FB4" w:rsidRPr="00FB6331" w:rsidRDefault="002A3FB4" w:rsidP="003C3E35">
            <w:pPr>
              <w:pStyle w:val="Tabele"/>
            </w:pPr>
          </w:p>
        </w:tc>
        <w:tc>
          <w:tcPr>
            <w:tcW w:w="951" w:type="pct"/>
            <w:tcBorders>
              <w:top w:val="single" w:sz="4" w:space="0" w:color="000000" w:themeColor="text1"/>
              <w:left w:val="nil"/>
              <w:bottom w:val="single" w:sz="4" w:space="0" w:color="000000" w:themeColor="text1"/>
              <w:right w:val="nil"/>
            </w:tcBorders>
            <w:shd w:val="clear" w:color="auto" w:fill="FFFFFF" w:themeFill="background1"/>
            <w:hideMark/>
          </w:tcPr>
          <w:p w14:paraId="2CA391D8" w14:textId="77777777" w:rsidR="002A3FB4" w:rsidRPr="00FB6331" w:rsidRDefault="002A3FB4" w:rsidP="003C3E35">
            <w:pPr>
              <w:pStyle w:val="Tabele"/>
            </w:pPr>
            <w:r w:rsidRPr="00FB6331">
              <w:t>rośliny</w:t>
            </w:r>
          </w:p>
        </w:tc>
        <w:tc>
          <w:tcPr>
            <w:tcW w:w="780" w:type="pct"/>
            <w:tcBorders>
              <w:top w:val="single" w:sz="4" w:space="0" w:color="000000" w:themeColor="text1"/>
              <w:left w:val="nil"/>
              <w:bottom w:val="single" w:sz="4" w:space="0" w:color="000000" w:themeColor="text1"/>
              <w:right w:val="nil"/>
            </w:tcBorders>
            <w:vAlign w:val="center"/>
          </w:tcPr>
          <w:p w14:paraId="1A1EC7A4" w14:textId="4A45A8B7" w:rsidR="002A3FB4" w:rsidRPr="00FB6331" w:rsidRDefault="0019520A" w:rsidP="003C3E35">
            <w:pPr>
              <w:pStyle w:val="Tabele"/>
            </w:pPr>
            <w:r w:rsidRPr="00FB6331">
              <w:t>4</w:t>
            </w:r>
            <w:r w:rsidR="007B0963" w:rsidRPr="00FB6331">
              <w:t>.1</w:t>
            </w:r>
          </w:p>
        </w:tc>
      </w:tr>
      <w:tr w:rsidR="002A3FB4" w:rsidRPr="003E62E8" w14:paraId="28DEC431" w14:textId="77777777" w:rsidTr="1BD34432">
        <w:tc>
          <w:tcPr>
            <w:tcW w:w="3269" w:type="pct"/>
            <w:vMerge/>
            <w:vAlign w:val="center"/>
            <w:hideMark/>
          </w:tcPr>
          <w:p w14:paraId="33671E33" w14:textId="77777777" w:rsidR="002A3FB4" w:rsidRPr="00FB6331" w:rsidRDefault="002A3FB4" w:rsidP="003C3E35">
            <w:pPr>
              <w:pStyle w:val="Tabele"/>
            </w:pPr>
          </w:p>
        </w:tc>
        <w:tc>
          <w:tcPr>
            <w:tcW w:w="951" w:type="pct"/>
            <w:tcBorders>
              <w:top w:val="single" w:sz="4" w:space="0" w:color="000000" w:themeColor="text1"/>
              <w:left w:val="nil"/>
              <w:bottom w:val="single" w:sz="4" w:space="0" w:color="000000" w:themeColor="text1"/>
              <w:right w:val="nil"/>
            </w:tcBorders>
            <w:shd w:val="clear" w:color="auto" w:fill="FFFFFF" w:themeFill="background1"/>
            <w:hideMark/>
          </w:tcPr>
          <w:p w14:paraId="15FE5DDA" w14:textId="77777777" w:rsidR="002A3FB4" w:rsidRPr="00FB6331" w:rsidRDefault="002A3FB4" w:rsidP="003C3E35">
            <w:pPr>
              <w:pStyle w:val="Tabele"/>
            </w:pPr>
            <w:r w:rsidRPr="00FB6331">
              <w:t>wodę</w:t>
            </w:r>
          </w:p>
        </w:tc>
        <w:tc>
          <w:tcPr>
            <w:tcW w:w="780" w:type="pct"/>
            <w:tcBorders>
              <w:top w:val="single" w:sz="4" w:space="0" w:color="000000" w:themeColor="text1"/>
              <w:left w:val="nil"/>
              <w:bottom w:val="single" w:sz="4" w:space="0" w:color="000000" w:themeColor="text1"/>
              <w:right w:val="nil"/>
            </w:tcBorders>
            <w:vAlign w:val="center"/>
          </w:tcPr>
          <w:p w14:paraId="5A632712" w14:textId="0A755ED7" w:rsidR="002A3FB4" w:rsidRPr="00FB6331" w:rsidRDefault="0019520A" w:rsidP="003C3E35">
            <w:pPr>
              <w:pStyle w:val="Tabele"/>
            </w:pPr>
            <w:r w:rsidRPr="00FB6331">
              <w:t>4</w:t>
            </w:r>
            <w:r w:rsidR="007B0963" w:rsidRPr="00FB6331">
              <w:t>.3</w:t>
            </w:r>
          </w:p>
        </w:tc>
      </w:tr>
      <w:tr w:rsidR="002A3FB4" w:rsidRPr="003E62E8" w14:paraId="3BFFE7FD" w14:textId="77777777" w:rsidTr="1BD34432">
        <w:tc>
          <w:tcPr>
            <w:tcW w:w="3269" w:type="pct"/>
            <w:vMerge/>
            <w:vAlign w:val="center"/>
            <w:hideMark/>
          </w:tcPr>
          <w:p w14:paraId="05195FCD" w14:textId="77777777" w:rsidR="002A3FB4" w:rsidRPr="002B5BCA" w:rsidRDefault="002A3FB4" w:rsidP="003C3E35">
            <w:pPr>
              <w:pStyle w:val="Tabele"/>
              <w:rPr>
                <w:highlight w:val="yellow"/>
              </w:rPr>
            </w:pPr>
          </w:p>
        </w:tc>
        <w:tc>
          <w:tcPr>
            <w:tcW w:w="951" w:type="pct"/>
            <w:tcBorders>
              <w:top w:val="single" w:sz="4" w:space="0" w:color="000000" w:themeColor="text1"/>
              <w:left w:val="nil"/>
              <w:bottom w:val="single" w:sz="4" w:space="0" w:color="000000" w:themeColor="text1"/>
              <w:right w:val="nil"/>
            </w:tcBorders>
            <w:shd w:val="clear" w:color="auto" w:fill="FFFFFF" w:themeFill="background1"/>
            <w:hideMark/>
          </w:tcPr>
          <w:p w14:paraId="397CE057" w14:textId="77777777" w:rsidR="002A3FB4" w:rsidRPr="00FB6331" w:rsidRDefault="002A3FB4" w:rsidP="003C3E35">
            <w:pPr>
              <w:pStyle w:val="Tabele"/>
            </w:pPr>
            <w:r w:rsidRPr="00FB6331">
              <w:t>powietrze</w:t>
            </w:r>
          </w:p>
        </w:tc>
        <w:tc>
          <w:tcPr>
            <w:tcW w:w="780" w:type="pct"/>
            <w:tcBorders>
              <w:top w:val="single" w:sz="4" w:space="0" w:color="000000" w:themeColor="text1"/>
              <w:left w:val="nil"/>
              <w:bottom w:val="single" w:sz="4" w:space="0" w:color="000000" w:themeColor="text1"/>
              <w:right w:val="nil"/>
            </w:tcBorders>
            <w:vAlign w:val="center"/>
          </w:tcPr>
          <w:p w14:paraId="06B72B2C" w14:textId="26E5B025" w:rsidR="002A3FB4" w:rsidRPr="00FB6331" w:rsidRDefault="0019520A" w:rsidP="003C3E35">
            <w:pPr>
              <w:pStyle w:val="Tabele"/>
            </w:pPr>
            <w:r w:rsidRPr="00FB6331">
              <w:t>4</w:t>
            </w:r>
            <w:r w:rsidR="007B0963" w:rsidRPr="00FB6331">
              <w:t>.4</w:t>
            </w:r>
          </w:p>
        </w:tc>
      </w:tr>
      <w:tr w:rsidR="002A3FB4" w:rsidRPr="003E62E8" w14:paraId="529C6FDB" w14:textId="77777777" w:rsidTr="1BD34432">
        <w:tc>
          <w:tcPr>
            <w:tcW w:w="3269" w:type="pct"/>
            <w:vMerge/>
            <w:vAlign w:val="center"/>
            <w:hideMark/>
          </w:tcPr>
          <w:p w14:paraId="6373A6CE" w14:textId="77777777" w:rsidR="002A3FB4" w:rsidRPr="002B5BCA" w:rsidRDefault="002A3FB4" w:rsidP="003C3E35">
            <w:pPr>
              <w:pStyle w:val="Tabele"/>
              <w:rPr>
                <w:highlight w:val="yellow"/>
              </w:rPr>
            </w:pPr>
          </w:p>
        </w:tc>
        <w:tc>
          <w:tcPr>
            <w:tcW w:w="951" w:type="pct"/>
            <w:tcBorders>
              <w:top w:val="single" w:sz="4" w:space="0" w:color="000000" w:themeColor="text1"/>
              <w:left w:val="nil"/>
              <w:bottom w:val="single" w:sz="4" w:space="0" w:color="000000" w:themeColor="text1"/>
              <w:right w:val="nil"/>
            </w:tcBorders>
            <w:shd w:val="clear" w:color="auto" w:fill="FFFFFF" w:themeFill="background1"/>
            <w:hideMark/>
          </w:tcPr>
          <w:p w14:paraId="66D31B21" w14:textId="77777777" w:rsidR="002A3FB4" w:rsidRPr="00FB6331" w:rsidRDefault="002A3FB4" w:rsidP="003C3E35">
            <w:pPr>
              <w:pStyle w:val="Tabele"/>
            </w:pPr>
            <w:r w:rsidRPr="00FB6331">
              <w:t>powierzchnię ziemi</w:t>
            </w:r>
          </w:p>
        </w:tc>
        <w:tc>
          <w:tcPr>
            <w:tcW w:w="780" w:type="pct"/>
            <w:tcBorders>
              <w:top w:val="single" w:sz="4" w:space="0" w:color="000000" w:themeColor="text1"/>
              <w:left w:val="nil"/>
              <w:bottom w:val="single" w:sz="4" w:space="0" w:color="000000" w:themeColor="text1"/>
              <w:right w:val="nil"/>
            </w:tcBorders>
            <w:vAlign w:val="center"/>
          </w:tcPr>
          <w:p w14:paraId="4BC4A937" w14:textId="1470F1DB" w:rsidR="002A3FB4" w:rsidRPr="00FB6331" w:rsidRDefault="0019520A" w:rsidP="003C3E35">
            <w:pPr>
              <w:pStyle w:val="Tabele"/>
            </w:pPr>
            <w:r w:rsidRPr="00FB6331">
              <w:t>4</w:t>
            </w:r>
            <w:r w:rsidR="007B0963" w:rsidRPr="00FB6331">
              <w:t>.8</w:t>
            </w:r>
          </w:p>
        </w:tc>
      </w:tr>
      <w:tr w:rsidR="002A3FB4" w:rsidRPr="003E62E8" w14:paraId="40DD2962" w14:textId="77777777" w:rsidTr="1BD34432">
        <w:tc>
          <w:tcPr>
            <w:tcW w:w="3269" w:type="pct"/>
            <w:vMerge/>
            <w:vAlign w:val="center"/>
            <w:hideMark/>
          </w:tcPr>
          <w:p w14:paraId="567C0C55" w14:textId="77777777" w:rsidR="002A3FB4" w:rsidRPr="002B5BCA" w:rsidRDefault="002A3FB4" w:rsidP="003C3E35">
            <w:pPr>
              <w:pStyle w:val="Tabele"/>
              <w:rPr>
                <w:highlight w:val="yellow"/>
              </w:rPr>
            </w:pPr>
          </w:p>
        </w:tc>
        <w:tc>
          <w:tcPr>
            <w:tcW w:w="951" w:type="pct"/>
            <w:tcBorders>
              <w:top w:val="single" w:sz="4" w:space="0" w:color="000000" w:themeColor="text1"/>
              <w:left w:val="nil"/>
              <w:bottom w:val="single" w:sz="4" w:space="0" w:color="000000" w:themeColor="text1"/>
              <w:right w:val="nil"/>
            </w:tcBorders>
            <w:shd w:val="clear" w:color="auto" w:fill="FFFFFF" w:themeFill="background1"/>
            <w:hideMark/>
          </w:tcPr>
          <w:p w14:paraId="6FF208AB" w14:textId="77777777" w:rsidR="002A3FB4" w:rsidRPr="00FB6331" w:rsidRDefault="002A3FB4" w:rsidP="003C3E35">
            <w:pPr>
              <w:pStyle w:val="Tabele"/>
            </w:pPr>
            <w:r w:rsidRPr="00FB6331">
              <w:t>krajobraz</w:t>
            </w:r>
          </w:p>
        </w:tc>
        <w:tc>
          <w:tcPr>
            <w:tcW w:w="780" w:type="pct"/>
            <w:tcBorders>
              <w:top w:val="single" w:sz="4" w:space="0" w:color="000000" w:themeColor="text1"/>
              <w:left w:val="nil"/>
              <w:bottom w:val="single" w:sz="4" w:space="0" w:color="000000" w:themeColor="text1"/>
              <w:right w:val="nil"/>
            </w:tcBorders>
            <w:vAlign w:val="center"/>
          </w:tcPr>
          <w:p w14:paraId="334388A0" w14:textId="7A1DB2DE" w:rsidR="002A3FB4" w:rsidRPr="00FB6331" w:rsidRDefault="0019520A" w:rsidP="003C3E35">
            <w:pPr>
              <w:pStyle w:val="Tabele"/>
            </w:pPr>
            <w:r w:rsidRPr="00FB6331">
              <w:t>4</w:t>
            </w:r>
            <w:r w:rsidR="007B0963" w:rsidRPr="00FB6331">
              <w:t>.5</w:t>
            </w:r>
          </w:p>
        </w:tc>
      </w:tr>
      <w:tr w:rsidR="002A3FB4" w:rsidRPr="003E62E8" w14:paraId="4EA4E0B6" w14:textId="77777777" w:rsidTr="1BD34432">
        <w:tc>
          <w:tcPr>
            <w:tcW w:w="3269" w:type="pct"/>
            <w:vMerge/>
            <w:vAlign w:val="center"/>
            <w:hideMark/>
          </w:tcPr>
          <w:p w14:paraId="7F896479" w14:textId="77777777" w:rsidR="002A3FB4" w:rsidRPr="002B5BCA" w:rsidRDefault="002A3FB4" w:rsidP="003C3E35">
            <w:pPr>
              <w:pStyle w:val="Tabele"/>
              <w:rPr>
                <w:highlight w:val="yellow"/>
              </w:rPr>
            </w:pPr>
          </w:p>
        </w:tc>
        <w:tc>
          <w:tcPr>
            <w:tcW w:w="951" w:type="pct"/>
            <w:tcBorders>
              <w:top w:val="single" w:sz="4" w:space="0" w:color="000000" w:themeColor="text1"/>
              <w:left w:val="nil"/>
              <w:bottom w:val="single" w:sz="4" w:space="0" w:color="000000" w:themeColor="text1"/>
              <w:right w:val="nil"/>
            </w:tcBorders>
            <w:shd w:val="clear" w:color="auto" w:fill="FFFFFF" w:themeFill="background1"/>
            <w:hideMark/>
          </w:tcPr>
          <w:p w14:paraId="54E067EC" w14:textId="77777777" w:rsidR="002A3FB4" w:rsidRPr="00FB6331" w:rsidRDefault="002A3FB4" w:rsidP="003C3E35">
            <w:pPr>
              <w:pStyle w:val="Tabele"/>
            </w:pPr>
            <w:r w:rsidRPr="00FB6331">
              <w:t>klimat</w:t>
            </w:r>
          </w:p>
        </w:tc>
        <w:tc>
          <w:tcPr>
            <w:tcW w:w="780" w:type="pct"/>
            <w:tcBorders>
              <w:top w:val="single" w:sz="4" w:space="0" w:color="000000" w:themeColor="text1"/>
              <w:left w:val="nil"/>
              <w:bottom w:val="single" w:sz="4" w:space="0" w:color="000000" w:themeColor="text1"/>
              <w:right w:val="nil"/>
            </w:tcBorders>
            <w:vAlign w:val="center"/>
          </w:tcPr>
          <w:p w14:paraId="3FFFAD37" w14:textId="765BA118" w:rsidR="002A3FB4" w:rsidRPr="00FB6331" w:rsidRDefault="0019520A" w:rsidP="003C3E35">
            <w:pPr>
              <w:pStyle w:val="Tabele"/>
            </w:pPr>
            <w:r w:rsidRPr="00FB6331">
              <w:t>4</w:t>
            </w:r>
            <w:r w:rsidR="007B0963" w:rsidRPr="00FB6331">
              <w:t>.7</w:t>
            </w:r>
          </w:p>
        </w:tc>
      </w:tr>
      <w:tr w:rsidR="002A3FB4" w:rsidRPr="003E62E8" w14:paraId="540C87CF" w14:textId="77777777" w:rsidTr="1BD34432">
        <w:tc>
          <w:tcPr>
            <w:tcW w:w="3269" w:type="pct"/>
            <w:vMerge/>
            <w:vAlign w:val="center"/>
            <w:hideMark/>
          </w:tcPr>
          <w:p w14:paraId="264D75C5" w14:textId="77777777" w:rsidR="002A3FB4" w:rsidRPr="002B5BCA" w:rsidRDefault="002A3FB4" w:rsidP="003C3E35">
            <w:pPr>
              <w:pStyle w:val="Tabele"/>
              <w:rPr>
                <w:highlight w:val="yellow"/>
              </w:rPr>
            </w:pPr>
          </w:p>
        </w:tc>
        <w:tc>
          <w:tcPr>
            <w:tcW w:w="951" w:type="pct"/>
            <w:tcBorders>
              <w:top w:val="single" w:sz="4" w:space="0" w:color="000000" w:themeColor="text1"/>
              <w:left w:val="nil"/>
              <w:bottom w:val="single" w:sz="4" w:space="0" w:color="000000" w:themeColor="text1"/>
              <w:right w:val="nil"/>
            </w:tcBorders>
            <w:shd w:val="clear" w:color="auto" w:fill="FFFFFF" w:themeFill="background1"/>
            <w:hideMark/>
          </w:tcPr>
          <w:p w14:paraId="04ABBD45" w14:textId="77777777" w:rsidR="002A3FB4" w:rsidRPr="00FB6331" w:rsidRDefault="002A3FB4" w:rsidP="003C3E35">
            <w:pPr>
              <w:pStyle w:val="Tabele"/>
            </w:pPr>
            <w:r w:rsidRPr="00FB6331">
              <w:t>zasoby naturalne</w:t>
            </w:r>
          </w:p>
        </w:tc>
        <w:tc>
          <w:tcPr>
            <w:tcW w:w="780" w:type="pct"/>
            <w:tcBorders>
              <w:top w:val="single" w:sz="4" w:space="0" w:color="000000" w:themeColor="text1"/>
              <w:left w:val="nil"/>
              <w:bottom w:val="single" w:sz="4" w:space="0" w:color="000000" w:themeColor="text1"/>
              <w:right w:val="nil"/>
            </w:tcBorders>
            <w:vAlign w:val="center"/>
          </w:tcPr>
          <w:p w14:paraId="4B88A41B" w14:textId="15D2DBBC" w:rsidR="002A3FB4" w:rsidRPr="00FB6331" w:rsidRDefault="0019520A" w:rsidP="003C3E35">
            <w:pPr>
              <w:pStyle w:val="Tabele"/>
            </w:pPr>
            <w:r w:rsidRPr="00FB6331">
              <w:t>4</w:t>
            </w:r>
            <w:r w:rsidR="007B0963" w:rsidRPr="00FB6331">
              <w:t>.8</w:t>
            </w:r>
          </w:p>
        </w:tc>
      </w:tr>
      <w:tr w:rsidR="002A3FB4" w:rsidRPr="003E62E8" w14:paraId="3FFA29C7" w14:textId="77777777" w:rsidTr="1BD34432">
        <w:tc>
          <w:tcPr>
            <w:tcW w:w="3269" w:type="pct"/>
            <w:vMerge/>
            <w:vAlign w:val="center"/>
            <w:hideMark/>
          </w:tcPr>
          <w:p w14:paraId="7FC2EE88" w14:textId="77777777" w:rsidR="002A3FB4" w:rsidRPr="002B5BCA" w:rsidRDefault="002A3FB4" w:rsidP="003C3E35">
            <w:pPr>
              <w:pStyle w:val="Tabele"/>
              <w:rPr>
                <w:highlight w:val="yellow"/>
              </w:rPr>
            </w:pPr>
          </w:p>
        </w:tc>
        <w:tc>
          <w:tcPr>
            <w:tcW w:w="951" w:type="pct"/>
            <w:tcBorders>
              <w:top w:val="single" w:sz="4" w:space="0" w:color="000000" w:themeColor="text1"/>
              <w:left w:val="nil"/>
              <w:bottom w:val="single" w:sz="4" w:space="0" w:color="000000" w:themeColor="text1"/>
              <w:right w:val="nil"/>
            </w:tcBorders>
            <w:shd w:val="clear" w:color="auto" w:fill="FFFFFF" w:themeFill="background1"/>
            <w:hideMark/>
          </w:tcPr>
          <w:p w14:paraId="7445CB8B" w14:textId="77777777" w:rsidR="002A3FB4" w:rsidRPr="00FB6331" w:rsidRDefault="002A3FB4" w:rsidP="003C3E35">
            <w:pPr>
              <w:pStyle w:val="Tabele"/>
            </w:pPr>
            <w:r w:rsidRPr="00FB6331">
              <w:t>zabytki</w:t>
            </w:r>
          </w:p>
        </w:tc>
        <w:tc>
          <w:tcPr>
            <w:tcW w:w="780" w:type="pct"/>
            <w:tcBorders>
              <w:top w:val="single" w:sz="4" w:space="0" w:color="000000" w:themeColor="text1"/>
              <w:left w:val="nil"/>
              <w:bottom w:val="single" w:sz="4" w:space="0" w:color="000000" w:themeColor="text1"/>
              <w:right w:val="nil"/>
            </w:tcBorders>
            <w:vAlign w:val="center"/>
          </w:tcPr>
          <w:p w14:paraId="349E8251" w14:textId="3D351549" w:rsidR="002A3FB4" w:rsidRPr="00FB6331" w:rsidRDefault="0019520A" w:rsidP="003C3E35">
            <w:pPr>
              <w:pStyle w:val="Tabele"/>
            </w:pPr>
            <w:r w:rsidRPr="00FB6331">
              <w:t>4</w:t>
            </w:r>
            <w:r w:rsidR="007B0963" w:rsidRPr="00FB6331">
              <w:t>.6</w:t>
            </w:r>
          </w:p>
        </w:tc>
      </w:tr>
      <w:tr w:rsidR="002A3FB4" w:rsidRPr="003E62E8" w14:paraId="49433AAA" w14:textId="77777777" w:rsidTr="1BD34432">
        <w:tc>
          <w:tcPr>
            <w:tcW w:w="3269" w:type="pct"/>
            <w:vMerge/>
            <w:vAlign w:val="center"/>
            <w:hideMark/>
          </w:tcPr>
          <w:p w14:paraId="7B2194A6" w14:textId="77777777" w:rsidR="002A3FB4" w:rsidRPr="002B5BCA" w:rsidRDefault="002A3FB4" w:rsidP="003C3E35">
            <w:pPr>
              <w:pStyle w:val="Tabele"/>
              <w:rPr>
                <w:highlight w:val="yellow"/>
              </w:rPr>
            </w:pPr>
          </w:p>
        </w:tc>
        <w:tc>
          <w:tcPr>
            <w:tcW w:w="951" w:type="pct"/>
            <w:tcBorders>
              <w:top w:val="single" w:sz="4" w:space="0" w:color="000000" w:themeColor="text1"/>
              <w:left w:val="nil"/>
              <w:bottom w:val="single" w:sz="4" w:space="0" w:color="000000" w:themeColor="text1"/>
              <w:right w:val="nil"/>
            </w:tcBorders>
            <w:shd w:val="clear" w:color="auto" w:fill="FFFFFF" w:themeFill="background1"/>
            <w:hideMark/>
          </w:tcPr>
          <w:p w14:paraId="5250B0F2" w14:textId="77777777" w:rsidR="002A3FB4" w:rsidRPr="00FB6331" w:rsidRDefault="002A3FB4" w:rsidP="003C3E35">
            <w:pPr>
              <w:pStyle w:val="Tabele"/>
            </w:pPr>
            <w:r w:rsidRPr="00FB6331">
              <w:t>dobra materialne</w:t>
            </w:r>
          </w:p>
        </w:tc>
        <w:tc>
          <w:tcPr>
            <w:tcW w:w="780" w:type="pct"/>
            <w:tcBorders>
              <w:top w:val="single" w:sz="4" w:space="0" w:color="000000" w:themeColor="text1"/>
              <w:left w:val="nil"/>
              <w:bottom w:val="single" w:sz="4" w:space="0" w:color="000000" w:themeColor="text1"/>
              <w:right w:val="nil"/>
            </w:tcBorders>
            <w:vAlign w:val="center"/>
          </w:tcPr>
          <w:p w14:paraId="7CA10B80" w14:textId="616002D4" w:rsidR="002A3FB4" w:rsidRPr="00FB6331" w:rsidRDefault="0019520A" w:rsidP="003C3E35">
            <w:pPr>
              <w:pStyle w:val="Tabele"/>
            </w:pPr>
            <w:r w:rsidRPr="00FB6331">
              <w:t>4</w:t>
            </w:r>
            <w:r w:rsidR="007B0963" w:rsidRPr="00FB6331">
              <w:t>.2</w:t>
            </w:r>
          </w:p>
        </w:tc>
      </w:tr>
      <w:tr w:rsidR="002A3FB4" w:rsidRPr="003E62E8" w14:paraId="161FF332" w14:textId="77777777" w:rsidTr="1BD34432">
        <w:tc>
          <w:tcPr>
            <w:tcW w:w="4220" w:type="pct"/>
            <w:gridSpan w:val="2"/>
            <w:tcBorders>
              <w:top w:val="single" w:sz="4" w:space="0" w:color="000000" w:themeColor="text1"/>
              <w:left w:val="nil"/>
              <w:bottom w:val="single" w:sz="8" w:space="0" w:color="000000" w:themeColor="text1"/>
              <w:right w:val="nil"/>
            </w:tcBorders>
            <w:shd w:val="clear" w:color="auto" w:fill="F2F2F2" w:themeFill="background1" w:themeFillShade="F2"/>
            <w:hideMark/>
          </w:tcPr>
          <w:p w14:paraId="332E6DB1" w14:textId="77777777" w:rsidR="002A3FB4" w:rsidRPr="00FB6331" w:rsidRDefault="002A3FB4" w:rsidP="003C3E35">
            <w:pPr>
              <w:pStyle w:val="Tabele"/>
            </w:pPr>
            <w:r w:rsidRPr="00FB6331">
              <w:t>uwzględnienia zależności między tymi elementami środowiska i między oddziaływaniami na te elementy</w:t>
            </w:r>
          </w:p>
        </w:tc>
        <w:tc>
          <w:tcPr>
            <w:tcW w:w="780" w:type="pct"/>
            <w:tcBorders>
              <w:top w:val="single" w:sz="4" w:space="0" w:color="000000" w:themeColor="text1"/>
              <w:left w:val="nil"/>
              <w:bottom w:val="single" w:sz="8" w:space="0" w:color="000000" w:themeColor="text1"/>
              <w:right w:val="nil"/>
            </w:tcBorders>
            <w:vAlign w:val="center"/>
          </w:tcPr>
          <w:p w14:paraId="1732E24A" w14:textId="37BEEF21" w:rsidR="002A3FB4" w:rsidRPr="00FB6331" w:rsidRDefault="00FF3AA7" w:rsidP="003C3E35">
            <w:pPr>
              <w:pStyle w:val="Tabele"/>
            </w:pPr>
            <w:r w:rsidRPr="00FB6331">
              <w:t>4</w:t>
            </w:r>
          </w:p>
        </w:tc>
      </w:tr>
      <w:tr w:rsidR="002A3FB4" w:rsidRPr="003E62E8" w14:paraId="440E998B" w14:textId="77777777" w:rsidTr="005A4F44">
        <w:tc>
          <w:tcPr>
            <w:tcW w:w="4220" w:type="pct"/>
            <w:gridSpan w:val="2"/>
            <w:tcBorders>
              <w:top w:val="single" w:sz="8" w:space="0" w:color="000000" w:themeColor="text1"/>
              <w:left w:val="nil"/>
              <w:bottom w:val="single" w:sz="8" w:space="0" w:color="000000" w:themeColor="text1"/>
              <w:right w:val="nil"/>
            </w:tcBorders>
            <w:shd w:val="clear" w:color="auto" w:fill="9BBB59" w:themeFill="accent3"/>
            <w:vAlign w:val="center"/>
            <w:hideMark/>
          </w:tcPr>
          <w:p w14:paraId="62C1957C" w14:textId="77777777" w:rsidR="002A3FB4" w:rsidRPr="00FB6331" w:rsidRDefault="002A3FB4" w:rsidP="003C3E35">
            <w:pPr>
              <w:pStyle w:val="Tabele"/>
            </w:pPr>
            <w:r w:rsidRPr="00FB6331">
              <w:t>MIEJSCE, W KTÓRYM PRZEDSTAWIONO</w:t>
            </w:r>
          </w:p>
        </w:tc>
        <w:tc>
          <w:tcPr>
            <w:tcW w:w="780" w:type="pct"/>
            <w:tcBorders>
              <w:top w:val="single" w:sz="8" w:space="0" w:color="000000" w:themeColor="text1"/>
              <w:left w:val="nil"/>
              <w:bottom w:val="single" w:sz="8" w:space="0" w:color="000000" w:themeColor="text1"/>
              <w:right w:val="nil"/>
            </w:tcBorders>
            <w:shd w:val="clear" w:color="auto" w:fill="9BBB59" w:themeFill="accent3"/>
            <w:vAlign w:val="center"/>
            <w:hideMark/>
          </w:tcPr>
          <w:p w14:paraId="3790AB76" w14:textId="77777777" w:rsidR="002A3FB4" w:rsidRPr="00FB6331" w:rsidRDefault="002A3FB4" w:rsidP="003C3E35">
            <w:pPr>
              <w:pStyle w:val="Tabele"/>
            </w:pPr>
            <w:r w:rsidRPr="00FB6331">
              <w:t>ROZDZIAŁ</w:t>
            </w:r>
          </w:p>
        </w:tc>
      </w:tr>
      <w:tr w:rsidR="002A3FB4" w:rsidRPr="003E62E8" w14:paraId="6453B3D0" w14:textId="77777777" w:rsidTr="1BD34432">
        <w:tc>
          <w:tcPr>
            <w:tcW w:w="4220" w:type="pct"/>
            <w:gridSpan w:val="2"/>
            <w:tcBorders>
              <w:top w:val="single" w:sz="8" w:space="0" w:color="000000" w:themeColor="text1"/>
              <w:left w:val="nil"/>
              <w:bottom w:val="single" w:sz="4" w:space="0" w:color="000000" w:themeColor="text1"/>
              <w:right w:val="nil"/>
            </w:tcBorders>
            <w:shd w:val="clear" w:color="auto" w:fill="F2F2F2" w:themeFill="background1" w:themeFillShade="F2"/>
            <w:hideMark/>
          </w:tcPr>
          <w:p w14:paraId="7F2554DD" w14:textId="77777777" w:rsidR="002A3FB4" w:rsidRPr="00FB6331" w:rsidRDefault="002A3FB4" w:rsidP="003C3E35">
            <w:pPr>
              <w:pStyle w:val="Tabele"/>
            </w:pPr>
            <w:r w:rsidRPr="00FB6331">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tc>
        <w:tc>
          <w:tcPr>
            <w:tcW w:w="780" w:type="pct"/>
            <w:tcBorders>
              <w:top w:val="single" w:sz="8" w:space="0" w:color="000000" w:themeColor="text1"/>
              <w:left w:val="nil"/>
              <w:bottom w:val="single" w:sz="4" w:space="0" w:color="000000" w:themeColor="text1"/>
              <w:right w:val="nil"/>
            </w:tcBorders>
            <w:vAlign w:val="center"/>
          </w:tcPr>
          <w:p w14:paraId="5635ADA7" w14:textId="2E589CB6" w:rsidR="002A3FB4" w:rsidRPr="00FB6331" w:rsidRDefault="0019520A" w:rsidP="003C3E35">
            <w:pPr>
              <w:pStyle w:val="Tabele"/>
            </w:pPr>
            <w:r w:rsidRPr="00FB6331">
              <w:t xml:space="preserve">4.9, </w:t>
            </w:r>
            <w:r w:rsidR="00766BAD" w:rsidRPr="00FB6331">
              <w:t>5.1</w:t>
            </w:r>
            <w:r w:rsidRPr="00FB6331">
              <w:t>, 5.2</w:t>
            </w:r>
          </w:p>
        </w:tc>
      </w:tr>
      <w:tr w:rsidR="002A3FB4" w:rsidRPr="003E62E8" w14:paraId="383B9BCE" w14:textId="77777777" w:rsidTr="1BD34432">
        <w:tc>
          <w:tcPr>
            <w:tcW w:w="4220" w:type="pct"/>
            <w:gridSpan w:val="2"/>
            <w:tcBorders>
              <w:top w:val="single" w:sz="4" w:space="0" w:color="000000" w:themeColor="text1"/>
              <w:left w:val="nil"/>
              <w:bottom w:val="single" w:sz="4" w:space="0" w:color="000000" w:themeColor="text1"/>
              <w:right w:val="nil"/>
            </w:tcBorders>
            <w:shd w:val="clear" w:color="auto" w:fill="F2F2F2" w:themeFill="background1" w:themeFillShade="F2"/>
            <w:hideMark/>
          </w:tcPr>
          <w:p w14:paraId="7A260BB9" w14:textId="77777777" w:rsidR="002A3FB4" w:rsidRPr="00FB6331" w:rsidRDefault="002A3FB4" w:rsidP="003C3E35">
            <w:pPr>
              <w:pStyle w:val="Tabele"/>
            </w:pPr>
            <w:r w:rsidRPr="00FB6331">
              <w:t>cele i geograficzny zasięg dokumentu oraz cele i przedmiot ochrony obszaru Natura 2000 oraz integralność tego obszaru – 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tc>
        <w:tc>
          <w:tcPr>
            <w:tcW w:w="780" w:type="pct"/>
            <w:tcBorders>
              <w:top w:val="single" w:sz="4" w:space="0" w:color="000000" w:themeColor="text1"/>
              <w:left w:val="nil"/>
              <w:bottom w:val="single" w:sz="4" w:space="0" w:color="000000" w:themeColor="text1"/>
              <w:right w:val="nil"/>
            </w:tcBorders>
            <w:vAlign w:val="center"/>
          </w:tcPr>
          <w:p w14:paraId="209CBE42" w14:textId="26E899A8" w:rsidR="002A3FB4" w:rsidRPr="00FB6331" w:rsidRDefault="0019520A" w:rsidP="003C3E35">
            <w:pPr>
              <w:pStyle w:val="Tabele"/>
            </w:pPr>
            <w:r w:rsidRPr="00FB6331">
              <w:t>1.3</w:t>
            </w:r>
            <w:r w:rsidR="00766BAD" w:rsidRPr="00FB6331">
              <w:t xml:space="preserve">, </w:t>
            </w:r>
            <w:r w:rsidRPr="00FB6331">
              <w:t>4</w:t>
            </w:r>
            <w:r w:rsidR="00766BAD" w:rsidRPr="00FB6331">
              <w:t>.1, 5.1</w:t>
            </w:r>
          </w:p>
        </w:tc>
      </w:tr>
      <w:tr w:rsidR="002A3FB4" w:rsidRPr="003E62E8" w14:paraId="29705B3A" w14:textId="77777777" w:rsidTr="005A4F44">
        <w:tc>
          <w:tcPr>
            <w:tcW w:w="4220" w:type="pct"/>
            <w:gridSpan w:val="2"/>
            <w:tcBorders>
              <w:top w:val="single" w:sz="8" w:space="0" w:color="000000" w:themeColor="text1"/>
              <w:left w:val="nil"/>
              <w:bottom w:val="single" w:sz="8" w:space="0" w:color="000000" w:themeColor="text1"/>
              <w:right w:val="nil"/>
            </w:tcBorders>
            <w:shd w:val="clear" w:color="auto" w:fill="9BBB59" w:themeFill="accent3"/>
            <w:hideMark/>
          </w:tcPr>
          <w:p w14:paraId="25587181" w14:textId="77777777" w:rsidR="002A3FB4" w:rsidRPr="003E62E8" w:rsidRDefault="002A3FB4" w:rsidP="003C3E35">
            <w:pPr>
              <w:pStyle w:val="Tabele"/>
            </w:pPr>
            <w:r w:rsidRPr="003E62E8">
              <w:t>MIEJSCE, W KTÓRYM UWZGLĘDNIONO ELEMENTY, O KTÓRYCH MOWA W UZGODNIENIU GENERALNEGO DYREKTORA OCHRONY ŚRODOWISKA</w:t>
            </w:r>
          </w:p>
        </w:tc>
        <w:tc>
          <w:tcPr>
            <w:tcW w:w="780" w:type="pct"/>
            <w:tcBorders>
              <w:top w:val="single" w:sz="8" w:space="0" w:color="000000" w:themeColor="text1"/>
              <w:left w:val="nil"/>
              <w:bottom w:val="single" w:sz="8" w:space="0" w:color="000000" w:themeColor="text1"/>
              <w:right w:val="nil"/>
            </w:tcBorders>
            <w:shd w:val="clear" w:color="auto" w:fill="9BBB59" w:themeFill="accent3"/>
            <w:vAlign w:val="center"/>
            <w:hideMark/>
          </w:tcPr>
          <w:p w14:paraId="4D073B07" w14:textId="77777777" w:rsidR="002A3FB4" w:rsidRPr="003E62E8" w:rsidRDefault="002A3FB4" w:rsidP="003C3E35">
            <w:pPr>
              <w:pStyle w:val="Tabele"/>
            </w:pPr>
            <w:r w:rsidRPr="003E62E8">
              <w:t>ROZDZIAŁ</w:t>
            </w:r>
          </w:p>
        </w:tc>
      </w:tr>
      <w:tr w:rsidR="002A3FB4" w:rsidRPr="003E62E8" w14:paraId="6119E654" w14:textId="77777777" w:rsidTr="1BD34432">
        <w:tc>
          <w:tcPr>
            <w:tcW w:w="4220" w:type="pct"/>
            <w:gridSpan w:val="2"/>
            <w:tcBorders>
              <w:top w:val="single" w:sz="8" w:space="0" w:color="000000" w:themeColor="text1"/>
              <w:left w:val="nil"/>
              <w:bottom w:val="single" w:sz="8" w:space="0" w:color="000000" w:themeColor="text1"/>
              <w:right w:val="nil"/>
            </w:tcBorders>
            <w:shd w:val="clear" w:color="auto" w:fill="F2F2F2" w:themeFill="background1" w:themeFillShade="F2"/>
            <w:hideMark/>
          </w:tcPr>
          <w:p w14:paraId="4AF5CA0A" w14:textId="77777777" w:rsidR="00055D2C" w:rsidRPr="003E62E8" w:rsidRDefault="00055D2C" w:rsidP="003C3E35">
            <w:pPr>
              <w:pStyle w:val="Tabele"/>
              <w:rPr>
                <w:rFonts w:cs="Calibri Light"/>
                <w:szCs w:val="20"/>
                <w:lang w:val="en-US"/>
              </w:rPr>
            </w:pPr>
            <w:r w:rsidRPr="003E62E8">
              <w:rPr>
                <w:szCs w:val="20"/>
              </w:rPr>
              <w:t xml:space="preserve">Prognoza, która będzie opracowywana dla projektowanego Programu powinna spełniać wymagania wskazane w art. 51 ust. 2 i art. 52 ust. 1 i 2 ustawy OOŚ. Możliwe jest przy tym zastosowanie w prognozie różnych poziomów szczegółowości analiz, adekwatnie do sposobu ujęcia poszczególnych działań i przedsięwzięć w ww. </w:t>
            </w:r>
            <w:r w:rsidRPr="003E62E8">
              <w:rPr>
                <w:rFonts w:cs="Calibri Light"/>
                <w:szCs w:val="20"/>
                <w:lang w:val="en-US"/>
              </w:rPr>
              <w:t>Programie.</w:t>
            </w:r>
          </w:p>
          <w:p w14:paraId="5668982F" w14:textId="0FB26C6A" w:rsidR="002A3FB4" w:rsidRPr="003E62E8" w:rsidRDefault="002A3FB4" w:rsidP="003C3E35">
            <w:pPr>
              <w:pStyle w:val="Tabele"/>
            </w:pPr>
          </w:p>
        </w:tc>
        <w:tc>
          <w:tcPr>
            <w:tcW w:w="780" w:type="pct"/>
            <w:tcBorders>
              <w:top w:val="single" w:sz="8" w:space="0" w:color="000000" w:themeColor="text1"/>
              <w:left w:val="nil"/>
              <w:bottom w:val="single" w:sz="8" w:space="0" w:color="000000" w:themeColor="text1"/>
              <w:right w:val="nil"/>
            </w:tcBorders>
            <w:vAlign w:val="center"/>
          </w:tcPr>
          <w:p w14:paraId="05A3344B" w14:textId="32E8A379" w:rsidR="002A3FB4" w:rsidRPr="003E62E8" w:rsidRDefault="00FF3AA7" w:rsidP="003C3E35">
            <w:pPr>
              <w:pStyle w:val="Tabele"/>
            </w:pPr>
            <w:r w:rsidRPr="003E62E8">
              <w:t>4</w:t>
            </w:r>
          </w:p>
        </w:tc>
      </w:tr>
      <w:tr w:rsidR="002A3FB4" w:rsidRPr="003E62E8" w14:paraId="71678ADC" w14:textId="77777777" w:rsidTr="1BD34432">
        <w:tc>
          <w:tcPr>
            <w:tcW w:w="4220" w:type="pct"/>
            <w:gridSpan w:val="2"/>
            <w:tcBorders>
              <w:top w:val="single" w:sz="8" w:space="0" w:color="000000" w:themeColor="text1"/>
              <w:left w:val="nil"/>
              <w:bottom w:val="single" w:sz="8" w:space="0" w:color="000000" w:themeColor="text1"/>
              <w:right w:val="nil"/>
            </w:tcBorders>
            <w:shd w:val="clear" w:color="auto" w:fill="F2F2F2" w:themeFill="background1" w:themeFillShade="F2"/>
          </w:tcPr>
          <w:p w14:paraId="39A6107D" w14:textId="52E026CC" w:rsidR="002A3FB4" w:rsidRPr="003E62E8" w:rsidRDefault="00055D2C" w:rsidP="003C3E35">
            <w:pPr>
              <w:pStyle w:val="Tabele"/>
            </w:pPr>
            <w:r w:rsidRPr="003E62E8">
              <w:rPr>
                <w:szCs w:val="20"/>
              </w:rPr>
              <w:t>Opis stanu środowiska należy dostosować do lokalizacji planowanych działań, o ile w dokumencie miejsca ich realizacji zostaną wskazane (choćby w sposób ogólny).</w:t>
            </w:r>
          </w:p>
        </w:tc>
        <w:tc>
          <w:tcPr>
            <w:tcW w:w="780" w:type="pct"/>
            <w:tcBorders>
              <w:top w:val="single" w:sz="8" w:space="0" w:color="000000" w:themeColor="text1"/>
              <w:left w:val="nil"/>
              <w:bottom w:val="single" w:sz="8" w:space="0" w:color="000000" w:themeColor="text1"/>
              <w:right w:val="nil"/>
            </w:tcBorders>
            <w:vAlign w:val="center"/>
          </w:tcPr>
          <w:p w14:paraId="32D35B6F" w14:textId="0680ADD4" w:rsidR="002A3FB4" w:rsidRPr="003E62E8" w:rsidRDefault="0019520A" w:rsidP="003C3E35">
            <w:pPr>
              <w:pStyle w:val="Tabele"/>
            </w:pPr>
            <w:r>
              <w:t>4</w:t>
            </w:r>
          </w:p>
        </w:tc>
      </w:tr>
      <w:tr w:rsidR="002A3FB4" w:rsidRPr="003E62E8" w14:paraId="105E425B" w14:textId="77777777" w:rsidTr="1BD34432">
        <w:tc>
          <w:tcPr>
            <w:tcW w:w="4220" w:type="pct"/>
            <w:gridSpan w:val="2"/>
            <w:tcBorders>
              <w:top w:val="single" w:sz="8" w:space="0" w:color="000000" w:themeColor="text1"/>
              <w:left w:val="nil"/>
              <w:bottom w:val="single" w:sz="8" w:space="0" w:color="000000" w:themeColor="text1"/>
              <w:right w:val="nil"/>
            </w:tcBorders>
            <w:shd w:val="clear" w:color="auto" w:fill="F2F2F2" w:themeFill="background1" w:themeFillShade="F2"/>
          </w:tcPr>
          <w:p w14:paraId="2C471C73" w14:textId="26C16508" w:rsidR="002A3FB4" w:rsidRPr="003C3E35" w:rsidRDefault="00055D2C" w:rsidP="003C3E35">
            <w:pPr>
              <w:pStyle w:val="Tabele"/>
              <w:rPr>
                <w:szCs w:val="20"/>
              </w:rPr>
            </w:pPr>
            <w:r w:rsidRPr="003E62E8">
              <w:rPr>
                <w:szCs w:val="20"/>
              </w:rPr>
              <w:t>Zwracamy także uwagę na konieczność zastosowania się do wytycznych Komisji Europejskiej w zakresie uwzględniania problematyki zmian klimatu i różnorodności biologicznej w strategicznej ocenie oddziaływania na środowisko, pn. Poradnik dotyczący uwzględniania problematyki zmian klimatu i różnorodności biologicznej w strategicznej ocenie oddziaływania na środowisko (2013).</w:t>
            </w:r>
          </w:p>
        </w:tc>
        <w:tc>
          <w:tcPr>
            <w:tcW w:w="780" w:type="pct"/>
            <w:tcBorders>
              <w:top w:val="single" w:sz="8" w:space="0" w:color="000000" w:themeColor="text1"/>
              <w:left w:val="nil"/>
              <w:bottom w:val="single" w:sz="8" w:space="0" w:color="000000" w:themeColor="text1"/>
              <w:right w:val="nil"/>
            </w:tcBorders>
            <w:vAlign w:val="center"/>
          </w:tcPr>
          <w:p w14:paraId="3F1B2B70" w14:textId="53C00727" w:rsidR="002A3FB4" w:rsidRPr="003E62E8" w:rsidRDefault="0019520A" w:rsidP="003C3E35">
            <w:pPr>
              <w:pStyle w:val="Tabele"/>
            </w:pPr>
            <w:r>
              <w:t>4</w:t>
            </w:r>
            <w:r w:rsidR="00766BAD" w:rsidRPr="003E62E8">
              <w:t xml:space="preserve">.1, </w:t>
            </w:r>
            <w:r>
              <w:t>4</w:t>
            </w:r>
            <w:r w:rsidR="00766BAD" w:rsidRPr="003E62E8">
              <w:t>.7</w:t>
            </w:r>
          </w:p>
        </w:tc>
      </w:tr>
      <w:tr w:rsidR="002A3FB4" w:rsidRPr="003E62E8" w14:paraId="45C26D78" w14:textId="77777777" w:rsidTr="1BD34432">
        <w:tc>
          <w:tcPr>
            <w:tcW w:w="4220" w:type="pct"/>
            <w:gridSpan w:val="2"/>
            <w:tcBorders>
              <w:top w:val="single" w:sz="8" w:space="0" w:color="000000" w:themeColor="text1"/>
              <w:left w:val="nil"/>
              <w:bottom w:val="single" w:sz="8" w:space="0" w:color="000000" w:themeColor="text1"/>
              <w:right w:val="nil"/>
            </w:tcBorders>
            <w:shd w:val="clear" w:color="auto" w:fill="F2F2F2" w:themeFill="background1" w:themeFillShade="F2"/>
          </w:tcPr>
          <w:p w14:paraId="0B24484C" w14:textId="5FB0560C" w:rsidR="002A3FB4" w:rsidRPr="003E62E8" w:rsidRDefault="00055D2C" w:rsidP="003C3E35">
            <w:pPr>
              <w:pStyle w:val="Tabele"/>
            </w:pPr>
            <w:r w:rsidRPr="003E62E8">
              <w:rPr>
                <w:szCs w:val="20"/>
              </w:rPr>
              <w:t>W związku z zasięgiem przestrzennym projektowanego Programu Interreg Polska-Rosja niezbędne jest zwrócenie szczególnej uwagi na wzajemne oddziaływania, które mogą się pojawić w strefie przygranicznej obszaru objętego projektem oraz na możliwość ewentualnych oddziaływań transgranicznych na terytorium państw nieobjętych projektowanym dokumentem</w:t>
            </w:r>
          </w:p>
        </w:tc>
        <w:tc>
          <w:tcPr>
            <w:tcW w:w="780" w:type="pct"/>
            <w:tcBorders>
              <w:top w:val="single" w:sz="8" w:space="0" w:color="000000" w:themeColor="text1"/>
              <w:left w:val="nil"/>
              <w:bottom w:val="single" w:sz="8" w:space="0" w:color="000000" w:themeColor="text1"/>
              <w:right w:val="nil"/>
            </w:tcBorders>
            <w:vAlign w:val="center"/>
          </w:tcPr>
          <w:p w14:paraId="09F637AC" w14:textId="08DF4840" w:rsidR="002A3FB4" w:rsidRPr="003E62E8" w:rsidRDefault="00766BAD" w:rsidP="003C3E35">
            <w:pPr>
              <w:pStyle w:val="Tabele"/>
            </w:pPr>
            <w:r w:rsidRPr="003E62E8">
              <w:t>4.1</w:t>
            </w:r>
            <w:r w:rsidR="0019520A">
              <w:t>1</w:t>
            </w:r>
          </w:p>
        </w:tc>
      </w:tr>
      <w:tr w:rsidR="002A3FB4" w:rsidRPr="003E62E8" w14:paraId="434C6021" w14:textId="77777777" w:rsidTr="1BD34432">
        <w:tc>
          <w:tcPr>
            <w:tcW w:w="4220" w:type="pct"/>
            <w:gridSpan w:val="2"/>
            <w:tcBorders>
              <w:top w:val="single" w:sz="8" w:space="0" w:color="000000" w:themeColor="text1"/>
              <w:left w:val="nil"/>
              <w:bottom w:val="single" w:sz="8" w:space="0" w:color="000000" w:themeColor="text1"/>
              <w:right w:val="nil"/>
            </w:tcBorders>
            <w:shd w:val="clear" w:color="auto" w:fill="F2F2F2" w:themeFill="background1" w:themeFillShade="F2"/>
          </w:tcPr>
          <w:p w14:paraId="4EEE5FF9" w14:textId="0DBD0F29" w:rsidR="002A3FB4" w:rsidRPr="003E62E8" w:rsidRDefault="00055D2C" w:rsidP="003C3E35">
            <w:pPr>
              <w:pStyle w:val="Tabele"/>
            </w:pPr>
            <w:r w:rsidRPr="003E62E8">
              <w:rPr>
                <w:szCs w:val="20"/>
              </w:rPr>
              <w:t>Autorzy prognozy powinni także opracować zasady monitoringu skutków realizacji postanowień Programu w taki sposób, aby pozwoliły one na zbadanie rzeczywistych skutków jego realizacji dla środowiska. Monitoring może bazować na istniejących systemach zbierania danych o stanie środowiska, ale należy zaproponować adekwatny dla Programu sposób wykorzystywania tych danych</w:t>
            </w:r>
          </w:p>
        </w:tc>
        <w:tc>
          <w:tcPr>
            <w:tcW w:w="780" w:type="pct"/>
            <w:tcBorders>
              <w:top w:val="single" w:sz="8" w:space="0" w:color="000000" w:themeColor="text1"/>
              <w:left w:val="nil"/>
              <w:bottom w:val="single" w:sz="8" w:space="0" w:color="000000" w:themeColor="text1"/>
              <w:right w:val="nil"/>
            </w:tcBorders>
            <w:vAlign w:val="center"/>
          </w:tcPr>
          <w:p w14:paraId="29E4A2F5" w14:textId="2436E379" w:rsidR="002A3FB4" w:rsidRPr="003E62E8" w:rsidRDefault="00FF3AA7" w:rsidP="003C3E35">
            <w:pPr>
              <w:pStyle w:val="Tabele"/>
            </w:pPr>
            <w:r w:rsidRPr="003E62E8">
              <w:t>5.3</w:t>
            </w:r>
          </w:p>
        </w:tc>
      </w:tr>
      <w:tr w:rsidR="002A3FB4" w:rsidRPr="003E62E8" w14:paraId="5E986C47" w14:textId="77777777" w:rsidTr="005A4F44">
        <w:tc>
          <w:tcPr>
            <w:tcW w:w="4220" w:type="pct"/>
            <w:gridSpan w:val="2"/>
            <w:tcBorders>
              <w:top w:val="single" w:sz="8" w:space="0" w:color="000000" w:themeColor="text1"/>
              <w:left w:val="nil"/>
              <w:bottom w:val="single" w:sz="8" w:space="0" w:color="000000" w:themeColor="text1"/>
              <w:right w:val="nil"/>
            </w:tcBorders>
            <w:shd w:val="clear" w:color="auto" w:fill="9BBB59" w:themeFill="accent3"/>
          </w:tcPr>
          <w:p w14:paraId="6E0C2DB4" w14:textId="77777777" w:rsidR="002A3FB4" w:rsidRPr="003E62E8" w:rsidRDefault="002A3FB4" w:rsidP="003C3E35">
            <w:pPr>
              <w:pStyle w:val="Tabele"/>
            </w:pPr>
            <w:r w:rsidRPr="003E62E8">
              <w:t>MIEJSCE, W KTÓRYM UWZGLĘDNIONO ELEMENTY, O KTÓRYCH MOWA W UZGODNIENIU GŁÓWNEGO INSPEKTORA SANITARNEGO</w:t>
            </w:r>
          </w:p>
        </w:tc>
        <w:tc>
          <w:tcPr>
            <w:tcW w:w="780" w:type="pct"/>
            <w:tcBorders>
              <w:top w:val="single" w:sz="8" w:space="0" w:color="000000" w:themeColor="text1"/>
              <w:left w:val="nil"/>
              <w:bottom w:val="single" w:sz="8" w:space="0" w:color="000000" w:themeColor="text1"/>
              <w:right w:val="nil"/>
            </w:tcBorders>
            <w:shd w:val="clear" w:color="auto" w:fill="9BBB59" w:themeFill="accent3"/>
            <w:vAlign w:val="center"/>
          </w:tcPr>
          <w:p w14:paraId="64424D32" w14:textId="77777777" w:rsidR="002A3FB4" w:rsidRPr="003E62E8" w:rsidRDefault="002A3FB4" w:rsidP="003C3E35">
            <w:pPr>
              <w:pStyle w:val="Tabele"/>
            </w:pPr>
            <w:r w:rsidRPr="003E62E8">
              <w:t>ROZDZIAŁ</w:t>
            </w:r>
          </w:p>
        </w:tc>
      </w:tr>
      <w:tr w:rsidR="002A3FB4" w:rsidRPr="003E62E8" w14:paraId="3FE83737" w14:textId="77777777" w:rsidTr="1BD34432">
        <w:tc>
          <w:tcPr>
            <w:tcW w:w="4220" w:type="pct"/>
            <w:gridSpan w:val="2"/>
            <w:tcBorders>
              <w:top w:val="single" w:sz="8" w:space="0" w:color="000000" w:themeColor="text1"/>
              <w:left w:val="nil"/>
              <w:bottom w:val="single" w:sz="8" w:space="0" w:color="000000" w:themeColor="text1"/>
              <w:right w:val="nil"/>
            </w:tcBorders>
            <w:shd w:val="clear" w:color="auto" w:fill="F2F2F2" w:themeFill="background1" w:themeFillShade="F2"/>
          </w:tcPr>
          <w:p w14:paraId="187EB5F7" w14:textId="66EC0BFF" w:rsidR="002A3FB4" w:rsidRPr="003E62E8" w:rsidRDefault="00055D2C" w:rsidP="003C3E35">
            <w:pPr>
              <w:pStyle w:val="Tabele"/>
              <w:rPr>
                <w:rFonts w:cs="Calibri Light"/>
                <w:szCs w:val="20"/>
              </w:rPr>
            </w:pPr>
            <w:r w:rsidRPr="003E62E8">
              <w:rPr>
                <w:szCs w:val="20"/>
              </w:rPr>
              <w:t xml:space="preserve">Prognoza oddziaływania na środowisko dla projektu </w:t>
            </w:r>
            <w:r w:rsidRPr="003E62E8">
              <w:rPr>
                <w:rFonts w:cs="Calibri Light"/>
                <w:i/>
                <w:iCs/>
                <w:szCs w:val="20"/>
              </w:rPr>
              <w:t>Programu Interreg Polska-Rosja 2021-2027</w:t>
            </w:r>
            <w:r w:rsidRPr="003E62E8">
              <w:rPr>
                <w:rFonts w:cs="Calibri Light"/>
                <w:szCs w:val="20"/>
              </w:rPr>
              <w:t xml:space="preserve">, powinna zostać sporządzona zgodnie z art. 51 ust. 2 oraz art. 52 ust. 1 i 2 ustawy z </w:t>
            </w:r>
            <w:r w:rsidRPr="003E62E8">
              <w:rPr>
                <w:rFonts w:cs="Calibri Light"/>
                <w:szCs w:val="20"/>
              </w:rPr>
              <w:lastRenderedPageBreak/>
              <w:t xml:space="preserve">dnia 3 października 2008 r. </w:t>
            </w:r>
            <w:r w:rsidRPr="003E62E8">
              <w:rPr>
                <w:rFonts w:cs="Calibri Light"/>
                <w:i/>
                <w:iCs/>
                <w:szCs w:val="20"/>
              </w:rPr>
              <w:t xml:space="preserve">o udostępnianiu informacji o środowisku i jego ochronie, udziale społeczeństwa w ochronie środowiska oraz o ocenach oddziaływania na środowisko </w:t>
            </w:r>
            <w:r w:rsidRPr="003E62E8">
              <w:rPr>
                <w:rFonts w:cs="Calibri Light"/>
                <w:szCs w:val="20"/>
              </w:rPr>
              <w:t xml:space="preserve">oraz obejmować ocenę jakościową i ilościową wpływu realizacji ustaleń przedmiotowego </w:t>
            </w:r>
            <w:r w:rsidRPr="003E62E8">
              <w:rPr>
                <w:rFonts w:cs="Calibri Light"/>
                <w:i/>
                <w:iCs/>
                <w:szCs w:val="20"/>
              </w:rPr>
              <w:t xml:space="preserve">Programu </w:t>
            </w:r>
            <w:r w:rsidRPr="003E62E8">
              <w:rPr>
                <w:rFonts w:cs="Calibri Light"/>
                <w:szCs w:val="20"/>
              </w:rPr>
              <w:t>na poszczególne komponenty środowiska, a w zakresie kompetencji Głównego Inspektoratu Sanitarnego dać rzetelną ocenę oddziaływania na stan zdrowia ludzi, w szczególności w aspekcie:</w:t>
            </w:r>
          </w:p>
          <w:p w14:paraId="5BFAD069" w14:textId="77777777" w:rsidR="00055D2C" w:rsidRPr="003E62E8" w:rsidRDefault="00055D2C" w:rsidP="003C3E35">
            <w:pPr>
              <w:pStyle w:val="Tabele"/>
              <w:rPr>
                <w:rFonts w:cs="Calibri Light"/>
                <w:szCs w:val="20"/>
              </w:rPr>
            </w:pPr>
            <w:r w:rsidRPr="003E62E8">
              <w:rPr>
                <w:szCs w:val="20"/>
              </w:rPr>
              <w:t>narażenia na hałas, wibracje i zanieczyszczenia powietrza,</w:t>
            </w:r>
          </w:p>
          <w:p w14:paraId="401A2F80" w14:textId="77777777" w:rsidR="00055D2C" w:rsidRPr="003E62E8" w:rsidRDefault="00055D2C" w:rsidP="003C3E35">
            <w:pPr>
              <w:pStyle w:val="Tabele"/>
              <w:rPr>
                <w:rFonts w:cs="Calibri Light"/>
                <w:szCs w:val="20"/>
              </w:rPr>
            </w:pPr>
            <w:r w:rsidRPr="003E62E8">
              <w:rPr>
                <w:szCs w:val="20"/>
              </w:rPr>
              <w:t>zagrożeń dla ujęć i źródeł wody przeznaczonej do spożycia przez ludzi z uwzględnieniem obszarów stref ochronnych tych ujęć,</w:t>
            </w:r>
          </w:p>
          <w:p w14:paraId="479D15CB" w14:textId="77777777" w:rsidR="00055D2C" w:rsidRPr="003E62E8" w:rsidRDefault="00055D2C" w:rsidP="003C3E35">
            <w:pPr>
              <w:pStyle w:val="Tabele"/>
              <w:rPr>
                <w:rFonts w:cs="Calibri Light"/>
                <w:szCs w:val="20"/>
              </w:rPr>
            </w:pPr>
            <w:r w:rsidRPr="003E62E8">
              <w:rPr>
                <w:szCs w:val="20"/>
              </w:rPr>
              <w:t>zagrożeń dla wód podziemnych, w szczególności Głównych Zbiorników Wód Podziemnych zlokalizowanych na terenie kraju (należy uwzględnić nakazy, zakazy i ograniczenia związane z ochroną zasobów wody),</w:t>
            </w:r>
          </w:p>
          <w:p w14:paraId="7059F3D8" w14:textId="77777777" w:rsidR="00055D2C" w:rsidRPr="003E62E8" w:rsidRDefault="00055D2C" w:rsidP="003C3E35">
            <w:pPr>
              <w:pStyle w:val="Tabele"/>
              <w:rPr>
                <w:rFonts w:cs="Calibri Light"/>
                <w:szCs w:val="20"/>
              </w:rPr>
            </w:pPr>
            <w:r w:rsidRPr="003E62E8">
              <w:rPr>
                <w:szCs w:val="20"/>
              </w:rPr>
              <w:t>zachowania dopuszczalnych poziomów hałasu na terenach chronionych akustycznie, zwłaszcza na terenach zabudowy mieszkaniowej/siedlisk ludzkich, zabudowy związanej ze stałym lub czasowym pobytem dzieci i młodzieży (jednostki oświatowe) oraz terenach rekreacyjno-wypoczynkowych,</w:t>
            </w:r>
          </w:p>
          <w:p w14:paraId="01380180" w14:textId="3F506DD7" w:rsidR="002A3FB4" w:rsidRPr="003C3E35" w:rsidRDefault="00055D2C" w:rsidP="003C3E35">
            <w:pPr>
              <w:pStyle w:val="Tabele"/>
              <w:rPr>
                <w:szCs w:val="20"/>
              </w:rPr>
            </w:pPr>
            <w:r w:rsidRPr="003E62E8">
              <w:rPr>
                <w:szCs w:val="20"/>
              </w:rPr>
              <w:t>zapewnienia odpowiednich standardów jakości powietrza atmosferycznego.</w:t>
            </w:r>
          </w:p>
        </w:tc>
        <w:tc>
          <w:tcPr>
            <w:tcW w:w="780" w:type="pct"/>
            <w:tcBorders>
              <w:top w:val="single" w:sz="8" w:space="0" w:color="000000" w:themeColor="text1"/>
              <w:left w:val="nil"/>
              <w:bottom w:val="single" w:sz="8" w:space="0" w:color="000000" w:themeColor="text1"/>
              <w:right w:val="nil"/>
            </w:tcBorders>
            <w:vAlign w:val="center"/>
          </w:tcPr>
          <w:p w14:paraId="5C9E4C76" w14:textId="48E5F90B" w:rsidR="002A3FB4" w:rsidRPr="003E62E8" w:rsidRDefault="0019520A" w:rsidP="003C3E35">
            <w:pPr>
              <w:pStyle w:val="Tabele"/>
            </w:pPr>
            <w:r>
              <w:lastRenderedPageBreak/>
              <w:t>4</w:t>
            </w:r>
          </w:p>
        </w:tc>
      </w:tr>
      <w:tr w:rsidR="002A3FB4" w:rsidRPr="003E62E8" w14:paraId="4649067D" w14:textId="77777777" w:rsidTr="1BD34432">
        <w:tc>
          <w:tcPr>
            <w:tcW w:w="4220" w:type="pct"/>
            <w:gridSpan w:val="2"/>
            <w:tcBorders>
              <w:top w:val="single" w:sz="8" w:space="0" w:color="000000" w:themeColor="text1"/>
              <w:left w:val="nil"/>
              <w:bottom w:val="single" w:sz="8" w:space="0" w:color="000000" w:themeColor="text1"/>
              <w:right w:val="nil"/>
            </w:tcBorders>
            <w:shd w:val="clear" w:color="auto" w:fill="F2F2F2" w:themeFill="background1" w:themeFillShade="F2"/>
          </w:tcPr>
          <w:p w14:paraId="4A9B10F2" w14:textId="79ED2169" w:rsidR="002A3FB4" w:rsidRPr="003E62E8" w:rsidRDefault="00055D2C" w:rsidP="003C3E35">
            <w:pPr>
              <w:pStyle w:val="Tabele"/>
            </w:pPr>
            <w:r w:rsidRPr="003E62E8">
              <w:rPr>
                <w:szCs w:val="20"/>
              </w:rPr>
              <w:t>Prognoza oddziaływania na środowisko powinna odnosić się do pełnej wersji projektowanego dokumentu i obejmować wszystkie planowane działania mogące znacząco oddziaływać na środowisko zarówno w fazie realizacji, jak i eksploatacji. Jeżeli na dalszym etapie prac projekt dokumentu zostanie rozszerzony o dodatkowe zapisy, istotne z punktu widzenia adekwatności strategicznej oceny oddziaływania na środowisko, również powinny zostać uwzględnione w prognozie</w:t>
            </w:r>
            <w:r w:rsidR="002A3FB4" w:rsidRPr="003E62E8">
              <w:t xml:space="preserve">. </w:t>
            </w:r>
          </w:p>
        </w:tc>
        <w:tc>
          <w:tcPr>
            <w:tcW w:w="780" w:type="pct"/>
            <w:tcBorders>
              <w:top w:val="single" w:sz="8" w:space="0" w:color="000000" w:themeColor="text1"/>
              <w:left w:val="nil"/>
              <w:bottom w:val="single" w:sz="8" w:space="0" w:color="000000" w:themeColor="text1"/>
              <w:right w:val="nil"/>
            </w:tcBorders>
            <w:vAlign w:val="center"/>
          </w:tcPr>
          <w:p w14:paraId="39E5F732" w14:textId="63A1FC8C" w:rsidR="002A3FB4" w:rsidRPr="003E62E8" w:rsidRDefault="0019520A" w:rsidP="003C3E35">
            <w:pPr>
              <w:pStyle w:val="Tabele"/>
            </w:pPr>
            <w:r>
              <w:t>4</w:t>
            </w:r>
          </w:p>
        </w:tc>
      </w:tr>
      <w:tr w:rsidR="002A3FB4" w:rsidRPr="003E62E8" w14:paraId="5B7E10E8" w14:textId="77777777" w:rsidTr="1BD34432">
        <w:tc>
          <w:tcPr>
            <w:tcW w:w="4220" w:type="pct"/>
            <w:gridSpan w:val="2"/>
            <w:tcBorders>
              <w:top w:val="single" w:sz="8" w:space="0" w:color="000000" w:themeColor="text1"/>
              <w:left w:val="nil"/>
              <w:bottom w:val="single" w:sz="8" w:space="0" w:color="000000" w:themeColor="text1"/>
              <w:right w:val="nil"/>
            </w:tcBorders>
            <w:shd w:val="clear" w:color="auto" w:fill="F2F2F2" w:themeFill="background1" w:themeFillShade="F2"/>
          </w:tcPr>
          <w:p w14:paraId="7A8AD4A1" w14:textId="22193D73" w:rsidR="002A3FB4" w:rsidRPr="003E62E8" w:rsidRDefault="00055D2C" w:rsidP="003C3E35">
            <w:pPr>
              <w:pStyle w:val="Tabele"/>
            </w:pPr>
            <w:r w:rsidRPr="003E62E8">
              <w:rPr>
                <w:szCs w:val="20"/>
              </w:rPr>
              <w:t>Ponadto, w przypadku zidentyfikowania ryzyka wystąpienia negatywnych oddziaływań na zdrowie i życie ludzi, związanych z realizacją działań przewidzianych w Programie, należy w prognozie oddziaływania na środowisko dla projektu Programu, w sposób szczególny odnieść się do możliwych metod ich skutecznej eliminacji bądź maksymalnego ograniczenia</w:t>
            </w:r>
          </w:p>
        </w:tc>
        <w:tc>
          <w:tcPr>
            <w:tcW w:w="780" w:type="pct"/>
            <w:tcBorders>
              <w:top w:val="single" w:sz="8" w:space="0" w:color="000000" w:themeColor="text1"/>
              <w:left w:val="nil"/>
              <w:bottom w:val="single" w:sz="8" w:space="0" w:color="000000" w:themeColor="text1"/>
              <w:right w:val="nil"/>
            </w:tcBorders>
            <w:vAlign w:val="center"/>
          </w:tcPr>
          <w:p w14:paraId="3B0C21EB" w14:textId="5FCCDE1E" w:rsidR="002A3FB4" w:rsidRPr="003E62E8" w:rsidRDefault="0019520A" w:rsidP="003C3E35">
            <w:pPr>
              <w:pStyle w:val="Tabele"/>
            </w:pPr>
            <w:r>
              <w:t xml:space="preserve">5.1, </w:t>
            </w:r>
            <w:r w:rsidR="00766BAD" w:rsidRPr="003E62E8">
              <w:t>5.2</w:t>
            </w:r>
          </w:p>
        </w:tc>
      </w:tr>
      <w:tr w:rsidR="002A3FB4" w:rsidRPr="003E62E8" w14:paraId="4FFAF9F4" w14:textId="77777777" w:rsidTr="1BD34432">
        <w:tc>
          <w:tcPr>
            <w:tcW w:w="4220" w:type="pct"/>
            <w:gridSpan w:val="2"/>
            <w:tcBorders>
              <w:top w:val="single" w:sz="8" w:space="0" w:color="000000" w:themeColor="text1"/>
              <w:left w:val="nil"/>
              <w:bottom w:val="single" w:sz="8" w:space="0" w:color="000000" w:themeColor="text1"/>
              <w:right w:val="nil"/>
            </w:tcBorders>
            <w:shd w:val="clear" w:color="auto" w:fill="F2F2F2" w:themeFill="background1" w:themeFillShade="F2"/>
          </w:tcPr>
          <w:p w14:paraId="0E5B7AA3" w14:textId="21923668" w:rsidR="002A3FB4" w:rsidRPr="003E62E8" w:rsidRDefault="00055D2C" w:rsidP="003C3E35">
            <w:pPr>
              <w:pStyle w:val="Tabele"/>
            </w:pPr>
            <w:r w:rsidRPr="003E62E8">
              <w:rPr>
                <w:szCs w:val="20"/>
              </w:rPr>
              <w:t>Dodatkowo, stosownie do brzmienia art. 3 ust. 2 ustawy z dnia 3 października 2008 r. o udostępnianiu informacji o środowisku i jego ochronie, udziale społeczeństwa w ochronie środowiska oraz o ocenach oddziaływania na środowisko, należy podkreślić, że ilekroć w ustawie jest mowa o oddziaływaniu na środowisko, rozumie się przez to również oddziaływanie na zdrowie ludzi</w:t>
            </w:r>
          </w:p>
        </w:tc>
        <w:tc>
          <w:tcPr>
            <w:tcW w:w="780" w:type="pct"/>
            <w:tcBorders>
              <w:top w:val="single" w:sz="8" w:space="0" w:color="000000" w:themeColor="text1"/>
              <w:left w:val="nil"/>
              <w:bottom w:val="single" w:sz="8" w:space="0" w:color="000000" w:themeColor="text1"/>
              <w:right w:val="nil"/>
            </w:tcBorders>
            <w:vAlign w:val="center"/>
          </w:tcPr>
          <w:p w14:paraId="667C7756" w14:textId="1F09B608" w:rsidR="002A3FB4" w:rsidRPr="003E62E8" w:rsidRDefault="0019520A" w:rsidP="003C3E35">
            <w:pPr>
              <w:pStyle w:val="Tabele"/>
            </w:pPr>
            <w:r>
              <w:t>4</w:t>
            </w:r>
            <w:r w:rsidR="00766BAD" w:rsidRPr="003E62E8">
              <w:t>.2</w:t>
            </w:r>
          </w:p>
        </w:tc>
      </w:tr>
      <w:tr w:rsidR="002A3FB4" w:rsidRPr="003E62E8" w14:paraId="3FA75114" w14:textId="77777777" w:rsidTr="005A4F44">
        <w:tc>
          <w:tcPr>
            <w:tcW w:w="4220" w:type="pct"/>
            <w:gridSpan w:val="2"/>
            <w:tcBorders>
              <w:top w:val="single" w:sz="8" w:space="0" w:color="000000" w:themeColor="text1"/>
              <w:left w:val="nil"/>
              <w:bottom w:val="single" w:sz="8" w:space="0" w:color="000000" w:themeColor="text1"/>
              <w:right w:val="nil"/>
            </w:tcBorders>
            <w:shd w:val="clear" w:color="auto" w:fill="9BBB59" w:themeFill="accent3"/>
          </w:tcPr>
          <w:p w14:paraId="6A53EC11" w14:textId="09EA35C3" w:rsidR="002A3FB4" w:rsidRPr="003E62E8" w:rsidRDefault="002A3FB4" w:rsidP="003C3E35">
            <w:pPr>
              <w:pStyle w:val="Tabele"/>
            </w:pPr>
            <w:r w:rsidRPr="003E62E8">
              <w:t>MIEJSCE, W KTÓRYM UWZGLĘDNIONO ELEMENTY, O KTÓRYCH MOWA W UZGODNIENIACH DYREKTORÓW OBSZARÓW MORSKICH W GDYNI</w:t>
            </w:r>
          </w:p>
        </w:tc>
        <w:tc>
          <w:tcPr>
            <w:tcW w:w="780" w:type="pct"/>
            <w:tcBorders>
              <w:top w:val="single" w:sz="8" w:space="0" w:color="000000" w:themeColor="text1"/>
              <w:left w:val="nil"/>
              <w:bottom w:val="single" w:sz="8" w:space="0" w:color="000000" w:themeColor="text1"/>
              <w:right w:val="nil"/>
            </w:tcBorders>
            <w:shd w:val="clear" w:color="auto" w:fill="9BBB59" w:themeFill="accent3"/>
            <w:vAlign w:val="center"/>
          </w:tcPr>
          <w:p w14:paraId="30942DA1" w14:textId="77777777" w:rsidR="002A3FB4" w:rsidRPr="003E62E8" w:rsidRDefault="002A3FB4" w:rsidP="003C3E35">
            <w:pPr>
              <w:pStyle w:val="Tabele"/>
            </w:pPr>
            <w:r w:rsidRPr="003E62E8">
              <w:t>ROZDZIAŁ</w:t>
            </w:r>
          </w:p>
        </w:tc>
      </w:tr>
      <w:tr w:rsidR="002A3FB4" w:rsidRPr="003E62E8" w14:paraId="181CE535" w14:textId="77777777" w:rsidTr="1BD34432">
        <w:tc>
          <w:tcPr>
            <w:tcW w:w="4220" w:type="pct"/>
            <w:gridSpan w:val="2"/>
            <w:tcBorders>
              <w:top w:val="single" w:sz="8" w:space="0" w:color="000000" w:themeColor="text1"/>
              <w:left w:val="nil"/>
              <w:bottom w:val="single" w:sz="8" w:space="0" w:color="000000" w:themeColor="text1"/>
              <w:right w:val="nil"/>
            </w:tcBorders>
            <w:shd w:val="clear" w:color="auto" w:fill="F2F2F2" w:themeFill="background1" w:themeFillShade="F2"/>
          </w:tcPr>
          <w:p w14:paraId="3C25951C" w14:textId="6C7C489A" w:rsidR="002A3FB4" w:rsidRPr="003E62E8" w:rsidRDefault="00055D2C" w:rsidP="003C3E35">
            <w:pPr>
              <w:pStyle w:val="Tabele"/>
            </w:pPr>
            <w:r w:rsidRPr="003E62E8">
              <w:rPr>
                <w:szCs w:val="20"/>
              </w:rPr>
              <w:t>Prognoza oddziaływania na środowisko powinna uwzględniać obszary chronione, o których mowa w art. 6 ustawy z dnia 16 kwietnia 2004 r. o ochronie przyrody (Dz. U. z 2020 r. poz. 55, z późn. zm.) zlokalizowane na obszarach morskich i w pasie nadbrzeżnym, a także na cele ochrony przyrody wymienione w art. 2 ust. 1 ww. ustawy</w:t>
            </w:r>
          </w:p>
        </w:tc>
        <w:tc>
          <w:tcPr>
            <w:tcW w:w="780" w:type="pct"/>
            <w:tcBorders>
              <w:top w:val="single" w:sz="8" w:space="0" w:color="000000" w:themeColor="text1"/>
              <w:left w:val="nil"/>
              <w:bottom w:val="single" w:sz="8" w:space="0" w:color="000000" w:themeColor="text1"/>
              <w:right w:val="nil"/>
            </w:tcBorders>
            <w:vAlign w:val="center"/>
          </w:tcPr>
          <w:p w14:paraId="08D61629" w14:textId="53FF0D20" w:rsidR="002A3FB4" w:rsidRPr="003E62E8" w:rsidRDefault="0019520A" w:rsidP="003C3E35">
            <w:pPr>
              <w:pStyle w:val="Tabele"/>
            </w:pPr>
            <w:r>
              <w:t>4</w:t>
            </w:r>
            <w:r w:rsidR="00766BAD" w:rsidRPr="003E62E8">
              <w:t>.1</w:t>
            </w:r>
          </w:p>
        </w:tc>
      </w:tr>
      <w:tr w:rsidR="002A3FB4" w:rsidRPr="003E62E8" w14:paraId="078AAB9B" w14:textId="77777777" w:rsidTr="1BD34432">
        <w:tc>
          <w:tcPr>
            <w:tcW w:w="4220" w:type="pct"/>
            <w:gridSpan w:val="2"/>
            <w:tcBorders>
              <w:top w:val="single" w:sz="8" w:space="0" w:color="000000" w:themeColor="text1"/>
              <w:left w:val="nil"/>
              <w:bottom w:val="single" w:sz="8" w:space="0" w:color="000000" w:themeColor="text1"/>
              <w:right w:val="nil"/>
            </w:tcBorders>
            <w:shd w:val="clear" w:color="auto" w:fill="F2F2F2" w:themeFill="background1" w:themeFillShade="F2"/>
          </w:tcPr>
          <w:p w14:paraId="2791F294" w14:textId="7E8D23A7" w:rsidR="002A3FB4" w:rsidRPr="003E62E8" w:rsidRDefault="00055D2C" w:rsidP="003C3E35">
            <w:pPr>
              <w:pStyle w:val="Tabele"/>
            </w:pPr>
            <w:r w:rsidRPr="003E62E8">
              <w:rPr>
                <w:szCs w:val="20"/>
              </w:rPr>
              <w:t>Prognoza oddziaływania na środowisko powinna określać wpływ realizacji zapisów projektu Programu na środowisko morskie, w tym na strefę brzegową i wartości przyrodnicze, z uwzględnieniem wpływu na stan siedlisk przyrodniczych, gatunków roślin i zwierząt oraz ich siedlisk, dla których wyznaczono morskie obszary Natur 2000, a także na integralność i spójność tych obszarów. Prognoza oddziaływania na środowisko powinna także uwzględniać oddziaływania o charakterze pozytywnym.</w:t>
            </w:r>
          </w:p>
        </w:tc>
        <w:tc>
          <w:tcPr>
            <w:tcW w:w="780" w:type="pct"/>
            <w:tcBorders>
              <w:top w:val="single" w:sz="8" w:space="0" w:color="000000" w:themeColor="text1"/>
              <w:left w:val="nil"/>
              <w:bottom w:val="single" w:sz="8" w:space="0" w:color="000000" w:themeColor="text1"/>
              <w:right w:val="nil"/>
            </w:tcBorders>
            <w:vAlign w:val="center"/>
          </w:tcPr>
          <w:p w14:paraId="2513E6D1" w14:textId="03249E4B" w:rsidR="002A3FB4" w:rsidRPr="003E62E8" w:rsidRDefault="0019520A" w:rsidP="003C3E35">
            <w:pPr>
              <w:pStyle w:val="Tabele"/>
            </w:pPr>
            <w:r>
              <w:t>4</w:t>
            </w:r>
            <w:r w:rsidR="00766BAD" w:rsidRPr="003E62E8">
              <w:t>.1</w:t>
            </w:r>
          </w:p>
        </w:tc>
      </w:tr>
      <w:tr w:rsidR="002A3FB4" w:rsidRPr="003E62E8" w14:paraId="3A38C61B" w14:textId="77777777" w:rsidTr="1BD34432">
        <w:tc>
          <w:tcPr>
            <w:tcW w:w="4220" w:type="pct"/>
            <w:gridSpan w:val="2"/>
            <w:tcBorders>
              <w:top w:val="single" w:sz="8" w:space="0" w:color="000000" w:themeColor="text1"/>
              <w:left w:val="nil"/>
              <w:bottom w:val="single" w:sz="8" w:space="0" w:color="000000" w:themeColor="text1"/>
              <w:right w:val="nil"/>
            </w:tcBorders>
            <w:shd w:val="clear" w:color="auto" w:fill="F2F2F2" w:themeFill="background1" w:themeFillShade="F2"/>
          </w:tcPr>
          <w:p w14:paraId="6DE61E51" w14:textId="5A362E6C" w:rsidR="002A3FB4" w:rsidRPr="003E62E8" w:rsidRDefault="00055D2C" w:rsidP="003C3E35">
            <w:pPr>
              <w:pStyle w:val="Tabele"/>
            </w:pPr>
            <w:r w:rsidRPr="003E62E8">
              <w:rPr>
                <w:szCs w:val="20"/>
              </w:rPr>
              <w:t>W przypadku zdiagnozowania potencjalnych negatywnych oddziaływań na środowisko morskie, mogących być rezultatem realizacji projektu Programu, należy określić rozwiązania mające na celu zapobieganie i ograniczanie tych oddziaływań</w:t>
            </w:r>
          </w:p>
        </w:tc>
        <w:tc>
          <w:tcPr>
            <w:tcW w:w="780" w:type="pct"/>
            <w:tcBorders>
              <w:top w:val="single" w:sz="8" w:space="0" w:color="000000" w:themeColor="text1"/>
              <w:left w:val="nil"/>
              <w:bottom w:val="single" w:sz="8" w:space="0" w:color="000000" w:themeColor="text1"/>
              <w:right w:val="nil"/>
            </w:tcBorders>
            <w:vAlign w:val="center"/>
          </w:tcPr>
          <w:p w14:paraId="3025EE6E" w14:textId="23F99720" w:rsidR="002A3FB4" w:rsidRPr="003E62E8" w:rsidRDefault="0019520A" w:rsidP="003C3E35">
            <w:pPr>
              <w:pStyle w:val="Tabele"/>
            </w:pPr>
            <w:r>
              <w:t xml:space="preserve">5.1, </w:t>
            </w:r>
            <w:r w:rsidR="00766BAD" w:rsidRPr="003E62E8">
              <w:t>5.2</w:t>
            </w:r>
          </w:p>
        </w:tc>
      </w:tr>
    </w:tbl>
    <w:p w14:paraId="7F60A7C0" w14:textId="77777777" w:rsidR="002A3FB4" w:rsidRPr="003E62E8" w:rsidRDefault="002A3FB4" w:rsidP="00096F90">
      <w:pPr>
        <w:pStyle w:val="Bezodstpw"/>
        <w:rPr>
          <w:rFonts w:ascii="Calibri Light" w:hAnsi="Calibri Light" w:cs="Calibri Light"/>
          <w:sz w:val="24"/>
          <w:szCs w:val="24"/>
        </w:rPr>
      </w:pPr>
    </w:p>
    <w:p w14:paraId="0143D79C" w14:textId="628FE5FD" w:rsidR="00F87556" w:rsidRPr="003E62E8" w:rsidRDefault="007B0963" w:rsidP="00492BE0">
      <w:pPr>
        <w:pStyle w:val="Nagwek2"/>
      </w:pPr>
      <w:bookmarkStart w:id="58" w:name="_Toc83388369"/>
      <w:bookmarkStart w:id="59" w:name="_Ref83475958"/>
      <w:bookmarkStart w:id="60" w:name="_Toc525722050"/>
      <w:bookmarkStart w:id="61" w:name="_Toc86141456"/>
      <w:r w:rsidRPr="003E62E8">
        <w:lastRenderedPageBreak/>
        <w:t>Zakres prognozy i stopień szczegółowości prowadzonych ocen</w:t>
      </w:r>
      <w:bookmarkEnd w:id="58"/>
      <w:bookmarkEnd w:id="59"/>
      <w:bookmarkEnd w:id="61"/>
    </w:p>
    <w:bookmarkEnd w:id="60"/>
    <w:p w14:paraId="31AA81D5" w14:textId="77777777" w:rsidR="007B0963" w:rsidRPr="003E62E8" w:rsidRDefault="007B0963" w:rsidP="007B0963">
      <w:pPr>
        <w:rPr>
          <w:rFonts w:cs="Calibri Light"/>
        </w:rPr>
      </w:pPr>
      <w:r w:rsidRPr="003E62E8">
        <w:rPr>
          <w:rFonts w:cs="Calibri Light"/>
        </w:rPr>
        <w:t xml:space="preserve">Program Interreg Polska-Rosja 2021-2027 charakteryzuje się niejednoznacznym poziomem szczegółowości. </w:t>
      </w:r>
    </w:p>
    <w:p w14:paraId="7543A549" w14:textId="68C15486" w:rsidR="007B0963" w:rsidRPr="003E62E8" w:rsidRDefault="007B0963" w:rsidP="007B0963">
      <w:pPr>
        <w:rPr>
          <w:rFonts w:cs="Calibri Light"/>
        </w:rPr>
      </w:pPr>
      <w:r w:rsidRPr="003E62E8">
        <w:rPr>
          <w:rFonts w:cs="Calibri Light"/>
        </w:rPr>
        <w:t xml:space="preserve">Z jednej strony, w trybie konkursowym, Program nie definiuje konkretnych zamierzeń inwestycyjnych jakie mają być wspierane, a </w:t>
      </w:r>
      <w:r w:rsidRPr="003E62E8">
        <w:rPr>
          <w:rFonts w:cs="Calibri Light"/>
          <w:b/>
          <w:bCs/>
        </w:rPr>
        <w:t>o rzeczywistym oddziaływaniu Programu zadecyduje dopiero to, jakie projekty zostaną wyłonione w procedurze konkursowej</w:t>
      </w:r>
      <w:r w:rsidRPr="003E62E8">
        <w:rPr>
          <w:rFonts w:cs="Calibri Light"/>
        </w:rPr>
        <w:t>. Z drugiej strony Program definiuje listę Dużych Projektów Infrastrukturalnych (LIP - Large Infrastructure Project)</w:t>
      </w:r>
      <w:r w:rsidR="00FF3AA7" w:rsidRPr="003E62E8">
        <w:rPr>
          <w:rFonts w:cs="Calibri Light"/>
        </w:rPr>
        <w:t>,</w:t>
      </w:r>
      <w:r w:rsidRPr="003E62E8">
        <w:rPr>
          <w:rFonts w:cs="Calibri Light"/>
        </w:rPr>
        <w:t xml:space="preserve"> które już na obecnym etapie mają przybliżony kształt i obszar realizacji. Kwestie te mają zasadnicze znaczenie dla wyboru modelu oceny i metodyki prowadzonych analiz. </w:t>
      </w:r>
    </w:p>
    <w:p w14:paraId="3F28EAB7" w14:textId="77777777" w:rsidR="007B0963" w:rsidRPr="00FB6331" w:rsidRDefault="007B0963" w:rsidP="007B0963">
      <w:pPr>
        <w:rPr>
          <w:rFonts w:cs="Calibri Light"/>
        </w:rPr>
      </w:pPr>
      <w:r w:rsidRPr="00FB6331">
        <w:rPr>
          <w:rFonts w:cs="Calibri Light"/>
        </w:rPr>
        <w:t>W praktyce oceny dokumentów strategicznych pod kątem ich możliwego oddziaływania na środowisko zasadniczo można wyodrębnić dwa podstawowe modele oceny. Model pierwszy (tzw. ocena projektów) wzorowany jest na inwestycyjnej procedurze OOŚ. Jest to model najbardziej rozpowszechniony i najczęściej stosowany. W modelu tym ocenie poddaje się osobno każde przedsięwzięcie, którego ramy realizacji wyznacza prognozowany dokument. Procedura oceny składa się z szeregu osobnych ocen dla każdego z przedsięwzięć i każdego komponentu środowiska. Podsumowanie skutków tych ocen zwykle dostarcza informacji na temat oddziaływania całego dokumentu. Analiza alternatywnych rozwiązań w tym modelu oparta jest na wariantowaniu lokalizacyjnym lub technologicznym.</w:t>
      </w:r>
    </w:p>
    <w:p w14:paraId="1FC13870" w14:textId="77777777" w:rsidR="007B0963" w:rsidRPr="00FB6331" w:rsidRDefault="007B0963" w:rsidP="007B0963">
      <w:pPr>
        <w:rPr>
          <w:rFonts w:cs="Calibri Light"/>
        </w:rPr>
      </w:pPr>
      <w:r w:rsidRPr="00FB6331">
        <w:rPr>
          <w:rFonts w:cs="Calibri Light"/>
        </w:rPr>
        <w:t xml:space="preserve">Rekomendacje dedykowane są zarówno instytucji wdrażającej jak i bezpośrednio podmiotom realizującym konkretne inwestycje. Model ten sprawdza się </w:t>
      </w:r>
      <w:r w:rsidRPr="00FB6331">
        <w:rPr>
          <w:rStyle w:val="Pogrubienie"/>
          <w:rFonts w:cs="Calibri Light"/>
        </w:rPr>
        <w:t>w przypadku dokumentów wytyczających ramy realizacji konkretnych inwestycji</w:t>
      </w:r>
      <w:r w:rsidRPr="00FB6331">
        <w:rPr>
          <w:rFonts w:cs="Calibri Light"/>
          <w:b/>
          <w:bCs/>
        </w:rPr>
        <w:t xml:space="preserve"> </w:t>
      </w:r>
      <w:r w:rsidRPr="00FB6331">
        <w:rPr>
          <w:rFonts w:cs="Calibri Light"/>
        </w:rPr>
        <w:t>mających na etapie oceny określony kształt i zasięg, ale jeszcze nie sformalizowany status.</w:t>
      </w:r>
      <w:r w:rsidRPr="00FB6331">
        <w:rPr>
          <w:rFonts w:cs="Calibri Light"/>
          <w:b/>
          <w:bCs/>
        </w:rPr>
        <w:t xml:space="preserve"> </w:t>
      </w:r>
      <w:r w:rsidRPr="00FB6331">
        <w:rPr>
          <w:rStyle w:val="Pogrubienie"/>
          <w:rFonts w:cs="Calibri Light"/>
        </w:rPr>
        <w:t>Nie należy tego modelu stosować do oceny dokumentów o dużym stopniu ogólności, które nie definiują konkretnych projektów</w:t>
      </w:r>
      <w:r w:rsidRPr="00FB6331">
        <w:rPr>
          <w:rFonts w:cs="Calibri Light"/>
          <w:b/>
          <w:bCs/>
        </w:rPr>
        <w:t>.</w:t>
      </w:r>
      <w:r w:rsidRPr="00FB6331">
        <w:rPr>
          <w:rFonts w:cs="Calibri Light"/>
        </w:rPr>
        <w:t xml:space="preserve"> Zastosowanie tego podejścia jest możliwe zasadniczo wtedy, gdy dokument obejmuje przedsięwzięcia, dla których ustalone są podstawowe parametry techniczne i technologiczne oraz wskazana jest lokalizacja. Model ten może mieć większe znaczenie w późniejszej procedurze inwestycyjnej oceny oddziaływania na środowisko (</w:t>
      </w:r>
      <w:r w:rsidRPr="00FB6331">
        <w:rPr>
          <w:rStyle w:val="Wyrnieniedelikatne"/>
          <w:rFonts w:cs="Calibri Light"/>
        </w:rPr>
        <w:t>co do zasady inwestorzy w ewentualnych raportach o oddziaływaniu przedsięwzięcia na środowisko powinni uwzględniać informacje o środowisku wynikające ze strategicznej oceny oddziaływania na środowisko, jeśli dany projekt wynika z dokumentu, dla którego takie postępowanie było przeprowadzone</w:t>
      </w:r>
      <w:r w:rsidRPr="00FB6331">
        <w:rPr>
          <w:rFonts w:cs="Calibri Light"/>
        </w:rPr>
        <w:t>).</w:t>
      </w:r>
    </w:p>
    <w:p w14:paraId="529EDEE1" w14:textId="77777777" w:rsidR="007B0963" w:rsidRPr="003E62E8" w:rsidRDefault="007B0963" w:rsidP="007B0963">
      <w:pPr>
        <w:rPr>
          <w:rFonts w:cs="Calibri Light"/>
        </w:rPr>
      </w:pPr>
      <w:r w:rsidRPr="00FB6331">
        <w:rPr>
          <w:rFonts w:cs="Calibri Light"/>
        </w:rPr>
        <w:t xml:space="preserve">Drugi model, nazywany też „oceną polityk” jest znacznie mniej sformalizowany. Najważniejszą rolę w nim odgrywa identyfikacja celów samego dokumentu, skutków ich realizacji i ocena czy kwestie środowiskowe zostały w nich należycie ujęte oraz czy są spójne z celami środowiskowymi dokumentów powiązanych – nie zaś bezpośredniego oddziaływania poszczególnych inwestycji na środowisko. W modelu tym kładzie się większy nacisk na proces decyzyjny będący efektem wdrożenia ocenianego dokumentu, a </w:t>
      </w:r>
      <w:r w:rsidRPr="00FB6331">
        <w:rPr>
          <w:rStyle w:val="Pogrubienie"/>
          <w:rFonts w:cs="Calibri Light"/>
        </w:rPr>
        <w:t>rekomendacje kierowane są przede wszystkim do organu wdrażającego dany dokument</w:t>
      </w:r>
      <w:r w:rsidRPr="00FB6331">
        <w:rPr>
          <w:rFonts w:cs="Calibri Light"/>
        </w:rPr>
        <w:t xml:space="preserve">. Ten model sprawdza się właśnie w ocenie dokumentów, które nie wyznaczają ram realizacji poszczególnych przedsięwzięć, a </w:t>
      </w:r>
      <w:r w:rsidRPr="00FB6331">
        <w:rPr>
          <w:rFonts w:cs="Calibri Light"/>
        </w:rPr>
        <w:lastRenderedPageBreak/>
        <w:t>jedynie ramy i kierunki rozwoju różnych procesów w sferze społecznej, gospodarczej, prawnej czy środowiskowej. Model ten ma też mniejsze znaczenie w późniejszej procedurze inwestycyjnej oceny oddziaływania na środowisko.</w:t>
      </w:r>
      <w:r w:rsidRPr="003E62E8">
        <w:rPr>
          <w:rFonts w:cs="Calibri Light"/>
        </w:rPr>
        <w:t xml:space="preserve"> </w:t>
      </w:r>
    </w:p>
    <w:p w14:paraId="33D92E70" w14:textId="77777777" w:rsidR="007B0963" w:rsidRPr="003E62E8" w:rsidRDefault="007B0963" w:rsidP="007B0963">
      <w:pPr>
        <w:rPr>
          <w:rFonts w:cs="Calibri Light"/>
        </w:rPr>
      </w:pPr>
      <w:r w:rsidRPr="003E62E8">
        <w:rPr>
          <w:rFonts w:cs="Calibri Light"/>
        </w:rPr>
        <w:t xml:space="preserve">Jak wspomniano na początku Program Interreg Polska-Rosja 2021-2027 charakteryzuje się niejednoznacznym poziomem szczegółowości. Z tego względu uznano za niezbędne wykorzystanie modelu hybrydowego łączącego zalety obu opisanych powyżej modeli oceny. </w:t>
      </w:r>
    </w:p>
    <w:p w14:paraId="2DD74A37" w14:textId="77777777" w:rsidR="007B0963" w:rsidRPr="003E62E8" w:rsidRDefault="007B0963" w:rsidP="007B0963">
      <w:pPr>
        <w:rPr>
          <w:rFonts w:cs="Calibri Light"/>
        </w:rPr>
      </w:pPr>
      <w:r w:rsidRPr="003E62E8">
        <w:rPr>
          <w:rFonts w:cs="Calibri Light"/>
        </w:rPr>
        <w:t xml:space="preserve">Pierwszy model zostanie wykorzystany do oceny Dużych Projektów Infrastrukturalnych. Celem będzie identyfikacja bezpośrednich oddziaływań na środowisko wynikających z ich realizacji. Drugi model z kolei będzie mieć większe znaczenie w ocenie samego Programu, a jego celem będzie wzmocnienie aspektów środowiskowych w przygotowaniu i przyjęciu Programu Interreg Polska - Rosja 2021-2027. Zastosowanie modelu hybrydowego pozwoli osiągnąć następujące cele w ramach prowadzonych ocen: </w:t>
      </w:r>
    </w:p>
    <w:p w14:paraId="3746FD6B" w14:textId="77777777" w:rsidR="007B0963" w:rsidRPr="003E62E8" w:rsidRDefault="007B0963" w:rsidP="0034279C">
      <w:pPr>
        <w:pStyle w:val="Akapitzlist"/>
        <w:numPr>
          <w:ilvl w:val="0"/>
          <w:numId w:val="24"/>
        </w:numPr>
        <w:spacing w:before="240" w:after="0"/>
        <w:rPr>
          <w:rFonts w:cs="Calibri Light"/>
        </w:rPr>
      </w:pPr>
      <w:r w:rsidRPr="003E62E8">
        <w:rPr>
          <w:rFonts w:cs="Calibri Light"/>
        </w:rPr>
        <w:t>Ocena stopnia uwzględniania zasad zrównoważonego rozwoju podczas opracowywania propozycji Programu;</w:t>
      </w:r>
    </w:p>
    <w:p w14:paraId="3974B8C1" w14:textId="77777777" w:rsidR="007B0963" w:rsidRPr="003E62E8" w:rsidRDefault="007B0963" w:rsidP="0034279C">
      <w:pPr>
        <w:pStyle w:val="Akapitzlist"/>
        <w:numPr>
          <w:ilvl w:val="0"/>
          <w:numId w:val="24"/>
        </w:numPr>
        <w:spacing w:before="240" w:after="0"/>
        <w:rPr>
          <w:rFonts w:cs="Calibri Light"/>
        </w:rPr>
      </w:pPr>
      <w:r w:rsidRPr="003E62E8">
        <w:rPr>
          <w:rFonts w:cs="Calibri Light"/>
        </w:rPr>
        <w:t>Ocena interwencji proponowanych w Programie i ich łącznych skutków dla kluczowych problemów środowiskowych na obszarze objętym Programem;</w:t>
      </w:r>
    </w:p>
    <w:p w14:paraId="4DE09782" w14:textId="77777777" w:rsidR="007B0963" w:rsidRPr="003E62E8" w:rsidRDefault="007B0963" w:rsidP="0034279C">
      <w:pPr>
        <w:pStyle w:val="Akapitzlist"/>
        <w:numPr>
          <w:ilvl w:val="0"/>
          <w:numId w:val="24"/>
        </w:numPr>
        <w:spacing w:before="240" w:after="0"/>
        <w:rPr>
          <w:rFonts w:cs="Calibri Light"/>
        </w:rPr>
      </w:pPr>
      <w:r w:rsidRPr="003E62E8">
        <w:rPr>
          <w:rFonts w:cs="Calibri Light"/>
        </w:rPr>
        <w:t>Analiza wpływu i wkładu proponowanego Programu w kluczowe cele polityki ochrony środowiska przyjęte na poziomie Unii Europejskiej;</w:t>
      </w:r>
    </w:p>
    <w:p w14:paraId="3C21366F" w14:textId="77777777" w:rsidR="007B0963" w:rsidRPr="003E62E8" w:rsidRDefault="007B0963" w:rsidP="0034279C">
      <w:pPr>
        <w:pStyle w:val="Akapitzlist"/>
        <w:numPr>
          <w:ilvl w:val="0"/>
          <w:numId w:val="24"/>
        </w:numPr>
        <w:spacing w:before="240" w:after="0"/>
        <w:rPr>
          <w:rFonts w:cs="Calibri Light"/>
        </w:rPr>
      </w:pPr>
      <w:r w:rsidRPr="003E62E8">
        <w:rPr>
          <w:rFonts w:cs="Calibri Light"/>
        </w:rPr>
        <w:t>Zaproponowanie środków łagodzących, które pomogą uniknąć, zminimalizować lub zrównoważyć zidentyfikowane oddziaływania na środowisko;</w:t>
      </w:r>
    </w:p>
    <w:p w14:paraId="613222DA" w14:textId="02E6C8EF" w:rsidR="007B0963" w:rsidRPr="003E62E8" w:rsidRDefault="007B0963" w:rsidP="0034279C">
      <w:pPr>
        <w:pStyle w:val="Akapitzlist"/>
        <w:numPr>
          <w:ilvl w:val="0"/>
          <w:numId w:val="24"/>
        </w:numPr>
        <w:spacing w:before="240" w:after="0"/>
        <w:rPr>
          <w:rFonts w:cs="Calibri Light"/>
        </w:rPr>
      </w:pPr>
      <w:r w:rsidRPr="003E62E8">
        <w:rPr>
          <w:rFonts w:cs="Calibri Light"/>
        </w:rPr>
        <w:t>Zaproponowanie środków wzmacniających, które zwiększą korzyści dla środowiska i pozytywne oddziaływania Programu;</w:t>
      </w:r>
    </w:p>
    <w:p w14:paraId="5B6FFFED" w14:textId="77777777" w:rsidR="007B0963" w:rsidRPr="003E62E8" w:rsidRDefault="007B0963" w:rsidP="0034279C">
      <w:pPr>
        <w:pStyle w:val="Akapitzlist"/>
        <w:numPr>
          <w:ilvl w:val="0"/>
          <w:numId w:val="24"/>
        </w:numPr>
        <w:spacing w:before="240" w:after="0"/>
        <w:rPr>
          <w:rFonts w:cs="Calibri Light"/>
        </w:rPr>
      </w:pPr>
      <w:r w:rsidRPr="003E62E8">
        <w:rPr>
          <w:rFonts w:cs="Calibri Light"/>
        </w:rPr>
        <w:t>Sformułowanie kryteriów wyboru projektów, które z jednej strony pozwolą na spełnienie wymogów ochrony środowiska przy ich realizacji, a z drugiej na maksymalizację pozytywnych oddziaływań na środowisko jakie mogą być wynikiem realizacji zamierzeń Programu.</w:t>
      </w:r>
    </w:p>
    <w:p w14:paraId="72BA152A" w14:textId="77777777" w:rsidR="007B0963" w:rsidRPr="003E62E8" w:rsidRDefault="007B0963" w:rsidP="007B0963">
      <w:pPr>
        <w:rPr>
          <w:rFonts w:cs="Calibri Light"/>
        </w:rPr>
      </w:pPr>
      <w:r w:rsidRPr="003E62E8">
        <w:rPr>
          <w:rFonts w:cs="Calibri Light"/>
        </w:rPr>
        <w:t xml:space="preserve">Jako właściwy poziom szczegółowości uznano cele szczegółowe, w ramach których analizowane będą proponowane działania / interwencje. </w:t>
      </w:r>
    </w:p>
    <w:p w14:paraId="458614ED" w14:textId="2344993A" w:rsidR="00AD77C6" w:rsidRDefault="007B0963" w:rsidP="007B0963">
      <w:pPr>
        <w:rPr>
          <w:rFonts w:cs="Calibri Light"/>
        </w:rPr>
      </w:pPr>
      <w:r w:rsidRPr="003E62E8">
        <w:rPr>
          <w:rFonts w:cs="Calibri Light"/>
        </w:rPr>
        <w:t xml:space="preserve">Ponadto, zakres Prognozy określono w drodze pisemnych uzgodnień z właściwymi organami środowiskowymi, przedstawionymi w </w:t>
      </w:r>
      <w:r w:rsidR="004853FB">
        <w:rPr>
          <w:rFonts w:cs="Calibri Light"/>
        </w:rPr>
        <w:fldChar w:fldCharType="begin"/>
      </w:r>
      <w:r w:rsidR="004853FB">
        <w:rPr>
          <w:rFonts w:cs="Calibri Light"/>
        </w:rPr>
        <w:instrText xml:space="preserve"> REF _Ref83381120 \h </w:instrText>
      </w:r>
      <w:r w:rsidR="004853FB">
        <w:rPr>
          <w:rFonts w:cs="Calibri Light"/>
        </w:rPr>
      </w:r>
      <w:r w:rsidR="004853FB">
        <w:rPr>
          <w:rFonts w:cs="Calibri Light"/>
        </w:rPr>
        <w:fldChar w:fldCharType="separate"/>
      </w:r>
      <w:r w:rsidR="00F91783" w:rsidRPr="003E62E8">
        <w:rPr>
          <w:rFonts w:cs="Calibri Light"/>
        </w:rPr>
        <w:t xml:space="preserve">Tabela </w:t>
      </w:r>
      <w:r w:rsidR="00F91783">
        <w:rPr>
          <w:rFonts w:cs="Calibri Light"/>
          <w:noProof/>
        </w:rPr>
        <w:t>1</w:t>
      </w:r>
      <w:r w:rsidR="004853FB">
        <w:rPr>
          <w:rFonts w:cs="Calibri Light"/>
        </w:rPr>
        <w:fldChar w:fldCharType="end"/>
      </w:r>
      <w:r w:rsidR="00FF3AA7" w:rsidRPr="003E62E8">
        <w:rPr>
          <w:rFonts w:cs="Calibri Light"/>
        </w:rPr>
        <w:t>.</w:t>
      </w:r>
    </w:p>
    <w:p w14:paraId="2ACDE7AF" w14:textId="5417F574" w:rsidR="005A4F44" w:rsidRDefault="005A4F44" w:rsidP="007B0963">
      <w:pPr>
        <w:rPr>
          <w:rFonts w:cs="Calibri Light"/>
        </w:rPr>
      </w:pPr>
    </w:p>
    <w:p w14:paraId="363049F1" w14:textId="0F55EBD3" w:rsidR="005A4F44" w:rsidRDefault="005A4F44" w:rsidP="007B0963">
      <w:pPr>
        <w:rPr>
          <w:rFonts w:cs="Calibri Light"/>
        </w:rPr>
      </w:pPr>
    </w:p>
    <w:p w14:paraId="6E44A510" w14:textId="77777777" w:rsidR="005A4F44" w:rsidRPr="003E62E8" w:rsidRDefault="005A4F44" w:rsidP="007B0963">
      <w:pPr>
        <w:rPr>
          <w:rFonts w:cs="Calibri Light"/>
          <w:color w:val="FF0000"/>
        </w:rPr>
      </w:pPr>
    </w:p>
    <w:p w14:paraId="3D4CE66F" w14:textId="2E32C82E" w:rsidR="00ED364B" w:rsidRPr="003E62E8" w:rsidRDefault="007B0963" w:rsidP="00492BE0">
      <w:pPr>
        <w:pStyle w:val="Nagwek2"/>
      </w:pPr>
      <w:bookmarkStart w:id="62" w:name="_Toc83388370"/>
      <w:bookmarkStart w:id="63" w:name="_Toc294299753"/>
      <w:bookmarkStart w:id="64" w:name="_Toc294794813"/>
      <w:bookmarkStart w:id="65" w:name="_Toc294794914"/>
      <w:bookmarkStart w:id="66" w:name="_Ref295025960"/>
      <w:bookmarkStart w:id="67" w:name="_Ref295158569"/>
      <w:bookmarkStart w:id="68" w:name="_Ref295312602"/>
      <w:bookmarkStart w:id="69" w:name="_Ref295312608"/>
      <w:bookmarkStart w:id="70" w:name="_Ref295312625"/>
      <w:bookmarkStart w:id="71" w:name="_Ref295312638"/>
      <w:bookmarkStart w:id="72" w:name="_Toc295316240"/>
      <w:bookmarkStart w:id="73" w:name="_Toc295317591"/>
      <w:bookmarkStart w:id="74" w:name="_Ref295323179"/>
      <w:bookmarkStart w:id="75" w:name="_Toc296938890"/>
      <w:bookmarkStart w:id="76" w:name="_Ref296939174"/>
      <w:bookmarkStart w:id="77" w:name="_Ref296939456"/>
      <w:bookmarkStart w:id="78" w:name="_Toc297634364"/>
      <w:bookmarkStart w:id="79" w:name="_Toc297640820"/>
      <w:bookmarkStart w:id="80" w:name="_Toc302077019"/>
      <w:bookmarkStart w:id="81" w:name="_Toc302720601"/>
      <w:bookmarkStart w:id="82" w:name="_Toc302720717"/>
      <w:bookmarkStart w:id="83" w:name="_Toc302721741"/>
      <w:bookmarkStart w:id="84" w:name="_Toc321308734"/>
      <w:bookmarkStart w:id="85" w:name="_Ref323372053"/>
      <w:bookmarkStart w:id="86" w:name="_Ref323372063"/>
      <w:bookmarkStart w:id="87" w:name="_Ref323372840"/>
      <w:bookmarkStart w:id="88" w:name="_Ref324592067"/>
      <w:bookmarkStart w:id="89" w:name="_Toc8614145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3E62E8">
        <w:t>Informacje o metodach zastosowanych przy sporządzaniu prognozy</w:t>
      </w:r>
      <w:bookmarkEnd w:id="62"/>
      <w:bookmarkEnd w:id="89"/>
    </w:p>
    <w:p w14:paraId="08CF3146" w14:textId="0FA1F30B" w:rsidR="00DF6CB2" w:rsidRPr="003E62E8" w:rsidRDefault="00DF6CB2" w:rsidP="00DF6CB2">
      <w:pPr>
        <w:rPr>
          <w:rFonts w:cs="Calibri Light"/>
          <w:u w:val="single"/>
        </w:rPr>
      </w:pPr>
      <w:bookmarkStart w:id="90" w:name="_Toc51669677"/>
      <w:bookmarkStart w:id="91" w:name="_Toc55479434"/>
      <w:bookmarkStart w:id="92" w:name="_Toc80223401"/>
      <w:r w:rsidRPr="003E62E8">
        <w:rPr>
          <w:rFonts w:cs="Calibri Light"/>
        </w:rPr>
        <w:t>W toku procesu opracowania prognozy korzystano z następujących metod i technik badawczych:</w:t>
      </w:r>
    </w:p>
    <w:p w14:paraId="5848C094" w14:textId="603FC0AA" w:rsidR="00DF6CB2" w:rsidRPr="00FB6331" w:rsidRDefault="00DF6CB2" w:rsidP="00DF6CB2">
      <w:pPr>
        <w:rPr>
          <w:rFonts w:cs="Calibri Light"/>
          <w:u w:val="single"/>
        </w:rPr>
      </w:pPr>
      <w:r w:rsidRPr="00FB6331">
        <w:rPr>
          <w:rFonts w:cs="Calibri Light"/>
          <w:u w:val="single"/>
        </w:rPr>
        <w:lastRenderedPageBreak/>
        <w:t>Analiza danych wtórnych</w:t>
      </w:r>
      <w:bookmarkEnd w:id="90"/>
      <w:bookmarkEnd w:id="91"/>
      <w:bookmarkEnd w:id="92"/>
    </w:p>
    <w:p w14:paraId="7A10D371" w14:textId="1E1E2516" w:rsidR="00DF6CB2" w:rsidRPr="00FB6331" w:rsidRDefault="00DF6CB2" w:rsidP="00DF6CB2">
      <w:pPr>
        <w:rPr>
          <w:rFonts w:cs="Calibri Light"/>
        </w:rPr>
      </w:pPr>
      <w:r w:rsidRPr="00FB6331">
        <w:rPr>
          <w:rFonts w:cs="Calibri Light"/>
        </w:rPr>
        <w:t>Badania źródeł wtórnych (desk research) - opierają się na analizie danych oraz dokumentów programowych związanych z przedmiotowym dokumentem przekazanych przez Zamawiającego oraz pozyskanych samodzielnie przez Wykonawcę. Informacje ze źródeł wtórnych są stosunkowo szybką metodą zdobywania i gromadzenia informacji możliwych do wykorzystania przez ekspertów w późniejszych analizach. W pierwszej kolejności Wykonawca wykorzysta</w:t>
      </w:r>
      <w:r w:rsidR="00FF3AA7" w:rsidRPr="00FB6331">
        <w:rPr>
          <w:rFonts w:cs="Calibri Light"/>
        </w:rPr>
        <w:t>ł</w:t>
      </w:r>
      <w:r w:rsidRPr="00FB6331">
        <w:rPr>
          <w:rFonts w:cs="Calibri Light"/>
        </w:rPr>
        <w:t xml:space="preserve"> dokumenty przekazane przez Zamawiającego, a dotyczące projektów realizowanych w poprzedniej perspektywie finansowej. </w:t>
      </w:r>
      <w:bookmarkStart w:id="93" w:name="_Toc51669678"/>
      <w:bookmarkStart w:id="94" w:name="_Toc353965061"/>
      <w:bookmarkStart w:id="95" w:name="_Toc55479435"/>
    </w:p>
    <w:p w14:paraId="728C828B" w14:textId="77777777" w:rsidR="00DF6CB2" w:rsidRPr="003E62E8" w:rsidRDefault="00DF6CB2" w:rsidP="00DF6CB2">
      <w:pPr>
        <w:spacing w:after="240"/>
        <w:rPr>
          <w:rFonts w:cs="Calibri Light"/>
        </w:rPr>
      </w:pPr>
      <w:r w:rsidRPr="00FB6331">
        <w:rPr>
          <w:rFonts w:cs="Calibri Light"/>
        </w:rPr>
        <w:t>Źródłem informacji o celach i zakresie obecnego Programu Współpracy</w:t>
      </w:r>
      <w:r w:rsidRPr="003E62E8">
        <w:rPr>
          <w:rFonts w:cs="Calibri Light"/>
        </w:rPr>
        <w:t xml:space="preserve"> Transgranicznej Polska - Rosja (2014-2020) oraz Programu Interreg Polska - Rosja 2021-2027, są następujące dokumenty:</w:t>
      </w:r>
    </w:p>
    <w:p w14:paraId="13790F4D" w14:textId="77777777" w:rsidR="00DF6CB2" w:rsidRPr="003E62E8" w:rsidRDefault="00DF6CB2" w:rsidP="007C364F">
      <w:pPr>
        <w:pStyle w:val="Punktatory"/>
        <w:numPr>
          <w:ilvl w:val="0"/>
          <w:numId w:val="8"/>
        </w:numPr>
      </w:pPr>
      <w:r w:rsidRPr="003E62E8">
        <w:t>Program Współpracy Transgranicznej Polska - Rosja 2014-2020;</w:t>
      </w:r>
    </w:p>
    <w:p w14:paraId="264CB9BE" w14:textId="77777777" w:rsidR="00DF6CB2" w:rsidRPr="003E62E8" w:rsidRDefault="00DF6CB2" w:rsidP="007C364F">
      <w:pPr>
        <w:pStyle w:val="Punktatory"/>
        <w:numPr>
          <w:ilvl w:val="0"/>
          <w:numId w:val="8"/>
        </w:numPr>
      </w:pPr>
      <w:r w:rsidRPr="003E62E8">
        <w:t>Część Strategiczna Dokumentu Programowego Interreg Polska-Rosja 2021-2027</w:t>
      </w:r>
    </w:p>
    <w:p w14:paraId="6B465EFD" w14:textId="4AAD7A10" w:rsidR="00DF6CB2" w:rsidRPr="003E62E8" w:rsidRDefault="00DF6CB2" w:rsidP="00DF6CB2">
      <w:pPr>
        <w:rPr>
          <w:rFonts w:cs="Calibri Light"/>
        </w:rPr>
      </w:pPr>
      <w:r w:rsidRPr="003E62E8">
        <w:rPr>
          <w:rFonts w:cs="Calibri Light"/>
        </w:rPr>
        <w:t>Oprócz powyższych przeanalizowane zosta</w:t>
      </w:r>
      <w:r w:rsidR="00FF3AA7" w:rsidRPr="003E62E8">
        <w:rPr>
          <w:rFonts w:cs="Calibri Light"/>
        </w:rPr>
        <w:t>ły</w:t>
      </w:r>
      <w:r w:rsidRPr="003E62E8">
        <w:rPr>
          <w:rFonts w:cs="Calibri Light"/>
        </w:rPr>
        <w:t xml:space="preserve"> także dokumenty: </w:t>
      </w:r>
    </w:p>
    <w:p w14:paraId="05B6F358" w14:textId="77777777" w:rsidR="00DF6CB2" w:rsidRPr="003E62E8" w:rsidRDefault="00DF6CB2" w:rsidP="0034279C">
      <w:pPr>
        <w:pStyle w:val="Default"/>
        <w:numPr>
          <w:ilvl w:val="0"/>
          <w:numId w:val="25"/>
        </w:numPr>
        <w:spacing w:line="276" w:lineRule="auto"/>
        <w:rPr>
          <w:rFonts w:ascii="Calibri Light" w:hAnsi="Calibri Light" w:cs="Calibri Light"/>
        </w:rPr>
      </w:pPr>
      <w:r w:rsidRPr="003E62E8">
        <w:rPr>
          <w:rFonts w:ascii="Calibri Light" w:hAnsi="Calibri Light" w:cs="Calibri Light"/>
        </w:rPr>
        <w:t>Program Ochrony Środowiska Województwa Warmińsko – Mazurskiego do roku 2030;</w:t>
      </w:r>
    </w:p>
    <w:p w14:paraId="56A22BF1" w14:textId="77777777" w:rsidR="00DF6CB2" w:rsidRPr="003E62E8" w:rsidRDefault="00DF6CB2" w:rsidP="0034279C">
      <w:pPr>
        <w:pStyle w:val="Default"/>
        <w:numPr>
          <w:ilvl w:val="0"/>
          <w:numId w:val="25"/>
        </w:numPr>
        <w:spacing w:line="276" w:lineRule="auto"/>
        <w:rPr>
          <w:rFonts w:ascii="Calibri Light" w:hAnsi="Calibri Light" w:cs="Calibri Light"/>
        </w:rPr>
      </w:pPr>
      <w:r w:rsidRPr="003E62E8">
        <w:rPr>
          <w:rFonts w:ascii="Calibri Light" w:hAnsi="Calibri Light" w:cs="Calibri Light"/>
        </w:rPr>
        <w:t>Program Ochrony Środowiska Województwa Pomorskiego na lata 2018-2021 z perspektywą do roku 2025;</w:t>
      </w:r>
    </w:p>
    <w:p w14:paraId="267CA680" w14:textId="77777777" w:rsidR="00DF6CB2" w:rsidRPr="003E62E8" w:rsidRDefault="00DF6CB2" w:rsidP="0034279C">
      <w:pPr>
        <w:pStyle w:val="Default"/>
        <w:numPr>
          <w:ilvl w:val="0"/>
          <w:numId w:val="25"/>
        </w:numPr>
        <w:spacing w:line="276" w:lineRule="auto"/>
        <w:rPr>
          <w:rFonts w:ascii="Calibri Light" w:hAnsi="Calibri Light" w:cs="Calibri Light"/>
        </w:rPr>
      </w:pPr>
      <w:r w:rsidRPr="003E62E8">
        <w:rPr>
          <w:rFonts w:ascii="Calibri Light" w:hAnsi="Calibri Light" w:cs="Calibri Light"/>
        </w:rPr>
        <w:t>Program Ochrony Środowiska Województwa Podlaskiego na lata 2017-2020 z perspektywą do 2024 roku</w:t>
      </w:r>
    </w:p>
    <w:p w14:paraId="170C5033" w14:textId="77777777" w:rsidR="00DF6CB2" w:rsidRPr="003E62E8" w:rsidRDefault="00DF6CB2" w:rsidP="0034279C">
      <w:pPr>
        <w:pStyle w:val="Default"/>
        <w:numPr>
          <w:ilvl w:val="0"/>
          <w:numId w:val="25"/>
        </w:numPr>
        <w:spacing w:line="276" w:lineRule="auto"/>
        <w:rPr>
          <w:rFonts w:ascii="Calibri Light" w:hAnsi="Calibri Light" w:cs="Calibri Light"/>
        </w:rPr>
      </w:pPr>
      <w:r w:rsidRPr="003E62E8">
        <w:rPr>
          <w:rFonts w:ascii="Calibri Light" w:hAnsi="Calibri Light" w:cs="Calibri Light"/>
        </w:rPr>
        <w:t>Polityka Ekologiczna Państwa 2030</w:t>
      </w:r>
    </w:p>
    <w:p w14:paraId="4E6D63E2" w14:textId="77777777" w:rsidR="00DF6CB2" w:rsidRPr="003E62E8" w:rsidRDefault="00DF6CB2" w:rsidP="0034279C">
      <w:pPr>
        <w:pStyle w:val="Default"/>
        <w:numPr>
          <w:ilvl w:val="0"/>
          <w:numId w:val="25"/>
        </w:numPr>
        <w:spacing w:line="276" w:lineRule="auto"/>
        <w:rPr>
          <w:rFonts w:ascii="Calibri Light" w:hAnsi="Calibri Light" w:cs="Calibri Light"/>
        </w:rPr>
      </w:pPr>
      <w:r w:rsidRPr="003E62E8">
        <w:rPr>
          <w:rFonts w:ascii="Calibri Light" w:hAnsi="Calibri Light" w:cs="Calibri Light"/>
        </w:rPr>
        <w:t xml:space="preserve">Rezolucja Rządu Obwodu Kaliningradzkiego z dnia 24 stycznia 2014 r. „O państwowym programie Obwodu Kaliningradzkiego </w:t>
      </w:r>
      <w:r w:rsidRPr="003E62E8">
        <w:rPr>
          <w:rFonts w:ascii="Calibri Light" w:hAnsi="Calibri Light" w:cs="Calibri Light"/>
          <w:i/>
          <w:iCs/>
        </w:rPr>
        <w:t>Środowisko</w:t>
      </w:r>
      <w:r w:rsidRPr="003E62E8">
        <w:rPr>
          <w:rFonts w:ascii="Calibri Light" w:hAnsi="Calibri Light" w:cs="Calibri Light"/>
        </w:rPr>
        <w:t>” (zmieniony 30 marca 2021 r.);</w:t>
      </w:r>
    </w:p>
    <w:p w14:paraId="559DA726" w14:textId="77777777" w:rsidR="00DF6CB2" w:rsidRPr="003E62E8" w:rsidRDefault="00DF6CB2" w:rsidP="0034279C">
      <w:pPr>
        <w:pStyle w:val="Default"/>
        <w:numPr>
          <w:ilvl w:val="0"/>
          <w:numId w:val="25"/>
        </w:numPr>
        <w:spacing w:line="276" w:lineRule="auto"/>
        <w:rPr>
          <w:rFonts w:ascii="Calibri Light" w:hAnsi="Calibri Light" w:cs="Calibri Light"/>
        </w:rPr>
      </w:pPr>
      <w:r w:rsidRPr="003E62E8">
        <w:rPr>
          <w:rFonts w:ascii="Calibri Light" w:hAnsi="Calibri Light" w:cs="Calibri Light"/>
        </w:rPr>
        <w:t>Rozporządzenie Prezydenta Federacji Rosyjskiej z dnia 19 kwietnia 2017 r. nr 176 „O Strategii bezpieczeństwa środowiska Federacji Rosyjskiej do roku 2025”;</w:t>
      </w:r>
    </w:p>
    <w:p w14:paraId="1C2232AD" w14:textId="77777777" w:rsidR="00DF6CB2" w:rsidRPr="003E62E8" w:rsidRDefault="00DF6CB2" w:rsidP="0034279C">
      <w:pPr>
        <w:pStyle w:val="Default"/>
        <w:numPr>
          <w:ilvl w:val="0"/>
          <w:numId w:val="25"/>
        </w:numPr>
        <w:spacing w:line="276" w:lineRule="auto"/>
        <w:rPr>
          <w:rFonts w:ascii="Calibri Light" w:hAnsi="Calibri Light" w:cs="Calibri Light"/>
        </w:rPr>
      </w:pPr>
      <w:r w:rsidRPr="003E62E8">
        <w:rPr>
          <w:rFonts w:ascii="Calibri Light" w:hAnsi="Calibri Light" w:cs="Calibri Light"/>
        </w:rPr>
        <w:t xml:space="preserve">Dyrektywa 2001/42/WE Parlamentu Europejskiego i Rady w sprawie oceny wpływu niektórych planów i programów na środowisko z dnia 27 czerwca 2001 r.; </w:t>
      </w:r>
    </w:p>
    <w:p w14:paraId="66FED077" w14:textId="77777777" w:rsidR="00DF6CB2" w:rsidRPr="003E62E8" w:rsidRDefault="00DF6CB2" w:rsidP="0034279C">
      <w:pPr>
        <w:pStyle w:val="Default"/>
        <w:numPr>
          <w:ilvl w:val="0"/>
          <w:numId w:val="25"/>
        </w:numPr>
        <w:spacing w:line="276" w:lineRule="auto"/>
        <w:rPr>
          <w:rFonts w:ascii="Calibri Light" w:hAnsi="Calibri Light" w:cs="Calibri Light"/>
        </w:rPr>
      </w:pPr>
      <w:r w:rsidRPr="003E62E8">
        <w:rPr>
          <w:rFonts w:ascii="Calibri Light" w:hAnsi="Calibri Light" w:cs="Calibri Light"/>
        </w:rPr>
        <w:t>Rozporządzenie Parlamentu Europejskiego i Rady (UE) nr 2021/1058 z dnia 24 czerwca 2021 r. w sprawie Europejskiego Funduszu Rozwoju Regionalnego i Funduszu Spójności;</w:t>
      </w:r>
    </w:p>
    <w:p w14:paraId="58905938" w14:textId="77777777" w:rsidR="00DF6CB2" w:rsidRPr="003E62E8" w:rsidRDefault="00DF6CB2" w:rsidP="0034279C">
      <w:pPr>
        <w:pStyle w:val="Default"/>
        <w:numPr>
          <w:ilvl w:val="0"/>
          <w:numId w:val="25"/>
        </w:numPr>
        <w:spacing w:line="276" w:lineRule="auto"/>
        <w:rPr>
          <w:rFonts w:ascii="Calibri Light" w:hAnsi="Calibri Light" w:cs="Calibri Light"/>
        </w:rPr>
      </w:pPr>
      <w:r w:rsidRPr="003E62E8">
        <w:rPr>
          <w:rFonts w:ascii="Calibri Light" w:hAnsi="Calibri Light" w:cs="Calibri Light"/>
        </w:rPr>
        <w:t>Rozporządzenie Parlamentu Europejskiego i Rady (UE) nr 2021/1059 z dnia 24 czerwca 2021 r. w sprawie przepisów szczegółowych dotyczących celu „Europejska współpraca terytorialna” (INTERREG) wspieranego w ramach Europejskiego Funduszu Rozwoju Regionalnego oraz instrumentów finansowania zewnętrznego;</w:t>
      </w:r>
    </w:p>
    <w:p w14:paraId="34BB9A14" w14:textId="77777777" w:rsidR="00DF6CB2" w:rsidRPr="003E62E8" w:rsidRDefault="00DF6CB2" w:rsidP="0034279C">
      <w:pPr>
        <w:pStyle w:val="Default"/>
        <w:numPr>
          <w:ilvl w:val="0"/>
          <w:numId w:val="25"/>
        </w:numPr>
        <w:spacing w:line="276" w:lineRule="auto"/>
        <w:rPr>
          <w:rFonts w:ascii="Calibri Light" w:hAnsi="Calibri Light" w:cs="Calibri Light"/>
        </w:rPr>
      </w:pPr>
      <w:r w:rsidRPr="003E62E8">
        <w:rPr>
          <w:rFonts w:ascii="Calibri Light" w:hAnsi="Calibri Light" w:cs="Calibri Light"/>
        </w:rPr>
        <w:t xml:space="preserve">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w:t>
      </w:r>
      <w:r w:rsidRPr="003E62E8">
        <w:rPr>
          <w:rFonts w:ascii="Calibri Light" w:hAnsi="Calibri Light" w:cs="Calibri Light"/>
        </w:rPr>
        <w:lastRenderedPageBreak/>
        <w:t xml:space="preserve">na potrzeby Funduszu Azylu, Migracji i Integracji, Funduszu Bezpieczeństwa Wewnętrznego i Instrumentu Wsparcia Finansowego na rzecz Zarządzania Granicami i Polityki Wizowej; </w:t>
      </w:r>
    </w:p>
    <w:p w14:paraId="1C12B7DA" w14:textId="77777777" w:rsidR="00DF6CB2" w:rsidRPr="003E62E8" w:rsidRDefault="00DF6CB2" w:rsidP="0034279C">
      <w:pPr>
        <w:pStyle w:val="Default"/>
        <w:numPr>
          <w:ilvl w:val="0"/>
          <w:numId w:val="25"/>
        </w:numPr>
        <w:spacing w:line="276" w:lineRule="auto"/>
        <w:rPr>
          <w:rFonts w:ascii="Calibri Light" w:hAnsi="Calibri Light" w:cs="Calibri Light"/>
        </w:rPr>
      </w:pPr>
      <w:r w:rsidRPr="003E62E8">
        <w:rPr>
          <w:rFonts w:ascii="Calibri Light" w:hAnsi="Calibri Light" w:cs="Calibri Light"/>
        </w:rPr>
        <w:t xml:space="preserve">Rozporządzenie Parlamentu Europejskiego i Rady (UE) nr 1315/2013 z dnia 11 grudnia 2013 r. w sprawie unijnych wytycznych dotyczących rozwoju transeuropejskiej sieci transportowej i uchylające decyzję nr 661/2010/UE; </w:t>
      </w:r>
    </w:p>
    <w:p w14:paraId="1523DDB8" w14:textId="77777777" w:rsidR="00DF6CB2" w:rsidRPr="003E62E8" w:rsidRDefault="00DF6CB2" w:rsidP="0034279C">
      <w:pPr>
        <w:pStyle w:val="Default"/>
        <w:numPr>
          <w:ilvl w:val="0"/>
          <w:numId w:val="25"/>
        </w:numPr>
        <w:spacing w:line="276" w:lineRule="auto"/>
        <w:rPr>
          <w:rFonts w:ascii="Calibri Light" w:hAnsi="Calibri Light" w:cs="Calibri Light"/>
        </w:rPr>
      </w:pPr>
      <w:r w:rsidRPr="003E62E8">
        <w:rPr>
          <w:rFonts w:ascii="Calibri Light" w:hAnsi="Calibri Light" w:cs="Calibri Light"/>
        </w:rPr>
        <w:t>Rozporządzenie Parlamentu Europejskiego i Rady (UE) nr 1316/2013 z dnia 11 grudnia 2013 r. ustanawiające instrument „Łącząc Europę”, zmieniające rozporządzenie (UE) nr 913/2010 oraz uchylające rozporządzenia (WE) nr 680/2007 i (WE) nr 67/2010;</w:t>
      </w:r>
    </w:p>
    <w:p w14:paraId="1BFDA62D" w14:textId="38DF4617" w:rsidR="00DF6CB2" w:rsidRPr="00FB6331" w:rsidRDefault="00DE1109" w:rsidP="0034279C">
      <w:pPr>
        <w:pStyle w:val="Default"/>
        <w:numPr>
          <w:ilvl w:val="0"/>
          <w:numId w:val="25"/>
        </w:numPr>
        <w:spacing w:line="276" w:lineRule="auto"/>
        <w:rPr>
          <w:rFonts w:ascii="Calibri Light" w:hAnsi="Calibri Light" w:cs="Calibri Light"/>
          <w:lang w:val="en-GB"/>
        </w:rPr>
      </w:pPr>
      <w:r w:rsidRPr="00FB6331">
        <w:rPr>
          <w:rFonts w:ascii="Calibri Light" w:hAnsi="Calibri Light" w:cs="Calibri Light"/>
        </w:rPr>
        <w:t>“Zmiana klimatu, skutki i podatność</w:t>
      </w:r>
      <w:r w:rsidRPr="00FB6331">
        <w:rPr>
          <w:rFonts w:ascii="Calibri Light" w:hAnsi="Calibri Light" w:cs="Calibri Light"/>
          <w:lang w:val="en-GB"/>
        </w:rPr>
        <w:t xml:space="preserve"> 2016” (</w:t>
      </w:r>
      <w:r w:rsidR="00DF6CB2" w:rsidRPr="00FB6331">
        <w:rPr>
          <w:rFonts w:ascii="Calibri Light" w:hAnsi="Calibri Light" w:cs="Calibri Light"/>
          <w:lang w:val="en-GB"/>
        </w:rPr>
        <w:t>Climate change, impacts and vulnerability in Europe 2016</w:t>
      </w:r>
      <w:r w:rsidRPr="00FB6331">
        <w:rPr>
          <w:rFonts w:ascii="Calibri Light" w:hAnsi="Calibri Light" w:cs="Calibri Light"/>
          <w:lang w:val="en-GB"/>
        </w:rPr>
        <w:t>)</w:t>
      </w:r>
      <w:r w:rsidR="00DF6CB2" w:rsidRPr="00FB6331">
        <w:rPr>
          <w:rFonts w:ascii="Calibri Light" w:hAnsi="Calibri Light" w:cs="Calibri Light"/>
          <w:lang w:val="en-GB"/>
        </w:rPr>
        <w:t xml:space="preserve">; </w:t>
      </w:r>
    </w:p>
    <w:p w14:paraId="6CDCC704" w14:textId="2DFAE239" w:rsidR="00DF6CB2" w:rsidRPr="00FB6331" w:rsidRDefault="00DE1109" w:rsidP="0034279C">
      <w:pPr>
        <w:pStyle w:val="Default"/>
        <w:numPr>
          <w:ilvl w:val="0"/>
          <w:numId w:val="25"/>
        </w:numPr>
        <w:spacing w:line="276" w:lineRule="auto"/>
        <w:rPr>
          <w:rFonts w:ascii="Calibri Light" w:hAnsi="Calibri Light" w:cs="Calibri Light"/>
        </w:rPr>
      </w:pPr>
      <w:r w:rsidRPr="00FB6331">
        <w:rPr>
          <w:rFonts w:ascii="Calibri Light" w:hAnsi="Calibri Light" w:cs="Calibri Light"/>
        </w:rPr>
        <w:t xml:space="preserve">Europejska Agencja </w:t>
      </w:r>
      <w:r w:rsidR="00570668" w:rsidRPr="00FB6331">
        <w:rPr>
          <w:rFonts w:ascii="Calibri Light" w:hAnsi="Calibri Light" w:cs="Calibri Light"/>
        </w:rPr>
        <w:t>Ś</w:t>
      </w:r>
      <w:r w:rsidRPr="00FB6331">
        <w:rPr>
          <w:rFonts w:ascii="Calibri Light" w:hAnsi="Calibri Light" w:cs="Calibri Light"/>
        </w:rPr>
        <w:t>rodowiska (</w:t>
      </w:r>
      <w:r w:rsidR="00DF6CB2" w:rsidRPr="00FB6331">
        <w:rPr>
          <w:rFonts w:ascii="Calibri Light" w:hAnsi="Calibri Light" w:cs="Calibri Light"/>
        </w:rPr>
        <w:t>European Environment Agency</w:t>
      </w:r>
      <w:r w:rsidRPr="00FB6331">
        <w:rPr>
          <w:rFonts w:ascii="Calibri Light" w:hAnsi="Calibri Light" w:cs="Calibri Light"/>
        </w:rPr>
        <w:t>)</w:t>
      </w:r>
      <w:r w:rsidR="00DF6CB2" w:rsidRPr="00FB6331">
        <w:rPr>
          <w:rFonts w:ascii="Calibri Light" w:hAnsi="Calibri Light" w:cs="Calibri Light"/>
        </w:rPr>
        <w:t>http://www.eea.europa.eu/data-and-maps/data/;</w:t>
      </w:r>
    </w:p>
    <w:p w14:paraId="6CCBC6E8" w14:textId="67F17037" w:rsidR="00DF6CB2" w:rsidRPr="00FB6331" w:rsidRDefault="00DE1109" w:rsidP="0034279C">
      <w:pPr>
        <w:pStyle w:val="Default"/>
        <w:numPr>
          <w:ilvl w:val="0"/>
          <w:numId w:val="25"/>
        </w:numPr>
        <w:spacing w:line="276" w:lineRule="auto"/>
        <w:rPr>
          <w:rFonts w:ascii="Calibri Light" w:hAnsi="Calibri Light" w:cs="Calibri Light"/>
          <w:lang w:val="en-GB"/>
        </w:rPr>
      </w:pPr>
      <w:r w:rsidRPr="00FB6331">
        <w:rPr>
          <w:rFonts w:ascii="Calibri Light" w:hAnsi="Calibri Light" w:cs="Calibri Light"/>
        </w:rPr>
        <w:t>Europejska baza gleb (</w:t>
      </w:r>
      <w:r w:rsidR="00DF6CB2" w:rsidRPr="00FB6331">
        <w:rPr>
          <w:rFonts w:ascii="Calibri Light" w:hAnsi="Calibri Light" w:cs="Calibri Light"/>
          <w:lang w:val="en-GB"/>
        </w:rPr>
        <w:t>European Soil Database</w:t>
      </w:r>
      <w:r w:rsidRPr="00FB6331">
        <w:rPr>
          <w:rFonts w:ascii="Calibri Light" w:hAnsi="Calibri Light" w:cs="Calibri Light"/>
          <w:lang w:val="en-GB"/>
        </w:rPr>
        <w:t>)</w:t>
      </w:r>
      <w:r w:rsidR="00DF6CB2" w:rsidRPr="00FB6331">
        <w:rPr>
          <w:rFonts w:ascii="Calibri Light" w:hAnsi="Calibri Light" w:cs="Calibri Light"/>
          <w:lang w:val="en-GB"/>
        </w:rPr>
        <w:t xml:space="preserve"> http://eusoils.jrc.ec.europa.eu;</w:t>
      </w:r>
    </w:p>
    <w:p w14:paraId="609AA632" w14:textId="77777777" w:rsidR="00DF6CB2" w:rsidRPr="00FB6331" w:rsidRDefault="00DF6CB2" w:rsidP="0034279C">
      <w:pPr>
        <w:pStyle w:val="Default"/>
        <w:numPr>
          <w:ilvl w:val="0"/>
          <w:numId w:val="25"/>
        </w:numPr>
        <w:spacing w:line="276" w:lineRule="auto"/>
        <w:rPr>
          <w:rFonts w:ascii="Calibri Light" w:hAnsi="Calibri Light" w:cs="Calibri Light"/>
        </w:rPr>
      </w:pPr>
      <w:r w:rsidRPr="00FB6331">
        <w:rPr>
          <w:rFonts w:ascii="Calibri Light" w:hAnsi="Calibri Light" w:cs="Calibri Light"/>
        </w:rPr>
        <w:t>Długoterminowa strategia do roku 2050;</w:t>
      </w:r>
    </w:p>
    <w:p w14:paraId="27E6A601" w14:textId="0BB298FC" w:rsidR="00DF6CB2" w:rsidRPr="00FB6331" w:rsidRDefault="00DE1109" w:rsidP="0034279C">
      <w:pPr>
        <w:pStyle w:val="Default"/>
        <w:numPr>
          <w:ilvl w:val="0"/>
          <w:numId w:val="25"/>
        </w:numPr>
        <w:spacing w:line="276" w:lineRule="auto"/>
        <w:rPr>
          <w:rFonts w:ascii="Calibri Light" w:hAnsi="Calibri Light" w:cs="Calibri Light"/>
          <w:lang w:val="en-GB"/>
        </w:rPr>
      </w:pPr>
      <w:r w:rsidRPr="00FB6331">
        <w:rPr>
          <w:rFonts w:ascii="Calibri Light" w:hAnsi="Calibri Light" w:cs="Calibri Light"/>
        </w:rPr>
        <w:t xml:space="preserve">Globalne dane </w:t>
      </w:r>
      <w:r w:rsidR="00570668" w:rsidRPr="00FB6331">
        <w:rPr>
          <w:rFonts w:ascii="Calibri Light" w:hAnsi="Calibri Light" w:cs="Calibri Light"/>
        </w:rPr>
        <w:t>dotyczące</w:t>
      </w:r>
      <w:r w:rsidRPr="00FB6331">
        <w:rPr>
          <w:rFonts w:ascii="Calibri Light" w:hAnsi="Calibri Light" w:cs="Calibri Light"/>
        </w:rPr>
        <w:t xml:space="preserve"> emisji gazów cieplarnianych </w:t>
      </w:r>
      <w:r w:rsidR="00570668" w:rsidRPr="00FB6331">
        <w:rPr>
          <w:rFonts w:ascii="Calibri Light" w:hAnsi="Calibri Light" w:cs="Calibri Light"/>
        </w:rPr>
        <w:t>(</w:t>
      </w:r>
      <w:r w:rsidR="00DF6CB2" w:rsidRPr="00FB6331">
        <w:rPr>
          <w:rFonts w:ascii="Calibri Light" w:hAnsi="Calibri Light" w:cs="Calibri Light"/>
          <w:lang w:val="en-GB"/>
        </w:rPr>
        <w:t>Global Greenhouse Gas Emissions Data</w:t>
      </w:r>
      <w:r w:rsidR="00570668" w:rsidRPr="00FB6331">
        <w:rPr>
          <w:rFonts w:ascii="Calibri Light" w:hAnsi="Calibri Light" w:cs="Calibri Light"/>
          <w:lang w:val="en-GB"/>
        </w:rPr>
        <w:t>)</w:t>
      </w:r>
      <w:r w:rsidR="00DF6CB2" w:rsidRPr="00FB6331">
        <w:rPr>
          <w:rFonts w:ascii="Calibri Light" w:hAnsi="Calibri Light" w:cs="Calibri Light"/>
          <w:lang w:val="en-GB"/>
        </w:rPr>
        <w:t>;</w:t>
      </w:r>
    </w:p>
    <w:p w14:paraId="567B4609" w14:textId="77777777" w:rsidR="00DF6CB2" w:rsidRPr="00FB6331" w:rsidRDefault="00DF6CB2" w:rsidP="0034279C">
      <w:pPr>
        <w:pStyle w:val="Default"/>
        <w:numPr>
          <w:ilvl w:val="0"/>
          <w:numId w:val="25"/>
        </w:numPr>
        <w:spacing w:line="276" w:lineRule="auto"/>
        <w:rPr>
          <w:rFonts w:ascii="Calibri Light" w:hAnsi="Calibri Light" w:cs="Calibri Light"/>
        </w:rPr>
      </w:pPr>
      <w:r w:rsidRPr="00FB6331">
        <w:rPr>
          <w:rFonts w:ascii="Calibri Light" w:hAnsi="Calibri Light" w:cs="Calibri Light"/>
        </w:rPr>
        <w:t xml:space="preserve">Konwencja o obszarach wodno-błotnych mających znaczenie międzynarodowe, zwłaszcza jako środowisko życiowe ptactwa wodnego; </w:t>
      </w:r>
    </w:p>
    <w:p w14:paraId="523AA0A8" w14:textId="77777777" w:rsidR="00DF6CB2" w:rsidRPr="00FB6331" w:rsidRDefault="00DF6CB2" w:rsidP="0034279C">
      <w:pPr>
        <w:pStyle w:val="Default"/>
        <w:numPr>
          <w:ilvl w:val="0"/>
          <w:numId w:val="25"/>
        </w:numPr>
        <w:spacing w:line="276" w:lineRule="auto"/>
        <w:rPr>
          <w:rFonts w:ascii="Calibri Light" w:hAnsi="Calibri Light" w:cs="Calibri Light"/>
        </w:rPr>
      </w:pPr>
      <w:r w:rsidRPr="00FB6331">
        <w:rPr>
          <w:rFonts w:ascii="Calibri Light" w:hAnsi="Calibri Light" w:cs="Calibri Light"/>
        </w:rPr>
        <w:t xml:space="preserve">Konwencja o różnorodności biologicznej; </w:t>
      </w:r>
    </w:p>
    <w:p w14:paraId="2E32419F" w14:textId="77777777" w:rsidR="00DF6CB2" w:rsidRPr="00FB6331" w:rsidRDefault="00DF6CB2" w:rsidP="0034279C">
      <w:pPr>
        <w:pStyle w:val="Default"/>
        <w:numPr>
          <w:ilvl w:val="0"/>
          <w:numId w:val="25"/>
        </w:numPr>
        <w:spacing w:line="276" w:lineRule="auto"/>
        <w:rPr>
          <w:rFonts w:ascii="Calibri Light" w:hAnsi="Calibri Light" w:cs="Calibri Light"/>
        </w:rPr>
      </w:pPr>
      <w:r w:rsidRPr="00FB6331">
        <w:rPr>
          <w:rFonts w:ascii="Calibri Light" w:hAnsi="Calibri Light" w:cs="Calibri Light"/>
        </w:rPr>
        <w:t xml:space="preserve">Konwencja w sprawie transgranicznego zanieczyszczenia powietrza na dalekie odległości; </w:t>
      </w:r>
    </w:p>
    <w:p w14:paraId="590C3C83" w14:textId="5F7A906B" w:rsidR="00DF6CB2" w:rsidRPr="00FB6331" w:rsidRDefault="00DE1109" w:rsidP="0034279C">
      <w:pPr>
        <w:pStyle w:val="Default"/>
        <w:numPr>
          <w:ilvl w:val="0"/>
          <w:numId w:val="25"/>
        </w:numPr>
        <w:spacing w:line="276" w:lineRule="auto"/>
        <w:rPr>
          <w:rFonts w:ascii="Calibri Light" w:hAnsi="Calibri Light" w:cs="Calibri Light"/>
        </w:rPr>
      </w:pPr>
      <w:r w:rsidRPr="00FB6331">
        <w:rPr>
          <w:rFonts w:ascii="Calibri Light" w:hAnsi="Calibri Light" w:cs="Calibri Light"/>
        </w:rPr>
        <w:t>“W kierunku Zrównoważonej Europy 2030” (</w:t>
      </w:r>
      <w:r w:rsidR="00DF6CB2" w:rsidRPr="00FB6331">
        <w:rPr>
          <w:rFonts w:ascii="Calibri Light" w:hAnsi="Calibri Light" w:cs="Calibri Light"/>
        </w:rPr>
        <w:t>Towards a sustainable Europe by 2030</w:t>
      </w:r>
      <w:r w:rsidRPr="00FB6331">
        <w:rPr>
          <w:rFonts w:ascii="Calibri Light" w:hAnsi="Calibri Light" w:cs="Calibri Light"/>
        </w:rPr>
        <w:t>)</w:t>
      </w:r>
      <w:r w:rsidR="00DF6CB2" w:rsidRPr="00FB6331">
        <w:rPr>
          <w:rFonts w:ascii="Calibri Light" w:hAnsi="Calibri Light" w:cs="Calibri Light"/>
        </w:rPr>
        <w:t>;</w:t>
      </w:r>
    </w:p>
    <w:p w14:paraId="457A5FEE" w14:textId="77777777" w:rsidR="00DF6CB2" w:rsidRPr="00FB6331" w:rsidRDefault="00DF6CB2" w:rsidP="0034279C">
      <w:pPr>
        <w:pStyle w:val="Default"/>
        <w:numPr>
          <w:ilvl w:val="0"/>
          <w:numId w:val="25"/>
        </w:numPr>
        <w:rPr>
          <w:rFonts w:ascii="Calibri Light" w:hAnsi="Calibri Light" w:cs="Calibri Light"/>
        </w:rPr>
      </w:pPr>
      <w:r w:rsidRPr="00FB6331">
        <w:rPr>
          <w:rFonts w:ascii="Calibri Light" w:hAnsi="Calibri Light" w:cs="Calibri Light"/>
        </w:rPr>
        <w:t>Strategia zrównoważonego rozwoju Unii Europejskiej;</w:t>
      </w:r>
    </w:p>
    <w:p w14:paraId="02BF0E59" w14:textId="77777777" w:rsidR="00DF6CB2" w:rsidRPr="003E62E8" w:rsidRDefault="00DF6CB2" w:rsidP="0034279C">
      <w:pPr>
        <w:pStyle w:val="Default"/>
        <w:numPr>
          <w:ilvl w:val="0"/>
          <w:numId w:val="25"/>
        </w:numPr>
        <w:rPr>
          <w:rFonts w:ascii="Calibri Light" w:hAnsi="Calibri Light" w:cs="Calibri Light"/>
        </w:rPr>
      </w:pPr>
      <w:r w:rsidRPr="003E62E8">
        <w:rPr>
          <w:rFonts w:ascii="Calibri Light" w:hAnsi="Calibri Light" w:cs="Calibri Light"/>
        </w:rPr>
        <w:t>Siódmy ogólny unijny program działań w zakresie środowiska naturalnego do 2020 r.;</w:t>
      </w:r>
    </w:p>
    <w:p w14:paraId="76961A7C" w14:textId="77777777" w:rsidR="00DF6CB2" w:rsidRPr="003E62E8" w:rsidRDefault="00DF6CB2" w:rsidP="0034279C">
      <w:pPr>
        <w:pStyle w:val="Default"/>
        <w:numPr>
          <w:ilvl w:val="0"/>
          <w:numId w:val="25"/>
        </w:numPr>
        <w:rPr>
          <w:rFonts w:ascii="Calibri Light" w:hAnsi="Calibri Light" w:cs="Calibri Light"/>
        </w:rPr>
      </w:pPr>
      <w:r w:rsidRPr="003E62E8">
        <w:rPr>
          <w:rFonts w:ascii="Calibri Light" w:hAnsi="Calibri Light" w:cs="Calibri Light"/>
        </w:rPr>
        <w:t>Agenda Terytorialna Unii Europejskiej: w kierunku bardziej konkurencyjnej i zrównoważonej Europy zróżnicowanych regionów;</w:t>
      </w:r>
    </w:p>
    <w:p w14:paraId="7783030D" w14:textId="77777777" w:rsidR="00DF6CB2" w:rsidRPr="003E62E8" w:rsidRDefault="00DF6CB2" w:rsidP="0034279C">
      <w:pPr>
        <w:pStyle w:val="Default"/>
        <w:numPr>
          <w:ilvl w:val="0"/>
          <w:numId w:val="25"/>
        </w:numPr>
        <w:rPr>
          <w:rFonts w:ascii="Calibri Light" w:hAnsi="Calibri Light" w:cs="Calibri Light"/>
        </w:rPr>
      </w:pPr>
      <w:r w:rsidRPr="003E62E8">
        <w:rPr>
          <w:rFonts w:ascii="Calibri Light" w:hAnsi="Calibri Light" w:cs="Calibri Light"/>
        </w:rPr>
        <w:t>Europejska Konwencja Krajobrazowa;</w:t>
      </w:r>
    </w:p>
    <w:p w14:paraId="7819122A" w14:textId="77777777" w:rsidR="00DF6CB2" w:rsidRPr="00FB6331" w:rsidRDefault="00DF6CB2" w:rsidP="0034279C">
      <w:pPr>
        <w:pStyle w:val="Default"/>
        <w:numPr>
          <w:ilvl w:val="0"/>
          <w:numId w:val="25"/>
        </w:numPr>
        <w:rPr>
          <w:rFonts w:ascii="Calibri Light" w:hAnsi="Calibri Light" w:cs="Calibri Light"/>
        </w:rPr>
      </w:pPr>
      <w:r w:rsidRPr="003E62E8">
        <w:rPr>
          <w:rFonts w:ascii="Calibri Light" w:hAnsi="Calibri Light" w:cs="Calibri Light"/>
        </w:rPr>
        <w:t xml:space="preserve">Nasza polisa na życie, nasze dziedzictwo przyrodnicze: strategia różnorodności </w:t>
      </w:r>
      <w:r w:rsidRPr="00FB6331">
        <w:rPr>
          <w:rFonts w:ascii="Calibri Light" w:hAnsi="Calibri Light" w:cs="Calibri Light"/>
        </w:rPr>
        <w:t>biologicznej UE do 2020 r.;</w:t>
      </w:r>
    </w:p>
    <w:p w14:paraId="74DACC9E" w14:textId="517FA33A" w:rsidR="00DF6CB2" w:rsidRPr="00FB6331" w:rsidRDefault="00DE1109" w:rsidP="0034279C">
      <w:pPr>
        <w:pStyle w:val="Default"/>
        <w:numPr>
          <w:ilvl w:val="0"/>
          <w:numId w:val="25"/>
        </w:numPr>
        <w:rPr>
          <w:rFonts w:ascii="Calibri Light" w:hAnsi="Calibri Light" w:cs="Calibri Light"/>
        </w:rPr>
      </w:pPr>
      <w:r w:rsidRPr="00FB6331">
        <w:rPr>
          <w:rFonts w:ascii="Calibri Light" w:hAnsi="Calibri Light" w:cs="Calibri Light"/>
        </w:rPr>
        <w:t>“</w:t>
      </w:r>
      <w:r w:rsidR="00570668" w:rsidRPr="00FB6331">
        <w:rPr>
          <w:rFonts w:ascii="Calibri Light" w:hAnsi="Calibri Light" w:cs="Calibri Light"/>
        </w:rPr>
        <w:t>Podręcznik</w:t>
      </w:r>
      <w:r w:rsidRPr="00FB6331">
        <w:rPr>
          <w:rFonts w:ascii="Calibri Light" w:hAnsi="Calibri Light" w:cs="Calibri Light"/>
        </w:rPr>
        <w:t xml:space="preserve"> na temat strategicznych ocen oddziaływania na środowisko w dziedzinie polityki spójności” (</w:t>
      </w:r>
      <w:r w:rsidR="00DF6CB2" w:rsidRPr="00FB6331">
        <w:rPr>
          <w:rFonts w:ascii="Calibri Light" w:hAnsi="Calibri Light" w:cs="Calibri Light"/>
        </w:rPr>
        <w:t>GRDP Handbook on SEA for Cohesion Policy</w:t>
      </w:r>
      <w:r w:rsidRPr="00FB6331">
        <w:rPr>
          <w:rFonts w:ascii="Calibri Light" w:hAnsi="Calibri Light" w:cs="Calibri Light"/>
        </w:rPr>
        <w:t>)</w:t>
      </w:r>
      <w:r w:rsidR="00DF6CB2" w:rsidRPr="00FB6331">
        <w:rPr>
          <w:rFonts w:ascii="Calibri Light" w:hAnsi="Calibri Light" w:cs="Calibri Light"/>
        </w:rPr>
        <w:t>;</w:t>
      </w:r>
    </w:p>
    <w:p w14:paraId="08E8B0E1" w14:textId="009CE7F3" w:rsidR="00DF6CB2" w:rsidRPr="00FB6331" w:rsidRDefault="00021D86" w:rsidP="0034279C">
      <w:pPr>
        <w:pStyle w:val="Default"/>
        <w:numPr>
          <w:ilvl w:val="0"/>
          <w:numId w:val="25"/>
        </w:numPr>
        <w:rPr>
          <w:rFonts w:ascii="Calibri Light" w:hAnsi="Calibri Light" w:cs="Calibri Light"/>
          <w:lang w:val="en-GB"/>
        </w:rPr>
      </w:pPr>
      <w:r w:rsidRPr="00FB6331">
        <w:rPr>
          <w:rFonts w:ascii="Calibri Light" w:hAnsi="Calibri Light" w:cs="Calibri Light"/>
        </w:rPr>
        <w:t>Plan ochrony zasobów wodnych Europy</w:t>
      </w:r>
      <w:r w:rsidRPr="00FB6331">
        <w:rPr>
          <w:rFonts w:ascii="Calibri Light" w:hAnsi="Calibri Light" w:cs="Calibri Light"/>
          <w:lang w:val="en-GB"/>
        </w:rPr>
        <w:t xml:space="preserve"> (</w:t>
      </w:r>
      <w:r w:rsidR="00DF6CB2" w:rsidRPr="00FB6331">
        <w:rPr>
          <w:rFonts w:ascii="Calibri Light" w:hAnsi="Calibri Light" w:cs="Calibri Light"/>
          <w:lang w:val="en-GB"/>
        </w:rPr>
        <w:t>A Blueprint to Safeguard Europe’s Water Resources</w:t>
      </w:r>
      <w:r w:rsidRPr="00FB6331">
        <w:rPr>
          <w:rFonts w:ascii="Calibri Light" w:hAnsi="Calibri Light" w:cs="Calibri Light"/>
          <w:lang w:val="en-GB"/>
        </w:rPr>
        <w:t>)</w:t>
      </w:r>
      <w:r w:rsidR="00DF6CB2" w:rsidRPr="00FB6331">
        <w:rPr>
          <w:rFonts w:ascii="Calibri Light" w:hAnsi="Calibri Light" w:cs="Calibri Light"/>
          <w:lang w:val="en-GB"/>
        </w:rPr>
        <w:t>;</w:t>
      </w:r>
    </w:p>
    <w:p w14:paraId="61D6555E" w14:textId="77777777" w:rsidR="00DF6CB2" w:rsidRPr="003E62E8" w:rsidRDefault="00DF6CB2" w:rsidP="0034279C">
      <w:pPr>
        <w:pStyle w:val="Default"/>
        <w:numPr>
          <w:ilvl w:val="0"/>
          <w:numId w:val="25"/>
        </w:numPr>
        <w:rPr>
          <w:rFonts w:ascii="Calibri Light" w:hAnsi="Calibri Light" w:cs="Calibri Light"/>
        </w:rPr>
      </w:pPr>
      <w:r w:rsidRPr="00FB6331">
        <w:rPr>
          <w:rFonts w:ascii="Calibri Light" w:hAnsi="Calibri Light" w:cs="Calibri Light"/>
        </w:rPr>
        <w:t>Strategia EUROPA 2020 −</w:t>
      </w:r>
      <w:r w:rsidRPr="003E62E8">
        <w:rPr>
          <w:rFonts w:ascii="Calibri Light" w:hAnsi="Calibri Light" w:cs="Calibri Light"/>
        </w:rPr>
        <w:t xml:space="preserve"> Strategia na rzecz inteligentnego i zrównoważonego rozwoju sprzyjającego wyłączeniu społecznemu;</w:t>
      </w:r>
    </w:p>
    <w:p w14:paraId="7695E8BD" w14:textId="77777777" w:rsidR="00DF6CB2" w:rsidRPr="003E62E8" w:rsidRDefault="00DF6CB2" w:rsidP="0034279C">
      <w:pPr>
        <w:pStyle w:val="Default"/>
        <w:numPr>
          <w:ilvl w:val="0"/>
          <w:numId w:val="25"/>
        </w:numPr>
        <w:rPr>
          <w:rFonts w:ascii="Calibri Light" w:hAnsi="Calibri Light" w:cs="Calibri Light"/>
        </w:rPr>
      </w:pPr>
      <w:r w:rsidRPr="003E62E8">
        <w:rPr>
          <w:rFonts w:ascii="Calibri Light" w:hAnsi="Calibri Light" w:cs="Calibri Light"/>
        </w:rPr>
        <w:t>Horyzont 2020 – program ramowy UE w zakresie badań naukowych i innowacji;</w:t>
      </w:r>
    </w:p>
    <w:p w14:paraId="700E8295" w14:textId="77777777" w:rsidR="00DF6CB2" w:rsidRPr="003E62E8" w:rsidRDefault="00DF6CB2" w:rsidP="0034279C">
      <w:pPr>
        <w:pStyle w:val="Default"/>
        <w:numPr>
          <w:ilvl w:val="0"/>
          <w:numId w:val="25"/>
        </w:numPr>
        <w:rPr>
          <w:rFonts w:ascii="Calibri Light" w:hAnsi="Calibri Light" w:cs="Calibri Light"/>
        </w:rPr>
      </w:pPr>
      <w:r w:rsidRPr="003E62E8">
        <w:rPr>
          <w:rFonts w:ascii="Calibri Light" w:hAnsi="Calibri Light" w:cs="Calibri Light"/>
        </w:rPr>
        <w:t>Horyzont EUROPA – propozycja programu ramowego UE w zakresie badań naukowych i innowacji;</w:t>
      </w:r>
    </w:p>
    <w:p w14:paraId="77B48BEE" w14:textId="43F5CC8E" w:rsidR="00DF6CB2" w:rsidRPr="00FB6331" w:rsidRDefault="00DE1109" w:rsidP="0034279C">
      <w:pPr>
        <w:pStyle w:val="Default"/>
        <w:numPr>
          <w:ilvl w:val="0"/>
          <w:numId w:val="25"/>
        </w:numPr>
        <w:rPr>
          <w:rFonts w:ascii="Calibri Light" w:hAnsi="Calibri Light" w:cs="Calibri Light"/>
        </w:rPr>
      </w:pPr>
      <w:r w:rsidRPr="00FB6331">
        <w:rPr>
          <w:rFonts w:ascii="Calibri Light" w:hAnsi="Calibri Light" w:cs="Calibri Light"/>
        </w:rPr>
        <w:t>Poradnik dotyczący włączania problematyki zmian klimatu i różnorodności biologicznej do oceny oddziaływania na środowisko (</w:t>
      </w:r>
      <w:r w:rsidR="00DF6CB2" w:rsidRPr="00FB6331">
        <w:rPr>
          <w:rFonts w:ascii="Calibri Light" w:hAnsi="Calibri Light" w:cs="Calibri Light"/>
        </w:rPr>
        <w:t>Guidance on Integrating Climate Change and Biodiversity into Strategic Environmental Assessment</w:t>
      </w:r>
      <w:r w:rsidRPr="00FB6331">
        <w:rPr>
          <w:rFonts w:ascii="Calibri Light" w:hAnsi="Calibri Light" w:cs="Calibri Light"/>
        </w:rPr>
        <w:t>)</w:t>
      </w:r>
      <w:r w:rsidR="00DF6CB2" w:rsidRPr="00FB6331">
        <w:rPr>
          <w:rFonts w:ascii="Calibri Light" w:hAnsi="Calibri Light" w:cs="Calibri Light"/>
        </w:rPr>
        <w:t>;</w:t>
      </w:r>
    </w:p>
    <w:p w14:paraId="646928C3" w14:textId="77777777" w:rsidR="00DF6CB2" w:rsidRPr="00FB6331" w:rsidRDefault="00DF6CB2" w:rsidP="0034279C">
      <w:pPr>
        <w:pStyle w:val="Default"/>
        <w:numPr>
          <w:ilvl w:val="0"/>
          <w:numId w:val="25"/>
        </w:numPr>
        <w:rPr>
          <w:rFonts w:ascii="Calibri Light" w:hAnsi="Calibri Light" w:cs="Calibri Light"/>
        </w:rPr>
      </w:pPr>
      <w:r w:rsidRPr="00FB6331">
        <w:rPr>
          <w:rFonts w:ascii="Calibri Light" w:hAnsi="Calibri Light" w:cs="Calibri Light"/>
        </w:rPr>
        <w:t>Strategia UE w zakresie przystosowania się do zmiany klimatu;</w:t>
      </w:r>
    </w:p>
    <w:p w14:paraId="314DB20F" w14:textId="77777777" w:rsidR="00DF6CB2" w:rsidRPr="00FB6331" w:rsidRDefault="00DF6CB2" w:rsidP="0034279C">
      <w:pPr>
        <w:pStyle w:val="Default"/>
        <w:numPr>
          <w:ilvl w:val="0"/>
          <w:numId w:val="25"/>
        </w:numPr>
        <w:spacing w:after="240" w:line="276" w:lineRule="auto"/>
        <w:rPr>
          <w:rFonts w:ascii="Calibri Light" w:hAnsi="Calibri Light" w:cs="Calibri Light"/>
        </w:rPr>
      </w:pPr>
      <w:r w:rsidRPr="00FB6331">
        <w:rPr>
          <w:rFonts w:ascii="Calibri Light" w:hAnsi="Calibri Light" w:cs="Calibri Light"/>
        </w:rPr>
        <w:lastRenderedPageBreak/>
        <w:t>Biała księga w sprawie przyszłości Europy.</w:t>
      </w:r>
    </w:p>
    <w:p w14:paraId="0CB4AE89" w14:textId="77777777" w:rsidR="00DF6CB2" w:rsidRPr="00FB6331" w:rsidRDefault="00DF6CB2" w:rsidP="00DF6CB2">
      <w:pPr>
        <w:rPr>
          <w:rFonts w:cs="Calibri Light"/>
          <w:u w:val="single"/>
        </w:rPr>
      </w:pPr>
      <w:bookmarkStart w:id="96" w:name="_Toc80223402"/>
      <w:r w:rsidRPr="00FB6331">
        <w:rPr>
          <w:rFonts w:cs="Calibri Light"/>
          <w:u w:val="single"/>
        </w:rPr>
        <w:t>Analizy indywidualnych przypadków – „studium przypadku”</w:t>
      </w:r>
      <w:bookmarkEnd w:id="96"/>
      <w:r w:rsidRPr="00FB6331">
        <w:rPr>
          <w:rFonts w:cs="Calibri Light"/>
          <w:u w:val="single"/>
        </w:rPr>
        <w:t xml:space="preserve"> </w:t>
      </w:r>
      <w:bookmarkEnd w:id="93"/>
      <w:bookmarkEnd w:id="94"/>
      <w:bookmarkEnd w:id="95"/>
    </w:p>
    <w:p w14:paraId="0A988362" w14:textId="77777777" w:rsidR="00DF6CB2" w:rsidRPr="00FB6331" w:rsidRDefault="00DF6CB2" w:rsidP="00DF6CB2">
      <w:pPr>
        <w:rPr>
          <w:rFonts w:cs="Calibri Light"/>
        </w:rPr>
      </w:pPr>
      <w:r w:rsidRPr="00FB6331">
        <w:rPr>
          <w:rFonts w:cs="Calibri Light"/>
        </w:rPr>
        <w:t xml:space="preserve">Metoda ta pozwala na opracowanie diagnozy konkretnego przypadku inwestycyjnego w celu identyfikacji konkretnych skutków jego realizacji lub wskazania wymiernych efektów w sferze środowiska i zdrowia człowieka występujących na danym obszarze w wyniku realizacji danego przedsięwzięcia. W metodyce często jest to określane też metodą obiektów referencyjnych. </w:t>
      </w:r>
    </w:p>
    <w:p w14:paraId="17F4F044" w14:textId="5C8FBE80" w:rsidR="00DF6CB2" w:rsidRPr="003E62E8" w:rsidRDefault="00DF6CB2" w:rsidP="006D3E2F">
      <w:pPr>
        <w:rPr>
          <w:rFonts w:cs="Calibri Light"/>
        </w:rPr>
      </w:pPr>
      <w:r w:rsidRPr="00FB6331">
        <w:rPr>
          <w:rFonts w:cs="Calibri Light"/>
        </w:rPr>
        <w:t>Jako studium przypadku wybrane zosta</w:t>
      </w:r>
      <w:r w:rsidR="00FF3AA7" w:rsidRPr="00FB6331">
        <w:rPr>
          <w:rFonts w:cs="Calibri Light"/>
        </w:rPr>
        <w:t>ły</w:t>
      </w:r>
      <w:r w:rsidRPr="00FB6331">
        <w:rPr>
          <w:rFonts w:cs="Calibri Light"/>
        </w:rPr>
        <w:t xml:space="preserve"> przedsięwzięcia finansowane w ramach poprzedniej perspektyw finansowej tego Programu i odpowiadające swoim rodzajem projektom, które będą finansowane w obecnej perspektywie</w:t>
      </w:r>
      <w:r w:rsidRPr="00FB6331">
        <w:rPr>
          <w:rFonts w:cs="Calibri Light"/>
          <w:b/>
          <w:bCs/>
        </w:rPr>
        <w:t xml:space="preserve">. </w:t>
      </w:r>
      <w:r w:rsidR="00FF3AA7" w:rsidRPr="00FB6331">
        <w:rPr>
          <w:rFonts w:cs="Calibri Light"/>
        </w:rPr>
        <w:t>Analizie poddano</w:t>
      </w:r>
      <w:r w:rsidRPr="00FB6331">
        <w:rPr>
          <w:rFonts w:cs="Calibri Light"/>
        </w:rPr>
        <w:t xml:space="preserve"> 5 studiów przypadku</w:t>
      </w:r>
      <w:r w:rsidR="006D3E2F" w:rsidRPr="00FB6331">
        <w:rPr>
          <w:rFonts w:cs="Calibri Light"/>
        </w:rPr>
        <w:t>, dotyczących działań inwestycyjnych, w tym jeden duży projekt infrastrukturalny.</w:t>
      </w:r>
    </w:p>
    <w:p w14:paraId="2AB213E1" w14:textId="1B4F57F0" w:rsidR="00DF6CB2" w:rsidRPr="003E62E8" w:rsidRDefault="00DF6CB2" w:rsidP="00DF6CB2">
      <w:pPr>
        <w:rPr>
          <w:rFonts w:cs="Calibri Light"/>
        </w:rPr>
      </w:pPr>
      <w:r w:rsidRPr="003E62E8">
        <w:rPr>
          <w:rFonts w:cs="Calibri Light"/>
        </w:rPr>
        <w:t>W ramach analizy zosta</w:t>
      </w:r>
      <w:r w:rsidR="00FF3AA7" w:rsidRPr="003E62E8">
        <w:rPr>
          <w:rFonts w:cs="Calibri Light"/>
        </w:rPr>
        <w:t>ły</w:t>
      </w:r>
      <w:r w:rsidRPr="003E62E8">
        <w:rPr>
          <w:rFonts w:cs="Calibri Light"/>
        </w:rPr>
        <w:t xml:space="preserve"> zidentyfikowane oddziaływania, które już wystąpiły – zarówno te pozytywne, jak i te negatywne (w tym ich skala, istotność oraz prawdopodobieństwo wystąpienia). Wykonawca planuje w tym wypadku wykorzystać informację z naboru i procedury wyboru wniosków przekazane przez Zamawiającego. W analizach oddziaływania Programu metoda studium przypadku będzie służyła do określenia warunków brzegowych potencjalnych oddziaływań dla tzw. Dużych Projektów Infrastrukturalnych. Inwestycje te zostały wskazane przez Zamawiającego w formie zarysów koncepcyjnych. </w:t>
      </w:r>
      <w:bookmarkStart w:id="97" w:name="_Toc51669679"/>
      <w:bookmarkStart w:id="98" w:name="_Toc55479436"/>
    </w:p>
    <w:p w14:paraId="6623017F" w14:textId="77777777" w:rsidR="00876106" w:rsidRPr="00FB6331" w:rsidRDefault="00876106" w:rsidP="00876106">
      <w:pPr>
        <w:rPr>
          <w:rFonts w:cs="Calibri Light"/>
          <w:u w:val="single"/>
        </w:rPr>
      </w:pPr>
      <w:bookmarkStart w:id="99" w:name="_Toc51669680"/>
      <w:bookmarkStart w:id="100" w:name="_Toc55479437"/>
      <w:bookmarkStart w:id="101" w:name="_Toc80223404"/>
      <w:bookmarkEnd w:id="97"/>
      <w:bookmarkEnd w:id="98"/>
      <w:r w:rsidRPr="00FB6331">
        <w:rPr>
          <w:rFonts w:cs="Calibri Light"/>
          <w:u w:val="single"/>
        </w:rPr>
        <w:t>Analizy przestrzenne</w:t>
      </w:r>
      <w:bookmarkEnd w:id="99"/>
      <w:bookmarkEnd w:id="100"/>
      <w:bookmarkEnd w:id="101"/>
    </w:p>
    <w:p w14:paraId="67FD505B" w14:textId="7C2CA9B4" w:rsidR="00876106" w:rsidRPr="00FB6331" w:rsidRDefault="00876106" w:rsidP="00876106">
      <w:pPr>
        <w:rPr>
          <w:rFonts w:cs="Calibri Light"/>
          <w:b/>
          <w:bCs/>
          <w:u w:val="single"/>
        </w:rPr>
      </w:pPr>
      <w:r w:rsidRPr="00FB6331">
        <w:rPr>
          <w:rFonts w:cs="Calibri Light"/>
        </w:rPr>
        <w:t xml:space="preserve">W pracach nad Prognozą </w:t>
      </w:r>
      <w:r w:rsidR="00F5364D" w:rsidRPr="00FB6331">
        <w:rPr>
          <w:rFonts w:cs="Calibri Light"/>
        </w:rPr>
        <w:t>wykorzystano</w:t>
      </w:r>
      <w:r w:rsidRPr="00FB6331">
        <w:rPr>
          <w:rFonts w:cs="Calibri Light"/>
        </w:rPr>
        <w:t xml:space="preserve"> analiz</w:t>
      </w:r>
      <w:r w:rsidR="00F5364D" w:rsidRPr="00FB6331">
        <w:rPr>
          <w:rFonts w:cs="Calibri Light"/>
        </w:rPr>
        <w:t>y</w:t>
      </w:r>
      <w:r w:rsidRPr="00FB6331">
        <w:rPr>
          <w:rFonts w:cs="Calibri Light"/>
        </w:rPr>
        <w:t xml:space="preserve"> GIS, przeprowadzon</w:t>
      </w:r>
      <w:r w:rsidR="00F5364D" w:rsidRPr="00FB6331">
        <w:rPr>
          <w:rFonts w:cs="Calibri Light"/>
        </w:rPr>
        <w:t>e</w:t>
      </w:r>
      <w:r w:rsidRPr="00FB6331">
        <w:rPr>
          <w:rFonts w:cs="Calibri Light"/>
        </w:rPr>
        <w:t xml:space="preserve"> w oparciu o przekazane przez Zamawiającego, ogólnie dostępne jak i pozyskane przez Wykonawcę dane przestrzenne, w celu uzyskania jak najszerszej informacji o generowanych przez Program oddziaływaniach. Uzyskane wyniki </w:t>
      </w:r>
      <w:r w:rsidR="00F5364D" w:rsidRPr="00FB6331">
        <w:rPr>
          <w:rFonts w:cs="Calibri Light"/>
        </w:rPr>
        <w:t>zaprezentowano</w:t>
      </w:r>
      <w:r w:rsidRPr="00FB6331">
        <w:rPr>
          <w:rFonts w:cs="Calibri Light"/>
        </w:rPr>
        <w:t xml:space="preserve"> opisowo </w:t>
      </w:r>
      <w:r w:rsidRPr="00FB6331">
        <w:rPr>
          <w:rFonts w:cs="Calibri Light"/>
          <w:b/>
          <w:bCs/>
          <w:u w:val="single"/>
        </w:rPr>
        <w:t xml:space="preserve">oraz na mapach, a uzupełnieniem informacji </w:t>
      </w:r>
      <w:r w:rsidR="00F5364D" w:rsidRPr="00FB6331">
        <w:rPr>
          <w:rFonts w:cs="Calibri Light"/>
          <w:b/>
          <w:bCs/>
          <w:u w:val="single"/>
        </w:rPr>
        <w:t>są</w:t>
      </w:r>
      <w:r w:rsidRPr="00FB6331">
        <w:rPr>
          <w:rFonts w:cs="Calibri Light"/>
          <w:b/>
          <w:bCs/>
          <w:u w:val="single"/>
        </w:rPr>
        <w:t xml:space="preserve"> schematy, ryciny i podsumowania w poszczególnych rozdziałach Prognozy.</w:t>
      </w:r>
    </w:p>
    <w:p w14:paraId="7C00B07C" w14:textId="77777777" w:rsidR="00876106" w:rsidRPr="00FB6331" w:rsidRDefault="00876106" w:rsidP="00876106">
      <w:pPr>
        <w:rPr>
          <w:rFonts w:cs="Calibri Light"/>
          <w:u w:val="single"/>
        </w:rPr>
      </w:pPr>
      <w:bookmarkStart w:id="102" w:name="_Toc51669681"/>
      <w:bookmarkStart w:id="103" w:name="_Ref55408326"/>
      <w:bookmarkStart w:id="104" w:name="_Ref55408330"/>
      <w:bookmarkStart w:id="105" w:name="_Toc55479438"/>
      <w:bookmarkStart w:id="106" w:name="_Toc80223405"/>
      <w:r w:rsidRPr="00FB6331">
        <w:rPr>
          <w:rFonts w:cs="Calibri Light"/>
          <w:u w:val="single"/>
        </w:rPr>
        <w:t>Analizy wielokryterialne, wskaźniki i matryce oddziaływań</w:t>
      </w:r>
      <w:bookmarkEnd w:id="102"/>
      <w:bookmarkEnd w:id="103"/>
      <w:bookmarkEnd w:id="104"/>
      <w:r w:rsidRPr="00FB6331">
        <w:rPr>
          <w:rFonts w:cs="Calibri Light"/>
          <w:u w:val="single"/>
        </w:rPr>
        <w:t>, sposoby prezentacji wyników</w:t>
      </w:r>
      <w:bookmarkEnd w:id="105"/>
      <w:bookmarkEnd w:id="106"/>
    </w:p>
    <w:p w14:paraId="417F87CC" w14:textId="77777777" w:rsidR="00876106" w:rsidRPr="00FB6331" w:rsidRDefault="00876106" w:rsidP="00876106">
      <w:pPr>
        <w:pStyle w:val="Doweryfikacji"/>
        <w:rPr>
          <w:color w:val="auto"/>
        </w:rPr>
      </w:pPr>
      <w:r w:rsidRPr="00FB6331">
        <w:rPr>
          <w:color w:val="auto"/>
        </w:rPr>
        <w:t>Zgodnie z treścią art. 51 ustawy OOŚ Prognoza OOŚ powinna zawierać przewidywane znaczące oddziaływania, w tym oddziaływania krótkoterminowe, średnioterminowe i długoterminowe, stałe i chwilowe, na cele i przedmiot ochrony obszaru Natura 2000 oraz integralność tego obszaru, a także na poszczególne komponenty środowiska. Należy jednak wziąć pod uwagę, iż Program charakteryzuje się niejednoznacznym poziomem szczegółowości, a o tym jakie przedsięwzięcia będą realizowane zadecyduje dopiero to, jakie</w:t>
      </w:r>
      <w:r w:rsidRPr="003E62E8">
        <w:rPr>
          <w:color w:val="auto"/>
        </w:rPr>
        <w:t xml:space="preserve"> </w:t>
      </w:r>
      <w:r w:rsidRPr="00FB6331">
        <w:rPr>
          <w:color w:val="auto"/>
        </w:rPr>
        <w:t xml:space="preserve">projekty zostaną wyłonione w procedurze konkursowej, względnie jakie projekty zostaną wskazane do realizacji w trybie pozakonkursowym. </w:t>
      </w:r>
    </w:p>
    <w:p w14:paraId="54897599" w14:textId="77777777" w:rsidR="00876106" w:rsidRPr="00FB6331" w:rsidRDefault="00876106" w:rsidP="00876106">
      <w:pPr>
        <w:pStyle w:val="Doweryfikacji"/>
        <w:rPr>
          <w:color w:val="auto"/>
        </w:rPr>
      </w:pPr>
      <w:r w:rsidRPr="00FB6331">
        <w:rPr>
          <w:color w:val="auto"/>
        </w:rPr>
        <w:t xml:space="preserve">O ile jest możliwe określenie charakteru oddziaływania z podziałem na przewidywane oddziaływania pośrednie i bezpośrednie, skumulowane, o tyle wskazanie ich czasu trwania (krótkoterminowe, średnioterminowe i długoterminowe) oraz częstotliwości (stałe i </w:t>
      </w:r>
      <w:r w:rsidRPr="00FB6331">
        <w:rPr>
          <w:color w:val="auto"/>
        </w:rPr>
        <w:lastRenderedPageBreak/>
        <w:t>chwilowe) zasadniczo w praktyce strategicznych ocen oddziaływania na środowisko koresponduje z etapami inwestycyjnymi, zgodnie z poniżej przytoczonymi definicjami:</w:t>
      </w:r>
    </w:p>
    <w:p w14:paraId="38715C47" w14:textId="77777777" w:rsidR="00876106" w:rsidRPr="00FB6331" w:rsidRDefault="00876106" w:rsidP="00876106">
      <w:pPr>
        <w:pStyle w:val="Doweryfikacji"/>
        <w:rPr>
          <w:color w:val="auto"/>
        </w:rPr>
      </w:pPr>
      <w:r w:rsidRPr="00FB6331">
        <w:rPr>
          <w:color w:val="auto"/>
        </w:rPr>
        <w:t>Charakter oddziaływania:</w:t>
      </w:r>
    </w:p>
    <w:p w14:paraId="6FEDE6A2" w14:textId="77777777" w:rsidR="00876106" w:rsidRPr="00FB6331" w:rsidRDefault="00876106" w:rsidP="007C364F">
      <w:pPr>
        <w:pStyle w:val="Punktatory"/>
        <w:numPr>
          <w:ilvl w:val="0"/>
          <w:numId w:val="8"/>
        </w:numPr>
      </w:pPr>
      <w:r w:rsidRPr="00FB6331">
        <w:t xml:space="preserve">bezpośrednie – oddziaływania wynikające z bezpośredniej interakcji między planowanym w Programie działaniem, a elementem środowiska; </w:t>
      </w:r>
    </w:p>
    <w:p w14:paraId="14B5C2B3" w14:textId="77777777" w:rsidR="00876106" w:rsidRPr="00FB6331" w:rsidRDefault="00876106" w:rsidP="007C364F">
      <w:pPr>
        <w:pStyle w:val="Punktatory"/>
        <w:numPr>
          <w:ilvl w:val="0"/>
          <w:numId w:val="8"/>
        </w:numPr>
      </w:pPr>
      <w:r w:rsidRPr="00FB6331">
        <w:t>pośrednie/wtórne - oddziaływania na jeden z elementów środowiska poprzez oddziaływania na drugi lub będące konsekwencją późniejszych oddziaływań bezpośrednich.</w:t>
      </w:r>
    </w:p>
    <w:p w14:paraId="1BFB0B98" w14:textId="77777777" w:rsidR="00876106" w:rsidRPr="00FB6331" w:rsidRDefault="00876106" w:rsidP="00876106">
      <w:pPr>
        <w:rPr>
          <w:rFonts w:cs="Calibri Light"/>
        </w:rPr>
      </w:pPr>
      <w:r w:rsidRPr="00FB6331">
        <w:rPr>
          <w:rFonts w:cs="Calibri Light"/>
        </w:rPr>
        <w:t xml:space="preserve">Czas trwania oddziaływania: </w:t>
      </w:r>
    </w:p>
    <w:p w14:paraId="08F89366" w14:textId="77777777" w:rsidR="00876106" w:rsidRPr="00FB6331" w:rsidRDefault="00876106" w:rsidP="007C364F">
      <w:pPr>
        <w:pStyle w:val="Punktatory"/>
        <w:numPr>
          <w:ilvl w:val="0"/>
          <w:numId w:val="8"/>
        </w:numPr>
      </w:pPr>
      <w:r w:rsidRPr="00FB6331">
        <w:t xml:space="preserve">krótkoterminowe - związane z etapem wdrażania danego działania – tzw. efekt przejściowy przejścia z jednego stanu w drugi lub efekt, który występuje na etapie realizacji poszczególnych projektów wynikających z Programu (etap budowy); </w:t>
      </w:r>
    </w:p>
    <w:p w14:paraId="433B66FA" w14:textId="77777777" w:rsidR="00876106" w:rsidRPr="00FB6331" w:rsidRDefault="00876106" w:rsidP="007C364F">
      <w:pPr>
        <w:pStyle w:val="Punktatory"/>
        <w:numPr>
          <w:ilvl w:val="0"/>
          <w:numId w:val="8"/>
        </w:numPr>
      </w:pPr>
      <w:r w:rsidRPr="00FB6331">
        <w:t xml:space="preserve">średnioterminowe - związane z etapem trwania skutków działania wynikające z Programu lub okres w jakim funkcjonuje dane przedsięwzięcie będące wynikiem wdrożenia Programu; </w:t>
      </w:r>
    </w:p>
    <w:p w14:paraId="58EA6421" w14:textId="77777777" w:rsidR="00876106" w:rsidRPr="00FB6331" w:rsidRDefault="00876106" w:rsidP="007C364F">
      <w:pPr>
        <w:pStyle w:val="Punktatory"/>
        <w:numPr>
          <w:ilvl w:val="0"/>
          <w:numId w:val="8"/>
        </w:numPr>
      </w:pPr>
      <w:r w:rsidRPr="00FB6331">
        <w:t>długoterminowe – efekt powstały wskutek realizacji zamierzeń Programu i pozostający także po okresie wdrażania Programu – względnie efekt pozostający nawet po likwidacji przedsięwzięć będących wynikiem wdrożenia Programu.</w:t>
      </w:r>
    </w:p>
    <w:p w14:paraId="331021A0" w14:textId="77777777" w:rsidR="00876106" w:rsidRPr="00FB6331" w:rsidRDefault="00876106" w:rsidP="00876106">
      <w:pPr>
        <w:rPr>
          <w:rFonts w:cs="Calibri Light"/>
        </w:rPr>
      </w:pPr>
      <w:r w:rsidRPr="00FB6331">
        <w:rPr>
          <w:rFonts w:cs="Calibri Light"/>
        </w:rPr>
        <w:t xml:space="preserve">Częstotliwość oddziaływania: </w:t>
      </w:r>
    </w:p>
    <w:p w14:paraId="0CE6D696" w14:textId="77777777" w:rsidR="00876106" w:rsidRPr="00FB6331" w:rsidRDefault="00876106" w:rsidP="007C364F">
      <w:pPr>
        <w:pStyle w:val="Punktatory"/>
        <w:numPr>
          <w:ilvl w:val="0"/>
          <w:numId w:val="8"/>
        </w:numPr>
      </w:pPr>
      <w:r w:rsidRPr="00FB6331">
        <w:t xml:space="preserve">stałe – oddziałujące w sposób ciągły; </w:t>
      </w:r>
    </w:p>
    <w:p w14:paraId="0EC2FBB5" w14:textId="77777777" w:rsidR="00876106" w:rsidRPr="00FB6331" w:rsidRDefault="00876106" w:rsidP="007C364F">
      <w:pPr>
        <w:pStyle w:val="Punktatory"/>
        <w:numPr>
          <w:ilvl w:val="0"/>
          <w:numId w:val="8"/>
        </w:numPr>
      </w:pPr>
      <w:r w:rsidRPr="00FB6331">
        <w:t>chwilowe – oddziałujące z przerwami lub w ograniczonych okresach czasu.</w:t>
      </w:r>
    </w:p>
    <w:p w14:paraId="693EFF9B" w14:textId="1CB85437" w:rsidR="00876106" w:rsidRPr="00FB6331" w:rsidRDefault="00876106" w:rsidP="00876106">
      <w:pPr>
        <w:spacing w:after="240"/>
        <w:rPr>
          <w:rFonts w:cs="Calibri Light"/>
        </w:rPr>
      </w:pPr>
      <w:r w:rsidRPr="00FB6331">
        <w:rPr>
          <w:rFonts w:cs="Calibri Light"/>
        </w:rPr>
        <w:t xml:space="preserve">Z tego względu próba ich identyfikacji, w kontekście przyjętej metodyki oceny polityk, byłaby odległym kojarzeniem zamierzeń politycznych z bliżej nieokreślonym kształtem projektów inwestycyjnych. Odnosząc się do oddziaływań skumulowanych, w niniejszym dokumencie, zgodnie z przyjętą metodyką oceny polityk, </w:t>
      </w:r>
      <w:r w:rsidR="00F5364D" w:rsidRPr="00FB6331">
        <w:rPr>
          <w:rFonts w:cs="Calibri Light"/>
        </w:rPr>
        <w:t>wykonano</w:t>
      </w:r>
      <w:r w:rsidRPr="00FB6331">
        <w:rPr>
          <w:rFonts w:cs="Calibri Light"/>
        </w:rPr>
        <w:t xml:space="preserve"> analiz</w:t>
      </w:r>
      <w:r w:rsidR="00F5364D" w:rsidRPr="00FB6331">
        <w:rPr>
          <w:rFonts w:cs="Calibri Light"/>
        </w:rPr>
        <w:t>ę</w:t>
      </w:r>
      <w:r w:rsidRPr="00FB6331">
        <w:rPr>
          <w:rFonts w:cs="Calibri Light"/>
        </w:rPr>
        <w:t xml:space="preserve"> współoddziaływania różnych dokumentów strategicznych, co przedstawiono w rozdziale</w:t>
      </w:r>
      <w:r w:rsidR="00A20415" w:rsidRPr="00FB6331">
        <w:rPr>
          <w:rFonts w:cs="Calibri Light"/>
        </w:rPr>
        <w:t xml:space="preserve"> </w:t>
      </w:r>
      <w:r w:rsidR="00A20415" w:rsidRPr="00FB6331">
        <w:rPr>
          <w:rFonts w:cs="Calibri Light"/>
        </w:rPr>
        <w:fldChar w:fldCharType="begin"/>
      </w:r>
      <w:r w:rsidR="00A20415" w:rsidRPr="00FB6331">
        <w:rPr>
          <w:rFonts w:cs="Calibri Light"/>
        </w:rPr>
        <w:instrText xml:space="preserve"> REF _Ref83474494 \w \h </w:instrText>
      </w:r>
      <w:r w:rsidR="002B5BCA" w:rsidRPr="00FB6331">
        <w:rPr>
          <w:rFonts w:cs="Calibri Light"/>
        </w:rPr>
        <w:instrText xml:space="preserve"> \* MERGEFORMAT </w:instrText>
      </w:r>
      <w:r w:rsidR="00A20415" w:rsidRPr="00FB6331">
        <w:rPr>
          <w:rFonts w:cs="Calibri Light"/>
        </w:rPr>
      </w:r>
      <w:r w:rsidR="00A20415" w:rsidRPr="00FB6331">
        <w:rPr>
          <w:rFonts w:cs="Calibri Light"/>
        </w:rPr>
        <w:fldChar w:fldCharType="separate"/>
      </w:r>
      <w:r w:rsidR="00F91783">
        <w:rPr>
          <w:rFonts w:cs="Calibri Light"/>
        </w:rPr>
        <w:t>3</w:t>
      </w:r>
      <w:r w:rsidR="00A20415" w:rsidRPr="00FB6331">
        <w:rPr>
          <w:rFonts w:cs="Calibri Light"/>
        </w:rPr>
        <w:fldChar w:fldCharType="end"/>
      </w:r>
      <w:r w:rsidRPr="00FB6331">
        <w:rPr>
          <w:rFonts w:cs="Calibri Light"/>
        </w:rPr>
        <w:t>. W tabeli podsumowującej oddziaływania, poza ich scharakteryzowaniem określono i skwantyfikowano ich istotność. Kryteria oceny przedstawia poniższa tabela.</w:t>
      </w:r>
    </w:p>
    <w:p w14:paraId="30E0C7A2" w14:textId="5550B6FA" w:rsidR="00876106" w:rsidRPr="00FB6331" w:rsidRDefault="00876106" w:rsidP="00876106">
      <w:pPr>
        <w:pStyle w:val="Legenda"/>
        <w:rPr>
          <w:rFonts w:cs="Calibri Light"/>
        </w:rPr>
      </w:pPr>
      <w:r w:rsidRPr="00FB6331">
        <w:rPr>
          <w:rFonts w:cs="Calibri Light"/>
        </w:rPr>
        <w:t xml:space="preserve">Tabela </w:t>
      </w:r>
      <w:r w:rsidRPr="00FB6331">
        <w:rPr>
          <w:rFonts w:cs="Calibri Light"/>
        </w:rPr>
        <w:fldChar w:fldCharType="begin"/>
      </w:r>
      <w:r w:rsidRPr="00FB6331">
        <w:rPr>
          <w:rFonts w:cs="Calibri Light"/>
        </w:rPr>
        <w:instrText xml:space="preserve"> SEQ Tabela \* ARABIC </w:instrText>
      </w:r>
      <w:r w:rsidRPr="00FB6331">
        <w:rPr>
          <w:rFonts w:cs="Calibri Light"/>
        </w:rPr>
        <w:fldChar w:fldCharType="separate"/>
      </w:r>
      <w:r w:rsidR="00F91783">
        <w:rPr>
          <w:rFonts w:cs="Calibri Light"/>
          <w:noProof/>
        </w:rPr>
        <w:t>2</w:t>
      </w:r>
      <w:r w:rsidRPr="00FB6331">
        <w:rPr>
          <w:rFonts w:cs="Calibri Light"/>
        </w:rPr>
        <w:fldChar w:fldCharType="end"/>
      </w:r>
      <w:r w:rsidRPr="00FB6331">
        <w:rPr>
          <w:rFonts w:cs="Calibri Light"/>
        </w:rPr>
        <w:t>. Kryteria oceny oddziaływań.</w:t>
      </w:r>
    </w:p>
    <w:tbl>
      <w:tblPr>
        <w:tblStyle w:val="Tabela-Siatka"/>
        <w:tblW w:w="9857" w:type="dxa"/>
        <w:tblLook w:val="04A0" w:firstRow="1" w:lastRow="0" w:firstColumn="1" w:lastColumn="0" w:noHBand="0" w:noVBand="1"/>
      </w:tblPr>
      <w:tblGrid>
        <w:gridCol w:w="421"/>
        <w:gridCol w:w="992"/>
        <w:gridCol w:w="8444"/>
      </w:tblGrid>
      <w:tr w:rsidR="00876106" w:rsidRPr="00FB6331" w14:paraId="6B8D6BF3" w14:textId="77777777" w:rsidTr="00DD27E8">
        <w:trPr>
          <w:trHeight w:val="288"/>
        </w:trPr>
        <w:tc>
          <w:tcPr>
            <w:tcW w:w="1413" w:type="dxa"/>
            <w:gridSpan w:val="2"/>
            <w:shd w:val="clear" w:color="auto" w:fill="F2F2F2" w:themeFill="background1" w:themeFillShade="F2"/>
            <w:noWrap/>
            <w:hideMark/>
          </w:tcPr>
          <w:p w14:paraId="3A576207" w14:textId="77777777" w:rsidR="00876106" w:rsidRPr="00FB6331" w:rsidRDefault="00876106" w:rsidP="00DD27E8">
            <w:pPr>
              <w:jc w:val="center"/>
              <w:rPr>
                <w:rFonts w:cs="Calibri Light"/>
                <w:b/>
                <w:bCs/>
                <w:sz w:val="20"/>
                <w:szCs w:val="20"/>
                <w:lang w:eastAsia="pl-PL"/>
              </w:rPr>
            </w:pPr>
            <w:r w:rsidRPr="00FB6331">
              <w:rPr>
                <w:rFonts w:cs="Calibri Light"/>
                <w:b/>
                <w:bCs/>
                <w:sz w:val="20"/>
                <w:szCs w:val="20"/>
                <w:lang w:eastAsia="pl-PL"/>
              </w:rPr>
              <w:t>Ocena istotności</w:t>
            </w:r>
          </w:p>
        </w:tc>
        <w:tc>
          <w:tcPr>
            <w:tcW w:w="8444" w:type="dxa"/>
            <w:shd w:val="clear" w:color="auto" w:fill="F2F2F2" w:themeFill="background1" w:themeFillShade="F2"/>
            <w:noWrap/>
            <w:hideMark/>
          </w:tcPr>
          <w:p w14:paraId="455867A8" w14:textId="77777777" w:rsidR="00876106" w:rsidRPr="00FB6331" w:rsidRDefault="00876106" w:rsidP="00DD27E8">
            <w:pPr>
              <w:jc w:val="center"/>
              <w:rPr>
                <w:rFonts w:cs="Calibri Light"/>
                <w:b/>
                <w:bCs/>
                <w:sz w:val="20"/>
                <w:szCs w:val="20"/>
                <w:lang w:eastAsia="pl-PL"/>
              </w:rPr>
            </w:pPr>
            <w:r w:rsidRPr="00FB6331">
              <w:rPr>
                <w:rFonts w:cs="Calibri Light"/>
                <w:b/>
                <w:bCs/>
                <w:sz w:val="20"/>
                <w:szCs w:val="20"/>
                <w:lang w:eastAsia="pl-PL"/>
              </w:rPr>
              <w:t>Proponowane definicje ocen</w:t>
            </w:r>
          </w:p>
        </w:tc>
      </w:tr>
      <w:tr w:rsidR="00876106" w:rsidRPr="00FB6331" w14:paraId="4DA2F2A5" w14:textId="77777777" w:rsidTr="00DD27E8">
        <w:trPr>
          <w:trHeight w:val="288"/>
        </w:trPr>
        <w:tc>
          <w:tcPr>
            <w:tcW w:w="421" w:type="dxa"/>
            <w:noWrap/>
            <w:vAlign w:val="center"/>
            <w:hideMark/>
          </w:tcPr>
          <w:p w14:paraId="2B7333E7" w14:textId="77777777" w:rsidR="00876106" w:rsidRPr="00FB6331" w:rsidRDefault="00876106" w:rsidP="00DD27E8">
            <w:pPr>
              <w:rPr>
                <w:rFonts w:cs="Calibri Light"/>
                <w:sz w:val="20"/>
                <w:szCs w:val="20"/>
                <w:lang w:eastAsia="pl-PL"/>
              </w:rPr>
            </w:pPr>
            <w:r w:rsidRPr="00FB6331">
              <w:rPr>
                <w:rFonts w:cs="Calibri Light"/>
                <w:sz w:val="20"/>
                <w:szCs w:val="20"/>
                <w:lang w:eastAsia="pl-PL"/>
              </w:rPr>
              <w:t>-3</w:t>
            </w:r>
          </w:p>
        </w:tc>
        <w:tc>
          <w:tcPr>
            <w:tcW w:w="992" w:type="dxa"/>
            <w:noWrap/>
            <w:vAlign w:val="center"/>
            <w:hideMark/>
          </w:tcPr>
          <w:p w14:paraId="7D9AEAAC" w14:textId="77777777" w:rsidR="00876106" w:rsidRPr="00FB6331" w:rsidRDefault="00876106" w:rsidP="00DD27E8">
            <w:pPr>
              <w:rPr>
                <w:rFonts w:cs="Calibri Light"/>
                <w:sz w:val="20"/>
                <w:szCs w:val="20"/>
                <w:lang w:eastAsia="pl-PL"/>
              </w:rPr>
            </w:pPr>
            <w:r w:rsidRPr="00FB6331">
              <w:rPr>
                <w:rFonts w:cs="Calibri Light"/>
                <w:sz w:val="20"/>
                <w:szCs w:val="20"/>
                <w:lang w:eastAsia="pl-PL"/>
              </w:rPr>
              <w:t>bardzo istotne</w:t>
            </w:r>
          </w:p>
        </w:tc>
        <w:tc>
          <w:tcPr>
            <w:tcW w:w="8444" w:type="dxa"/>
            <w:noWrap/>
            <w:hideMark/>
          </w:tcPr>
          <w:p w14:paraId="3B29CCCF" w14:textId="77777777" w:rsidR="00876106" w:rsidRPr="00FB6331" w:rsidRDefault="00876106" w:rsidP="00DD27E8">
            <w:pPr>
              <w:rPr>
                <w:rFonts w:cs="Calibri Light"/>
                <w:sz w:val="20"/>
                <w:szCs w:val="20"/>
                <w:lang w:eastAsia="pl-PL"/>
              </w:rPr>
            </w:pPr>
            <w:r w:rsidRPr="00FB6331">
              <w:rPr>
                <w:rFonts w:cs="Calibri Light"/>
                <w:sz w:val="20"/>
                <w:szCs w:val="20"/>
                <w:lang w:eastAsia="pl-PL"/>
              </w:rPr>
              <w:t>Potencjalne oddziaływanie negatywne związane z bezpowrotnym negatywnym skutkiem, które wymaga podjęcia działań kompensacyjnych.</w:t>
            </w:r>
          </w:p>
        </w:tc>
      </w:tr>
      <w:tr w:rsidR="00876106" w:rsidRPr="00FB6331" w14:paraId="0548EE69" w14:textId="77777777" w:rsidTr="00DD27E8">
        <w:trPr>
          <w:trHeight w:val="288"/>
        </w:trPr>
        <w:tc>
          <w:tcPr>
            <w:tcW w:w="421" w:type="dxa"/>
            <w:noWrap/>
            <w:vAlign w:val="center"/>
            <w:hideMark/>
          </w:tcPr>
          <w:p w14:paraId="7F438EC9" w14:textId="77777777" w:rsidR="00876106" w:rsidRPr="00FB6331" w:rsidRDefault="00876106" w:rsidP="00DD27E8">
            <w:pPr>
              <w:rPr>
                <w:rFonts w:cs="Calibri Light"/>
                <w:sz w:val="20"/>
                <w:szCs w:val="20"/>
                <w:lang w:eastAsia="pl-PL"/>
              </w:rPr>
            </w:pPr>
            <w:r w:rsidRPr="00FB6331">
              <w:rPr>
                <w:rFonts w:cs="Calibri Light"/>
                <w:sz w:val="20"/>
                <w:szCs w:val="20"/>
                <w:lang w:eastAsia="pl-PL"/>
              </w:rPr>
              <w:t>-2</w:t>
            </w:r>
          </w:p>
        </w:tc>
        <w:tc>
          <w:tcPr>
            <w:tcW w:w="992" w:type="dxa"/>
            <w:noWrap/>
            <w:vAlign w:val="center"/>
            <w:hideMark/>
          </w:tcPr>
          <w:p w14:paraId="5DC9B5F8" w14:textId="77777777" w:rsidR="00876106" w:rsidRPr="00FB6331" w:rsidRDefault="00876106" w:rsidP="00DD27E8">
            <w:pPr>
              <w:rPr>
                <w:rFonts w:cs="Calibri Light"/>
                <w:sz w:val="20"/>
                <w:szCs w:val="20"/>
                <w:lang w:eastAsia="pl-PL"/>
              </w:rPr>
            </w:pPr>
            <w:r w:rsidRPr="00FB6331">
              <w:rPr>
                <w:rFonts w:cs="Calibri Light"/>
                <w:sz w:val="20"/>
                <w:szCs w:val="20"/>
                <w:lang w:eastAsia="pl-PL"/>
              </w:rPr>
              <w:t>istotne</w:t>
            </w:r>
          </w:p>
        </w:tc>
        <w:tc>
          <w:tcPr>
            <w:tcW w:w="8444" w:type="dxa"/>
            <w:noWrap/>
            <w:hideMark/>
          </w:tcPr>
          <w:p w14:paraId="1E56DC2A" w14:textId="77777777" w:rsidR="00876106" w:rsidRPr="00FB6331" w:rsidRDefault="00876106" w:rsidP="00DD27E8">
            <w:pPr>
              <w:rPr>
                <w:rFonts w:cs="Calibri Light"/>
                <w:sz w:val="20"/>
                <w:szCs w:val="20"/>
                <w:lang w:eastAsia="pl-PL"/>
              </w:rPr>
            </w:pPr>
            <w:r w:rsidRPr="00FB6331">
              <w:rPr>
                <w:rFonts w:cs="Calibri Light"/>
                <w:sz w:val="20"/>
                <w:szCs w:val="20"/>
                <w:lang w:eastAsia="pl-PL"/>
              </w:rPr>
              <w:t>Potencjalne oddziaływanie negatywne, którego skala będzie zależna od sposobu realizacji i które tym samym może wymagać podjęcia odpowiednich działań na etapie wdrażania kolejnych dokumentów lub etapie projektowania.</w:t>
            </w:r>
          </w:p>
        </w:tc>
      </w:tr>
      <w:tr w:rsidR="00876106" w:rsidRPr="00FB6331" w14:paraId="6196CF43" w14:textId="77777777" w:rsidTr="00DD27E8">
        <w:trPr>
          <w:trHeight w:val="288"/>
        </w:trPr>
        <w:tc>
          <w:tcPr>
            <w:tcW w:w="421" w:type="dxa"/>
            <w:noWrap/>
            <w:vAlign w:val="center"/>
            <w:hideMark/>
          </w:tcPr>
          <w:p w14:paraId="59EED9A1" w14:textId="77777777" w:rsidR="00876106" w:rsidRPr="00FB6331" w:rsidRDefault="00876106" w:rsidP="00DD27E8">
            <w:pPr>
              <w:rPr>
                <w:rFonts w:cs="Calibri Light"/>
                <w:sz w:val="20"/>
                <w:szCs w:val="20"/>
                <w:lang w:eastAsia="pl-PL"/>
              </w:rPr>
            </w:pPr>
            <w:r w:rsidRPr="00FB6331">
              <w:rPr>
                <w:rFonts w:cs="Calibri Light"/>
                <w:sz w:val="20"/>
                <w:szCs w:val="20"/>
                <w:lang w:eastAsia="pl-PL"/>
              </w:rPr>
              <w:lastRenderedPageBreak/>
              <w:t>-1</w:t>
            </w:r>
          </w:p>
        </w:tc>
        <w:tc>
          <w:tcPr>
            <w:tcW w:w="992" w:type="dxa"/>
            <w:noWrap/>
            <w:vAlign w:val="center"/>
            <w:hideMark/>
          </w:tcPr>
          <w:p w14:paraId="3B1FEB20" w14:textId="77777777" w:rsidR="00876106" w:rsidRPr="00FB6331" w:rsidRDefault="00876106" w:rsidP="00DD27E8">
            <w:pPr>
              <w:rPr>
                <w:rFonts w:cs="Calibri Light"/>
                <w:sz w:val="20"/>
                <w:szCs w:val="20"/>
                <w:lang w:eastAsia="pl-PL"/>
              </w:rPr>
            </w:pPr>
            <w:r w:rsidRPr="00FB6331">
              <w:rPr>
                <w:rFonts w:cs="Calibri Light"/>
                <w:sz w:val="20"/>
                <w:szCs w:val="20"/>
                <w:lang w:eastAsia="pl-PL"/>
              </w:rPr>
              <w:t>mało istotne</w:t>
            </w:r>
          </w:p>
        </w:tc>
        <w:tc>
          <w:tcPr>
            <w:tcW w:w="8444" w:type="dxa"/>
            <w:noWrap/>
            <w:hideMark/>
          </w:tcPr>
          <w:p w14:paraId="528C0B35" w14:textId="77777777" w:rsidR="00876106" w:rsidRPr="00FB6331" w:rsidRDefault="00876106" w:rsidP="00DD27E8">
            <w:pPr>
              <w:rPr>
                <w:rFonts w:cs="Calibri Light"/>
                <w:sz w:val="20"/>
                <w:szCs w:val="20"/>
                <w:lang w:eastAsia="pl-PL"/>
              </w:rPr>
            </w:pPr>
            <w:r w:rsidRPr="00FB6331">
              <w:rPr>
                <w:rFonts w:cs="Calibri Light"/>
                <w:sz w:val="20"/>
                <w:szCs w:val="20"/>
                <w:lang w:eastAsia="pl-PL"/>
              </w:rPr>
              <w:t>Potencjalne oddziaływanie negatywne o znikomej i nieistotnej skali oddziaływania, którego ewentualne skutki dla środowiska będą nieznaczące - niewymagające podejmowania działań minimalizujących na etapie wdrażania dokumentu strategicznego.</w:t>
            </w:r>
          </w:p>
        </w:tc>
      </w:tr>
      <w:tr w:rsidR="00876106" w:rsidRPr="00FB6331" w14:paraId="501EC07E" w14:textId="77777777" w:rsidTr="00DD27E8">
        <w:trPr>
          <w:trHeight w:val="288"/>
        </w:trPr>
        <w:tc>
          <w:tcPr>
            <w:tcW w:w="421" w:type="dxa"/>
            <w:noWrap/>
            <w:vAlign w:val="center"/>
            <w:hideMark/>
          </w:tcPr>
          <w:p w14:paraId="719A2377" w14:textId="77777777" w:rsidR="00876106" w:rsidRPr="00FB6331" w:rsidRDefault="00876106" w:rsidP="00DD27E8">
            <w:pPr>
              <w:rPr>
                <w:rFonts w:cs="Calibri Light"/>
                <w:sz w:val="20"/>
                <w:szCs w:val="20"/>
              </w:rPr>
            </w:pPr>
            <w:r w:rsidRPr="00FB6331">
              <w:rPr>
                <w:rFonts w:cs="Calibri Light"/>
                <w:sz w:val="20"/>
                <w:szCs w:val="20"/>
              </w:rPr>
              <w:t>0</w:t>
            </w:r>
          </w:p>
        </w:tc>
        <w:tc>
          <w:tcPr>
            <w:tcW w:w="992" w:type="dxa"/>
            <w:noWrap/>
            <w:vAlign w:val="center"/>
            <w:hideMark/>
          </w:tcPr>
          <w:p w14:paraId="414F7C2C" w14:textId="77777777" w:rsidR="00876106" w:rsidRPr="00FB6331" w:rsidRDefault="00876106" w:rsidP="00DD27E8">
            <w:pPr>
              <w:rPr>
                <w:rFonts w:cs="Calibri Light"/>
                <w:sz w:val="20"/>
                <w:szCs w:val="20"/>
              </w:rPr>
            </w:pPr>
            <w:r w:rsidRPr="00FB6331">
              <w:rPr>
                <w:rFonts w:cs="Calibri Light"/>
                <w:sz w:val="20"/>
                <w:szCs w:val="20"/>
              </w:rPr>
              <w:t>brak</w:t>
            </w:r>
          </w:p>
        </w:tc>
        <w:tc>
          <w:tcPr>
            <w:tcW w:w="8444" w:type="dxa"/>
            <w:noWrap/>
            <w:hideMark/>
          </w:tcPr>
          <w:p w14:paraId="215B8C36" w14:textId="77777777" w:rsidR="00876106" w:rsidRPr="00FB6331" w:rsidRDefault="00876106" w:rsidP="00DD27E8">
            <w:pPr>
              <w:rPr>
                <w:rFonts w:cs="Calibri Light"/>
                <w:sz w:val="20"/>
                <w:szCs w:val="20"/>
              </w:rPr>
            </w:pPr>
            <w:r w:rsidRPr="00FB6331">
              <w:rPr>
                <w:rFonts w:cs="Calibri Light"/>
                <w:sz w:val="20"/>
                <w:szCs w:val="20"/>
              </w:rPr>
              <w:t>Brak zidentyfikowanych potencjalnych oddziaływań lub te zidentyfikowane są nieistotne.</w:t>
            </w:r>
          </w:p>
        </w:tc>
      </w:tr>
      <w:tr w:rsidR="00876106" w:rsidRPr="00FB6331" w14:paraId="54929361" w14:textId="77777777" w:rsidTr="00DD27E8">
        <w:trPr>
          <w:trHeight w:val="288"/>
        </w:trPr>
        <w:tc>
          <w:tcPr>
            <w:tcW w:w="421" w:type="dxa"/>
            <w:noWrap/>
            <w:vAlign w:val="center"/>
            <w:hideMark/>
          </w:tcPr>
          <w:p w14:paraId="46CB898D" w14:textId="77777777" w:rsidR="00876106" w:rsidRPr="00FB6331" w:rsidRDefault="00876106" w:rsidP="00DD27E8">
            <w:pPr>
              <w:rPr>
                <w:rFonts w:cs="Calibri Light"/>
                <w:sz w:val="20"/>
                <w:szCs w:val="20"/>
                <w:lang w:eastAsia="pl-PL"/>
              </w:rPr>
            </w:pPr>
            <w:r w:rsidRPr="00FB6331">
              <w:rPr>
                <w:rFonts w:cs="Calibri Light"/>
                <w:sz w:val="20"/>
                <w:szCs w:val="20"/>
                <w:lang w:eastAsia="pl-PL"/>
              </w:rPr>
              <w:t>1</w:t>
            </w:r>
          </w:p>
        </w:tc>
        <w:tc>
          <w:tcPr>
            <w:tcW w:w="992" w:type="dxa"/>
            <w:noWrap/>
            <w:vAlign w:val="center"/>
            <w:hideMark/>
          </w:tcPr>
          <w:p w14:paraId="0968AFA8" w14:textId="77777777" w:rsidR="00876106" w:rsidRPr="00FB6331" w:rsidRDefault="00876106" w:rsidP="00DD27E8">
            <w:pPr>
              <w:rPr>
                <w:rFonts w:cs="Calibri Light"/>
                <w:sz w:val="20"/>
                <w:szCs w:val="20"/>
                <w:lang w:eastAsia="pl-PL"/>
              </w:rPr>
            </w:pPr>
            <w:r w:rsidRPr="00FB6331">
              <w:rPr>
                <w:rFonts w:cs="Calibri Light"/>
                <w:sz w:val="20"/>
                <w:szCs w:val="20"/>
                <w:lang w:eastAsia="pl-PL"/>
              </w:rPr>
              <w:t>mało istotne</w:t>
            </w:r>
          </w:p>
        </w:tc>
        <w:tc>
          <w:tcPr>
            <w:tcW w:w="8444" w:type="dxa"/>
            <w:noWrap/>
            <w:hideMark/>
          </w:tcPr>
          <w:p w14:paraId="102773CF" w14:textId="77777777" w:rsidR="00876106" w:rsidRPr="00FB6331" w:rsidRDefault="00876106" w:rsidP="00DD27E8">
            <w:pPr>
              <w:rPr>
                <w:rFonts w:cs="Calibri Light"/>
                <w:sz w:val="20"/>
                <w:szCs w:val="20"/>
                <w:lang w:eastAsia="pl-PL"/>
              </w:rPr>
            </w:pPr>
            <w:r w:rsidRPr="00FB6331">
              <w:rPr>
                <w:rFonts w:cs="Calibri Light"/>
                <w:sz w:val="20"/>
                <w:szCs w:val="20"/>
                <w:lang w:eastAsia="pl-PL"/>
              </w:rPr>
              <w:t>Potencjalne oddziaływanie pozytywne o znikomej skali oddziaływania lub którego wystąpienie jest jedynie potencjalne a jego ewentualne skutki dla środowiska będą nieznaczące.</w:t>
            </w:r>
          </w:p>
        </w:tc>
      </w:tr>
      <w:tr w:rsidR="00876106" w:rsidRPr="00FB6331" w14:paraId="70AA67FB" w14:textId="77777777" w:rsidTr="00DD27E8">
        <w:trPr>
          <w:trHeight w:val="288"/>
        </w:trPr>
        <w:tc>
          <w:tcPr>
            <w:tcW w:w="421" w:type="dxa"/>
            <w:noWrap/>
            <w:vAlign w:val="center"/>
            <w:hideMark/>
          </w:tcPr>
          <w:p w14:paraId="162CDF82" w14:textId="77777777" w:rsidR="00876106" w:rsidRPr="00FB6331" w:rsidRDefault="00876106" w:rsidP="00DD27E8">
            <w:pPr>
              <w:rPr>
                <w:rFonts w:cs="Calibri Light"/>
                <w:sz w:val="20"/>
                <w:szCs w:val="20"/>
                <w:lang w:eastAsia="pl-PL"/>
              </w:rPr>
            </w:pPr>
            <w:r w:rsidRPr="00FB6331">
              <w:rPr>
                <w:rFonts w:cs="Calibri Light"/>
                <w:sz w:val="20"/>
                <w:szCs w:val="20"/>
                <w:lang w:eastAsia="pl-PL"/>
              </w:rPr>
              <w:t>2</w:t>
            </w:r>
          </w:p>
        </w:tc>
        <w:tc>
          <w:tcPr>
            <w:tcW w:w="992" w:type="dxa"/>
            <w:noWrap/>
            <w:vAlign w:val="center"/>
            <w:hideMark/>
          </w:tcPr>
          <w:p w14:paraId="52874DF3" w14:textId="77777777" w:rsidR="00876106" w:rsidRPr="00FB6331" w:rsidRDefault="00876106" w:rsidP="00DD27E8">
            <w:pPr>
              <w:rPr>
                <w:rFonts w:cs="Calibri Light"/>
                <w:sz w:val="20"/>
                <w:szCs w:val="20"/>
                <w:lang w:eastAsia="pl-PL"/>
              </w:rPr>
            </w:pPr>
            <w:r w:rsidRPr="00FB6331">
              <w:rPr>
                <w:rFonts w:cs="Calibri Light"/>
                <w:sz w:val="20"/>
                <w:szCs w:val="20"/>
                <w:lang w:eastAsia="pl-PL"/>
              </w:rPr>
              <w:t>istotne</w:t>
            </w:r>
          </w:p>
        </w:tc>
        <w:tc>
          <w:tcPr>
            <w:tcW w:w="8444" w:type="dxa"/>
            <w:noWrap/>
            <w:hideMark/>
          </w:tcPr>
          <w:p w14:paraId="2BC6474F" w14:textId="77777777" w:rsidR="00876106" w:rsidRPr="00FB6331" w:rsidRDefault="00876106" w:rsidP="00DD27E8">
            <w:pPr>
              <w:rPr>
                <w:rFonts w:cs="Calibri Light"/>
                <w:sz w:val="20"/>
                <w:szCs w:val="20"/>
                <w:lang w:eastAsia="pl-PL"/>
              </w:rPr>
            </w:pPr>
            <w:r w:rsidRPr="00FB6331">
              <w:rPr>
                <w:rFonts w:cs="Calibri Light"/>
                <w:sz w:val="20"/>
                <w:szCs w:val="20"/>
                <w:lang w:eastAsia="pl-PL"/>
              </w:rPr>
              <w:t>Potencjalne oddziaływanie pozytywne które wpisuje się w krajowe trendy dotyczące rodzajów działalności, które mogą wpłynąć na poprawę aktualnego stanu środowiska lub na zmniejszenie istniejących oddziaływań na środowisko.</w:t>
            </w:r>
          </w:p>
        </w:tc>
      </w:tr>
      <w:tr w:rsidR="00876106" w:rsidRPr="00FB6331" w14:paraId="05C286F3" w14:textId="77777777" w:rsidTr="00DD27E8">
        <w:trPr>
          <w:trHeight w:val="288"/>
        </w:trPr>
        <w:tc>
          <w:tcPr>
            <w:tcW w:w="421" w:type="dxa"/>
            <w:noWrap/>
            <w:vAlign w:val="center"/>
            <w:hideMark/>
          </w:tcPr>
          <w:p w14:paraId="5463F08F" w14:textId="77777777" w:rsidR="00876106" w:rsidRPr="00FB6331" w:rsidRDefault="00876106" w:rsidP="00DD27E8">
            <w:pPr>
              <w:rPr>
                <w:rFonts w:cs="Calibri Light"/>
                <w:sz w:val="20"/>
                <w:szCs w:val="20"/>
                <w:lang w:eastAsia="pl-PL"/>
              </w:rPr>
            </w:pPr>
            <w:r w:rsidRPr="00FB6331">
              <w:rPr>
                <w:rFonts w:cs="Calibri Light"/>
                <w:sz w:val="20"/>
                <w:szCs w:val="20"/>
                <w:lang w:eastAsia="pl-PL"/>
              </w:rPr>
              <w:t>3</w:t>
            </w:r>
          </w:p>
        </w:tc>
        <w:tc>
          <w:tcPr>
            <w:tcW w:w="992" w:type="dxa"/>
            <w:noWrap/>
            <w:vAlign w:val="center"/>
            <w:hideMark/>
          </w:tcPr>
          <w:p w14:paraId="191078D7" w14:textId="77777777" w:rsidR="00876106" w:rsidRPr="00FB6331" w:rsidRDefault="00876106" w:rsidP="00DD27E8">
            <w:pPr>
              <w:rPr>
                <w:rFonts w:cs="Calibri Light"/>
                <w:sz w:val="20"/>
                <w:szCs w:val="20"/>
                <w:lang w:eastAsia="pl-PL"/>
              </w:rPr>
            </w:pPr>
            <w:r w:rsidRPr="00FB6331">
              <w:rPr>
                <w:rFonts w:cs="Calibri Light"/>
                <w:sz w:val="20"/>
                <w:szCs w:val="20"/>
                <w:lang w:eastAsia="pl-PL"/>
              </w:rPr>
              <w:t>bardzo istotne</w:t>
            </w:r>
          </w:p>
        </w:tc>
        <w:tc>
          <w:tcPr>
            <w:tcW w:w="8444" w:type="dxa"/>
            <w:noWrap/>
            <w:hideMark/>
          </w:tcPr>
          <w:p w14:paraId="27F8903F" w14:textId="77777777" w:rsidR="00876106" w:rsidRPr="00FB6331" w:rsidRDefault="00876106" w:rsidP="00DD27E8">
            <w:pPr>
              <w:rPr>
                <w:rFonts w:cs="Calibri Light"/>
                <w:sz w:val="20"/>
                <w:szCs w:val="20"/>
                <w:lang w:eastAsia="pl-PL"/>
              </w:rPr>
            </w:pPr>
            <w:r w:rsidRPr="00FB6331">
              <w:rPr>
                <w:rFonts w:cs="Calibri Light"/>
                <w:sz w:val="20"/>
                <w:szCs w:val="20"/>
                <w:lang w:eastAsia="pl-PL"/>
              </w:rPr>
              <w:t>Potencjalne oddziaływanie pozytywne które bezpośrednio będzie odczuwalne jako istotne poprawienie aktualnego stanu środowiska lub które zdecydowanie zmniejszy występujące obecnie oddziaływania.</w:t>
            </w:r>
          </w:p>
        </w:tc>
      </w:tr>
    </w:tbl>
    <w:p w14:paraId="7221A091" w14:textId="3F68E770" w:rsidR="00800E1D" w:rsidRPr="00FB6331" w:rsidRDefault="00800E1D" w:rsidP="00F5364D">
      <w:pPr>
        <w:spacing w:after="240"/>
        <w:rPr>
          <w:rFonts w:cs="Calibri Light"/>
        </w:rPr>
      </w:pPr>
    </w:p>
    <w:p w14:paraId="18E84645" w14:textId="77777777" w:rsidR="00F5364D" w:rsidRPr="00FB6331" w:rsidRDefault="00876106" w:rsidP="00F5364D">
      <w:pPr>
        <w:spacing w:after="240"/>
        <w:rPr>
          <w:rFonts w:cs="Calibri Light"/>
        </w:rPr>
      </w:pPr>
      <w:r w:rsidRPr="00FB6331">
        <w:rPr>
          <w:rFonts w:cs="Calibri Light"/>
        </w:rPr>
        <w:t>Ponadto, dla wszystkich komponentów przygotowan</w:t>
      </w:r>
      <w:r w:rsidR="00F5364D" w:rsidRPr="00FB6331">
        <w:rPr>
          <w:rFonts w:cs="Calibri Light"/>
        </w:rPr>
        <w:t>o</w:t>
      </w:r>
      <w:r w:rsidRPr="00FB6331">
        <w:rPr>
          <w:rFonts w:cs="Calibri Light"/>
        </w:rPr>
        <w:t xml:space="preserve"> tabele zbiorcze przedstawiające bilans oddziaływań uwzględniający wszystkie komponenty środowiskowe i wszystkie cele szczegółowe. </w:t>
      </w:r>
      <w:bookmarkStart w:id="107" w:name="_Toc80223406"/>
      <w:bookmarkStart w:id="108" w:name="_Toc51669682"/>
      <w:bookmarkStart w:id="109" w:name="_Toc55479439"/>
    </w:p>
    <w:p w14:paraId="42EA9524" w14:textId="2293BDE2" w:rsidR="00876106" w:rsidRPr="00FB6331" w:rsidRDefault="00876106" w:rsidP="00F5364D">
      <w:pPr>
        <w:spacing w:after="240"/>
        <w:rPr>
          <w:rFonts w:cs="Calibri Light"/>
          <w:u w:val="single"/>
        </w:rPr>
      </w:pPr>
      <w:r w:rsidRPr="00FB6331">
        <w:rPr>
          <w:rFonts w:cs="Calibri Light"/>
          <w:u w:val="single"/>
        </w:rPr>
        <w:t>Analizy eksperckie</w:t>
      </w:r>
      <w:bookmarkEnd w:id="107"/>
      <w:r w:rsidRPr="00FB6331">
        <w:rPr>
          <w:rFonts w:cs="Calibri Light"/>
          <w:u w:val="single"/>
        </w:rPr>
        <w:t xml:space="preserve"> </w:t>
      </w:r>
      <w:bookmarkEnd w:id="108"/>
      <w:bookmarkEnd w:id="109"/>
    </w:p>
    <w:p w14:paraId="54B58E57" w14:textId="4174BAF3" w:rsidR="00F5364D" w:rsidRPr="003E62E8" w:rsidRDefault="00876106" w:rsidP="00876106">
      <w:pPr>
        <w:rPr>
          <w:rFonts w:cs="Calibri Light"/>
        </w:rPr>
      </w:pPr>
      <w:r w:rsidRPr="00FB6331">
        <w:rPr>
          <w:rFonts w:cs="Calibri Light"/>
        </w:rPr>
        <w:t xml:space="preserve">Analizy eksperckie są najlepszą metodą oceny specyficznych zagadnień dotyczących wąskiego obszaru badawczego. W przypadku przedmiotowej prognozy oddziaływanie Programu na poszczególne elementy środowiska </w:t>
      </w:r>
      <w:r w:rsidR="00F5364D" w:rsidRPr="00FB6331">
        <w:rPr>
          <w:rFonts w:cs="Calibri Light"/>
        </w:rPr>
        <w:t>oceniony został</w:t>
      </w:r>
      <w:r w:rsidRPr="00FB6331">
        <w:rPr>
          <w:rFonts w:cs="Calibri Light"/>
        </w:rPr>
        <w:t xml:space="preserve"> przez ekspertów wchodzących w skład zespołu opracowującego prognozę. Analiza ekspercka prowadzona na podstawie wyników analiz przestrzennych, danych wtórnych oraz studiów przypadku b</w:t>
      </w:r>
      <w:r w:rsidR="00F5364D" w:rsidRPr="00FB6331">
        <w:rPr>
          <w:rFonts w:cs="Calibri Light"/>
        </w:rPr>
        <w:t>yła</w:t>
      </w:r>
      <w:r w:rsidRPr="00FB6331">
        <w:rPr>
          <w:rFonts w:cs="Calibri Light"/>
        </w:rPr>
        <w:t xml:space="preserve"> podstawą do formułowania wniosków i zaleceń wynikających z Prognozy. Ponadto w ramach analizy eksperckiej </w:t>
      </w:r>
      <w:r w:rsidR="00F5364D" w:rsidRPr="00FB6331">
        <w:rPr>
          <w:rFonts w:cs="Calibri Light"/>
        </w:rPr>
        <w:t xml:space="preserve">zostały </w:t>
      </w:r>
      <w:r w:rsidRPr="00FB6331">
        <w:rPr>
          <w:rFonts w:cs="Calibri Light"/>
        </w:rPr>
        <w:t>także szczegółowo określone cele i propozycje działań jakie należy podjąć w ramach wdrażania Programu celem zminimalizowania jego wpływu na poszczególne komponenty środowiska (w tym wpływu na obszary chronione)</w:t>
      </w:r>
      <w:bookmarkStart w:id="110" w:name="_Hlk43135980"/>
      <w:r w:rsidRPr="00FB6331">
        <w:rPr>
          <w:rFonts w:cs="Calibri Light"/>
        </w:rPr>
        <w:t>.</w:t>
      </w:r>
      <w:bookmarkEnd w:id="110"/>
    </w:p>
    <w:p w14:paraId="4A46FE4A" w14:textId="6231A71F" w:rsidR="000B77E8" w:rsidRPr="003E62E8" w:rsidRDefault="000B77E8" w:rsidP="000B77E8">
      <w:pPr>
        <w:pStyle w:val="Nagwek2"/>
      </w:pPr>
      <w:bookmarkStart w:id="111" w:name="_Toc83388371"/>
      <w:bookmarkStart w:id="112" w:name="_Toc86141458"/>
      <w:r w:rsidRPr="003E62E8">
        <w:t>Wskazanie napotkanych trudności wynikających z niedostatków techniki lub luk we współczesnej wiedzy</w:t>
      </w:r>
      <w:bookmarkEnd w:id="111"/>
      <w:bookmarkEnd w:id="112"/>
    </w:p>
    <w:p w14:paraId="2AF01D94" w14:textId="52464CD7" w:rsidR="00F34028" w:rsidRPr="002B5BCA" w:rsidRDefault="00800E1D" w:rsidP="00096F90">
      <w:pPr>
        <w:rPr>
          <w:rFonts w:cs="Calibri Light"/>
        </w:rPr>
      </w:pPr>
      <w:bookmarkStart w:id="113" w:name="_Toc525722053"/>
      <w:bookmarkStart w:id="114" w:name="_Toc65761860"/>
      <w:bookmarkStart w:id="115" w:name="_Toc66088020"/>
      <w:bookmarkStart w:id="116" w:name="_Toc66358068"/>
      <w:bookmarkStart w:id="117" w:name="_Toc66809676"/>
      <w:bookmarkStart w:id="118" w:name="_Toc66969699"/>
      <w:bookmarkStart w:id="119" w:name="_Toc67562611"/>
      <w:r>
        <w:rPr>
          <w:rFonts w:cs="Calibri Light"/>
        </w:rPr>
        <w:t>Z jednej strony d</w:t>
      </w:r>
      <w:r w:rsidR="000B77E8" w:rsidRPr="003E62E8">
        <w:rPr>
          <w:rFonts w:cs="Calibri Light"/>
        </w:rPr>
        <w:t>uży poziom ogólności ocenianego dokumentu wyrażający się jego ramowym charakterem</w:t>
      </w:r>
      <w:r w:rsidR="00E6343B">
        <w:rPr>
          <w:rFonts w:cs="Calibri Light"/>
        </w:rPr>
        <w:t>, zapisy w dokumencie odnoszące się do możliwych projektów, takie jak: działania tematyczne</w:t>
      </w:r>
      <w:r w:rsidR="000B77E8" w:rsidRPr="003E62E8">
        <w:rPr>
          <w:rFonts w:cs="Calibri Light"/>
        </w:rPr>
        <w:t>,</w:t>
      </w:r>
      <w:r w:rsidR="00E6343B">
        <w:rPr>
          <w:rFonts w:cs="Calibri Light"/>
        </w:rPr>
        <w:t xml:space="preserve"> dodatkowe inicjatywy (utrudniające dokładne wskazanie projektów, które mogą uzyskać wsparcie)</w:t>
      </w:r>
      <w:r w:rsidR="000B77E8" w:rsidRPr="003E62E8">
        <w:rPr>
          <w:rFonts w:cs="Calibri Light"/>
        </w:rPr>
        <w:t xml:space="preserve"> </w:t>
      </w:r>
      <w:r w:rsidR="00E6343B">
        <w:rPr>
          <w:rFonts w:cs="Calibri Light"/>
        </w:rPr>
        <w:t xml:space="preserve">oraz </w:t>
      </w:r>
      <w:r w:rsidR="000B77E8" w:rsidRPr="003E62E8">
        <w:rPr>
          <w:rFonts w:cs="Calibri Light"/>
        </w:rPr>
        <w:t>możliwoś</w:t>
      </w:r>
      <w:r w:rsidR="00E6343B">
        <w:rPr>
          <w:rFonts w:cs="Calibri Light"/>
        </w:rPr>
        <w:t>ć</w:t>
      </w:r>
      <w:r w:rsidR="000B77E8" w:rsidRPr="003E62E8">
        <w:rPr>
          <w:rFonts w:cs="Calibri Light"/>
        </w:rPr>
        <w:t xml:space="preserve"> uzupełnień na dalszych etapach programowania, brak</w:t>
      </w:r>
      <w:r w:rsidR="00E6343B">
        <w:rPr>
          <w:rFonts w:cs="Calibri Light"/>
        </w:rPr>
        <w:t xml:space="preserve"> </w:t>
      </w:r>
      <w:r w:rsidR="000B77E8" w:rsidRPr="003E62E8">
        <w:rPr>
          <w:rFonts w:cs="Calibri Light"/>
        </w:rPr>
        <w:t>szczegółowych kryteriów wyboru projektów, a także brak wskazań przestrzennych</w:t>
      </w:r>
      <w:r>
        <w:rPr>
          <w:rFonts w:cs="Calibri Light"/>
        </w:rPr>
        <w:t>, natomiast z drugiej strony wskazanie konkretnych</w:t>
      </w:r>
      <w:r w:rsidR="000B77E8" w:rsidRPr="003E62E8">
        <w:rPr>
          <w:rFonts w:cs="Calibri Light"/>
        </w:rPr>
        <w:t xml:space="preserve"> </w:t>
      </w:r>
      <w:r>
        <w:rPr>
          <w:rFonts w:cs="Calibri Light"/>
        </w:rPr>
        <w:t xml:space="preserve">Dużych Projektów Infrastrukturalnych </w:t>
      </w:r>
      <w:r w:rsidR="000B77E8" w:rsidRPr="003E62E8">
        <w:rPr>
          <w:rFonts w:cs="Calibri Light"/>
        </w:rPr>
        <w:t xml:space="preserve">sprawił, że </w:t>
      </w:r>
      <w:r>
        <w:rPr>
          <w:rFonts w:cs="Calibri Light"/>
        </w:rPr>
        <w:t xml:space="preserve">ciężko było </w:t>
      </w:r>
      <w:r w:rsidR="000B77E8" w:rsidRPr="003E62E8">
        <w:rPr>
          <w:rFonts w:cs="Calibri Light"/>
        </w:rPr>
        <w:t>prowadz</w:t>
      </w:r>
      <w:r>
        <w:rPr>
          <w:rFonts w:cs="Calibri Light"/>
        </w:rPr>
        <w:t>ić</w:t>
      </w:r>
      <w:r w:rsidR="000B77E8" w:rsidRPr="003E62E8">
        <w:rPr>
          <w:rFonts w:cs="Calibri Light"/>
        </w:rPr>
        <w:t xml:space="preserve"> ocen</w:t>
      </w:r>
      <w:r>
        <w:rPr>
          <w:rFonts w:cs="Calibri Light"/>
        </w:rPr>
        <w:t>ę</w:t>
      </w:r>
      <w:r w:rsidR="000B77E8" w:rsidRPr="003E62E8">
        <w:rPr>
          <w:rFonts w:cs="Calibri Light"/>
        </w:rPr>
        <w:t xml:space="preserve"> identyfikując</w:t>
      </w:r>
      <w:r>
        <w:rPr>
          <w:rFonts w:cs="Calibri Light"/>
        </w:rPr>
        <w:t>ą</w:t>
      </w:r>
      <w:r w:rsidR="000B77E8" w:rsidRPr="003E62E8">
        <w:rPr>
          <w:rFonts w:cs="Calibri Light"/>
        </w:rPr>
        <w:t xml:space="preserve"> skutki środowiskowe </w:t>
      </w:r>
      <w:r>
        <w:rPr>
          <w:rFonts w:cs="Calibri Light"/>
        </w:rPr>
        <w:t>na podobnym poziomie dla całego dokumentu</w:t>
      </w:r>
      <w:r w:rsidR="000B77E8" w:rsidRPr="003E62E8">
        <w:rPr>
          <w:rFonts w:cs="Calibri Light"/>
        </w:rPr>
        <w:t xml:space="preserve">. </w:t>
      </w:r>
      <w:r w:rsidRPr="003E62E8">
        <w:rPr>
          <w:rFonts w:cs="Calibri Light"/>
        </w:rPr>
        <w:t xml:space="preserve">Z tego względu uznano za niezbędne wykorzystanie modelu hybrydowego </w:t>
      </w:r>
      <w:r w:rsidRPr="003E62E8">
        <w:rPr>
          <w:rFonts w:cs="Calibri Light"/>
        </w:rPr>
        <w:lastRenderedPageBreak/>
        <w:t xml:space="preserve">łączącego zalety obu opisanych </w:t>
      </w:r>
      <w:r>
        <w:rPr>
          <w:rFonts w:cs="Calibri Light"/>
        </w:rPr>
        <w:t xml:space="preserve">w rozdziale </w:t>
      </w:r>
      <w:r w:rsidR="004853FB">
        <w:rPr>
          <w:rFonts w:cs="Calibri Light"/>
        </w:rPr>
        <w:fldChar w:fldCharType="begin"/>
      </w:r>
      <w:r w:rsidR="004853FB">
        <w:rPr>
          <w:rFonts w:cs="Calibri Light"/>
        </w:rPr>
        <w:instrText xml:space="preserve"> REF _Ref83475958 \n \h </w:instrText>
      </w:r>
      <w:r w:rsidR="004853FB">
        <w:rPr>
          <w:rFonts w:cs="Calibri Light"/>
        </w:rPr>
      </w:r>
      <w:r w:rsidR="004853FB">
        <w:rPr>
          <w:rFonts w:cs="Calibri Light"/>
        </w:rPr>
        <w:fldChar w:fldCharType="separate"/>
      </w:r>
      <w:r w:rsidR="00F91783">
        <w:rPr>
          <w:rFonts w:cs="Calibri Light"/>
        </w:rPr>
        <w:t>1.2</w:t>
      </w:r>
      <w:r w:rsidR="004853FB">
        <w:rPr>
          <w:rFonts w:cs="Calibri Light"/>
        </w:rPr>
        <w:fldChar w:fldCharType="end"/>
      </w:r>
      <w:r w:rsidR="004853FB">
        <w:rPr>
          <w:rFonts w:cs="Calibri Light"/>
        </w:rPr>
        <w:t xml:space="preserve"> </w:t>
      </w:r>
      <w:r w:rsidRPr="003E62E8">
        <w:rPr>
          <w:rFonts w:cs="Calibri Light"/>
        </w:rPr>
        <w:t>modeli oceny.</w:t>
      </w:r>
      <w:r w:rsidR="000B77E8" w:rsidRPr="003E62E8">
        <w:rPr>
          <w:rFonts w:cs="Calibri Light"/>
        </w:rPr>
        <w:t xml:space="preserve"> Dla przyjętej metodyki nie natrafiono na trudności, które wynikałyby z niedostatków techniki lub luk we współczesnej wiedzy.</w:t>
      </w:r>
    </w:p>
    <w:p w14:paraId="418F009D" w14:textId="420950F7" w:rsidR="00BA13CE" w:rsidRPr="003E62E8" w:rsidRDefault="004113E6" w:rsidP="004113E6">
      <w:pPr>
        <w:pStyle w:val="Nagwek1"/>
      </w:pPr>
      <w:bookmarkStart w:id="120" w:name="_Toc83388373"/>
      <w:bookmarkStart w:id="121" w:name="_Ref83476043"/>
      <w:bookmarkStart w:id="122" w:name="_Toc86141459"/>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113"/>
      <w:bookmarkEnd w:id="114"/>
      <w:bookmarkEnd w:id="115"/>
      <w:bookmarkEnd w:id="116"/>
      <w:bookmarkEnd w:id="117"/>
      <w:bookmarkEnd w:id="118"/>
      <w:bookmarkEnd w:id="119"/>
      <w:r w:rsidRPr="003E62E8">
        <w:t>INFORMACJE O ZWARTOŚCI I NAJWAŻNIEJSZYCH CELACH PROGRAMU</w:t>
      </w:r>
      <w:bookmarkEnd w:id="120"/>
      <w:bookmarkEnd w:id="121"/>
      <w:bookmarkEnd w:id="122"/>
    </w:p>
    <w:p w14:paraId="26B7E8B3" w14:textId="0F0558E3" w:rsidR="00295D3B" w:rsidRDefault="00295D3B" w:rsidP="00295D3B">
      <w:pPr>
        <w:pStyle w:val="Nagwek2"/>
      </w:pPr>
      <w:bookmarkStart w:id="123" w:name="_Toc86141460"/>
      <w:r w:rsidRPr="008C7DA9">
        <w:t>Program Współpracy Transgranicznej Interreg 2021-2027 Polska-Rosja</w:t>
      </w:r>
      <w:bookmarkEnd w:id="123"/>
    </w:p>
    <w:p w14:paraId="0DAE8161" w14:textId="46EB4C07" w:rsidR="0034095E" w:rsidRDefault="0034095E" w:rsidP="0034095E">
      <w:pPr>
        <w:rPr>
          <w:rFonts w:cs="Calibri Light"/>
        </w:rPr>
      </w:pPr>
      <w:r w:rsidRPr="003E62E8">
        <w:rPr>
          <w:rFonts w:cs="Calibri Light"/>
        </w:rPr>
        <w:t>Analizowany Program opracowywany jest</w:t>
      </w:r>
      <w:r w:rsidRPr="003E62E8" w:rsidDel="002E40AA">
        <w:rPr>
          <w:rFonts w:cs="Calibri Light"/>
        </w:rPr>
        <w:t xml:space="preserve"> </w:t>
      </w:r>
      <w:r w:rsidRPr="003E62E8">
        <w:rPr>
          <w:rFonts w:cs="Calibri Light"/>
        </w:rPr>
        <w:t>we współpracy dwóch Państw – Polski i Rosji. W</w:t>
      </w:r>
      <w:r w:rsidR="005C3287">
        <w:rPr>
          <w:rFonts w:cs="Calibri Light"/>
        </w:rPr>
        <w:t> </w:t>
      </w:r>
      <w:r w:rsidRPr="003E62E8">
        <w:rPr>
          <w:rFonts w:cs="Calibri Light"/>
        </w:rPr>
        <w:t>swojej pierwszej części definiuje obszar wsparcia, aktualnie obejmujący 10 regionów, z których 9 wchodzi w skład Polski, a jedno w skład Federacji Rosyjskiej. Jego powierzchnia to około 69 tys. km</w:t>
      </w:r>
      <w:r w:rsidRPr="003E62E8">
        <w:rPr>
          <w:rFonts w:cs="Calibri Light"/>
          <w:vertAlign w:val="superscript"/>
        </w:rPr>
        <w:t>2</w:t>
      </w:r>
      <w:r w:rsidRPr="003E62E8">
        <w:rPr>
          <w:rFonts w:cs="Calibri Light"/>
        </w:rPr>
        <w:t>, z czego większa część leży na terytorium Polski (78%), a pozostały obszar w</w:t>
      </w:r>
      <w:r w:rsidR="00F5364D" w:rsidRPr="003E62E8">
        <w:rPr>
          <w:rFonts w:cs="Calibri Light"/>
        </w:rPr>
        <w:t> </w:t>
      </w:r>
      <w:r w:rsidRPr="003E62E8">
        <w:rPr>
          <w:rFonts w:cs="Calibri Light"/>
        </w:rPr>
        <w:t xml:space="preserve">Federacji Rosyjskiej (22%). </w:t>
      </w:r>
    </w:p>
    <w:p w14:paraId="540EBC64" w14:textId="3C034970" w:rsidR="00B75E0A" w:rsidRDefault="00B75E0A" w:rsidP="0034095E">
      <w:pPr>
        <w:rPr>
          <w:rFonts w:cs="Calibri Light"/>
        </w:rPr>
      </w:pPr>
      <w:r>
        <w:rPr>
          <w:rFonts w:cs="Calibri Light"/>
        </w:rPr>
        <w:t>W dalszej części, na podstawie analizy społeczno-gospodarczej wskazano kluczowe wnioski dotyczące sytuacji w obszarze wsparcia oraz opisano główne wyzwania z uwzględnieniem różnic i nierówności gospodarczych, społecznych i terytorialnych. Wyzwania wskazano w obszarach: społeczno – gospodarczym (demografia, sytuacja gospodarcza i rynek pracy, edukacja i zdrowie), zasoby naturalne i ich użytkowanie (środowisko, zasoby naturalne i potencjał turystyczny</w:t>
      </w:r>
      <w:r w:rsidR="004F49A9">
        <w:rPr>
          <w:rFonts w:cs="Calibri Light"/>
        </w:rPr>
        <w:t>, dostępność i zarządzanie granicami, potencjał współpracy</w:t>
      </w:r>
      <w:r>
        <w:rPr>
          <w:rFonts w:cs="Calibri Light"/>
        </w:rPr>
        <w:t>)</w:t>
      </w:r>
      <w:r w:rsidR="004F49A9">
        <w:rPr>
          <w:rFonts w:cs="Calibri Light"/>
        </w:rPr>
        <w:t>.</w:t>
      </w:r>
    </w:p>
    <w:p w14:paraId="00665715" w14:textId="50D35FF7" w:rsidR="005C3287" w:rsidRDefault="005C3287" w:rsidP="0034095E">
      <w:pPr>
        <w:rPr>
          <w:rFonts w:cs="Calibri Light"/>
        </w:rPr>
      </w:pPr>
      <w:r>
        <w:rPr>
          <w:rFonts w:cs="Calibri Light"/>
        </w:rPr>
        <w:t xml:space="preserve">W dokumencie opisano również wnioski wynikające z poprzednich doświadczeń podczas realizacji Programu w perspektywie 2014-2020 oraz komplementarność programu ze strategiami na poziomie regionalnym, krajowym i UE. </w:t>
      </w:r>
    </w:p>
    <w:p w14:paraId="78D687D9" w14:textId="42D149A8" w:rsidR="005C3287" w:rsidRDefault="00AB22A4" w:rsidP="0034095E">
      <w:pPr>
        <w:rPr>
          <w:rFonts w:cs="Calibri Light"/>
        </w:rPr>
      </w:pPr>
      <w:r>
        <w:rPr>
          <w:rFonts w:cs="Calibri Light"/>
        </w:rPr>
        <w:t>Ostatnia i najważniejsza część dokumentu obejmuje wskazanie priorytetów, celów szczegółowych wraz z uzasadnieniem ich wyboru. Program w ramach 4 priorytetów (środowisko, zdrowie i opieka długoterminowa, turystyka, współpraca) określił 7 cel szczegółowych.</w:t>
      </w:r>
    </w:p>
    <w:p w14:paraId="318DD2F5" w14:textId="61B5B204" w:rsidR="0034095E" w:rsidRPr="003E62E8" w:rsidRDefault="0034095E" w:rsidP="0034095E">
      <w:pPr>
        <w:rPr>
          <w:rFonts w:cs="Calibri Light"/>
        </w:rPr>
      </w:pPr>
      <w:r w:rsidRPr="003E62E8">
        <w:rPr>
          <w:rFonts w:cs="Calibri Light"/>
        </w:rPr>
        <w:t xml:space="preserve">Alokacja całego Programu wyniesie </w:t>
      </w:r>
      <w:r w:rsidRPr="00390B93">
        <w:rPr>
          <w:rFonts w:cs="Calibri Light"/>
        </w:rPr>
        <w:t xml:space="preserve">86,48 mln EUR z </w:t>
      </w:r>
      <w:r w:rsidR="00D653FC">
        <w:rPr>
          <w:rFonts w:cs="Calibri Light"/>
        </w:rPr>
        <w:t xml:space="preserve">Funduszy Europejskich (FE), w tym 43,24 mln EUR z </w:t>
      </w:r>
      <w:r w:rsidRPr="00390B93">
        <w:rPr>
          <w:rFonts w:cs="Calibri Light"/>
        </w:rPr>
        <w:t>Europejskiego Funduszu Rozwoju Regionalnego (EFRR)</w:t>
      </w:r>
      <w:r w:rsidR="00D653FC">
        <w:rPr>
          <w:rFonts w:cs="Calibri Light"/>
        </w:rPr>
        <w:t xml:space="preserve"> oraz 43,24 mln EUR z </w:t>
      </w:r>
      <w:r w:rsidR="00D653FC" w:rsidRPr="00D653FC">
        <w:rPr>
          <w:rFonts w:cs="Calibri Light"/>
        </w:rPr>
        <w:t>Instrumentu Sąsiedztwa, Rozwoju i Współpracy Międzynarodowej (NDICI)</w:t>
      </w:r>
      <w:r w:rsidRPr="00390B93">
        <w:rPr>
          <w:rFonts w:cs="Calibri Light"/>
        </w:rPr>
        <w:t>,</w:t>
      </w:r>
      <w:r w:rsidRPr="003E62E8">
        <w:rPr>
          <w:rFonts w:cs="Calibri Light"/>
        </w:rPr>
        <w:t xml:space="preserve"> ponadto 1/3 </w:t>
      </w:r>
      <w:r w:rsidR="00D653FC">
        <w:rPr>
          <w:rFonts w:cs="Calibri Light"/>
        </w:rPr>
        <w:t xml:space="preserve">środków do budżetu Programu </w:t>
      </w:r>
      <w:r w:rsidRPr="003E62E8">
        <w:rPr>
          <w:rFonts w:cs="Calibri Light"/>
        </w:rPr>
        <w:t xml:space="preserve">zostanie </w:t>
      </w:r>
      <w:r w:rsidR="00D653FC">
        <w:rPr>
          <w:rFonts w:cs="Calibri Light"/>
        </w:rPr>
        <w:t>wniesiona</w:t>
      </w:r>
      <w:r w:rsidR="00D653FC" w:rsidRPr="003E62E8">
        <w:rPr>
          <w:rFonts w:cs="Calibri Light"/>
        </w:rPr>
        <w:t xml:space="preserve"> </w:t>
      </w:r>
      <w:r w:rsidR="00D653FC">
        <w:rPr>
          <w:rFonts w:cs="Calibri Light"/>
        </w:rPr>
        <w:t>przez</w:t>
      </w:r>
      <w:r w:rsidR="00D653FC" w:rsidRPr="003E62E8">
        <w:rPr>
          <w:rFonts w:cs="Calibri Light"/>
        </w:rPr>
        <w:t xml:space="preserve"> </w:t>
      </w:r>
      <w:r w:rsidRPr="003E62E8">
        <w:rPr>
          <w:rFonts w:cs="Calibri Light"/>
        </w:rPr>
        <w:t xml:space="preserve"> Federacj</w:t>
      </w:r>
      <w:r w:rsidR="00BE3FA9">
        <w:rPr>
          <w:rFonts w:cs="Calibri Light"/>
        </w:rPr>
        <w:t>ę</w:t>
      </w:r>
      <w:r w:rsidRPr="003E62E8">
        <w:rPr>
          <w:rFonts w:cs="Calibri Light"/>
        </w:rPr>
        <w:t xml:space="preserve"> </w:t>
      </w:r>
      <w:r w:rsidR="00BE3FA9" w:rsidRPr="003E62E8">
        <w:rPr>
          <w:rFonts w:cs="Calibri Light"/>
        </w:rPr>
        <w:t>Rosyjsk</w:t>
      </w:r>
      <w:r w:rsidR="00BE3FA9">
        <w:rPr>
          <w:rFonts w:cs="Calibri Light"/>
        </w:rPr>
        <w:t>ą</w:t>
      </w:r>
      <w:r w:rsidRPr="003E62E8">
        <w:rPr>
          <w:rFonts w:cs="Calibri Light"/>
        </w:rPr>
        <w:t xml:space="preserve">. Skalę interwencji w obrębie poszczególnych priorytetów i działań prezentuje </w:t>
      </w:r>
      <w:r w:rsidRPr="003E62E8">
        <w:rPr>
          <w:rFonts w:cs="Calibri Light"/>
          <w:color w:val="2B579A"/>
          <w:shd w:val="clear" w:color="auto" w:fill="E6E6E6"/>
        </w:rPr>
        <w:fldChar w:fldCharType="begin"/>
      </w:r>
      <w:r w:rsidRPr="003E62E8">
        <w:rPr>
          <w:rFonts w:cs="Calibri Light"/>
        </w:rPr>
        <w:instrText xml:space="preserve"> REF _Ref80790479 \h </w:instrText>
      </w:r>
      <w:r w:rsidRPr="003E62E8">
        <w:rPr>
          <w:rFonts w:cs="Calibri Light"/>
          <w:color w:val="2B579A"/>
          <w:shd w:val="clear" w:color="auto" w:fill="E6E6E6"/>
        </w:rPr>
        <w:instrText xml:space="preserve"> \* MERGEFORMAT </w:instrText>
      </w:r>
      <w:r w:rsidRPr="003E62E8">
        <w:rPr>
          <w:rFonts w:cs="Calibri Light"/>
          <w:color w:val="2B579A"/>
          <w:shd w:val="clear" w:color="auto" w:fill="E6E6E6"/>
        </w:rPr>
      </w:r>
      <w:r w:rsidRPr="003E62E8">
        <w:rPr>
          <w:rFonts w:cs="Calibri Light"/>
          <w:color w:val="2B579A"/>
          <w:shd w:val="clear" w:color="auto" w:fill="E6E6E6"/>
        </w:rPr>
        <w:fldChar w:fldCharType="separate"/>
      </w:r>
      <w:r w:rsidR="00F91783" w:rsidRPr="003E62E8">
        <w:rPr>
          <w:rFonts w:cs="Calibri Light"/>
        </w:rPr>
        <w:t xml:space="preserve">Tab. </w:t>
      </w:r>
      <w:r w:rsidR="00F91783">
        <w:rPr>
          <w:rFonts w:cs="Calibri Light"/>
        </w:rPr>
        <w:t>2</w:t>
      </w:r>
      <w:r w:rsidR="00F91783" w:rsidRPr="003E62E8">
        <w:rPr>
          <w:rFonts w:cs="Calibri Light"/>
        </w:rPr>
        <w:t>.</w:t>
      </w:r>
      <w:r w:rsidR="00F91783">
        <w:rPr>
          <w:rFonts w:cs="Calibri Light"/>
        </w:rPr>
        <w:t>1</w:t>
      </w:r>
      <w:r w:rsidRPr="003E62E8">
        <w:rPr>
          <w:rFonts w:cs="Calibri Light"/>
          <w:color w:val="2B579A"/>
          <w:shd w:val="clear" w:color="auto" w:fill="E6E6E6"/>
        </w:rPr>
        <w:fldChar w:fldCharType="end"/>
      </w:r>
      <w:r w:rsidRPr="003E62E8">
        <w:rPr>
          <w:rFonts w:cs="Calibri Light"/>
        </w:rPr>
        <w:t xml:space="preserve">. (Podział środków dotyczy jedynie pieniędzy z </w:t>
      </w:r>
      <w:r w:rsidR="004E3BEA">
        <w:rPr>
          <w:rFonts w:cs="Calibri Light"/>
        </w:rPr>
        <w:t>FE</w:t>
      </w:r>
      <w:r w:rsidR="00D653FC">
        <w:rPr>
          <w:rFonts w:cs="Calibri Light"/>
        </w:rPr>
        <w:t xml:space="preserve">, </w:t>
      </w:r>
      <w:r w:rsidRPr="003E62E8">
        <w:rPr>
          <w:rFonts w:cs="Calibri Light"/>
        </w:rPr>
        <w:t xml:space="preserve">w chwili obecnej nie ma wskazanego podziału funduszy z </w:t>
      </w:r>
      <w:r w:rsidR="00D653FC">
        <w:rPr>
          <w:rFonts w:cs="Calibri Light"/>
        </w:rPr>
        <w:t xml:space="preserve">uwzględnieniem wkładu </w:t>
      </w:r>
      <w:r w:rsidRPr="003E62E8">
        <w:rPr>
          <w:rFonts w:cs="Calibri Light"/>
        </w:rPr>
        <w:t>Federacji Rosyjskiej).</w:t>
      </w:r>
    </w:p>
    <w:p w14:paraId="28E2E20A" w14:textId="501C5637" w:rsidR="0034095E" w:rsidRPr="003E62E8" w:rsidRDefault="0034095E" w:rsidP="0034095E">
      <w:pPr>
        <w:pStyle w:val="Legenda"/>
        <w:rPr>
          <w:rFonts w:cs="Calibri Light"/>
        </w:rPr>
      </w:pPr>
      <w:bookmarkStart w:id="124" w:name="_Ref80790479"/>
      <w:r w:rsidRPr="003E62E8">
        <w:rPr>
          <w:rFonts w:cs="Calibri Light"/>
        </w:rPr>
        <w:t xml:space="preserve">Tab. </w:t>
      </w:r>
      <w:r w:rsidRPr="003E62E8">
        <w:rPr>
          <w:rFonts w:cs="Calibri Light"/>
          <w:color w:val="2B579A"/>
          <w:shd w:val="clear" w:color="auto" w:fill="E6E6E6"/>
        </w:rPr>
        <w:fldChar w:fldCharType="begin"/>
      </w:r>
      <w:r w:rsidRPr="003E62E8">
        <w:rPr>
          <w:rFonts w:cs="Calibri Light"/>
        </w:rPr>
        <w:instrText xml:space="preserve"> STYLEREF 1 \s </w:instrText>
      </w:r>
      <w:r w:rsidRPr="003E62E8">
        <w:rPr>
          <w:rFonts w:cs="Calibri Light"/>
          <w:color w:val="2B579A"/>
          <w:shd w:val="clear" w:color="auto" w:fill="E6E6E6"/>
        </w:rPr>
        <w:fldChar w:fldCharType="separate"/>
      </w:r>
      <w:r w:rsidR="00F91783">
        <w:rPr>
          <w:rFonts w:cs="Calibri Light"/>
          <w:noProof/>
        </w:rPr>
        <w:t>2</w:t>
      </w:r>
      <w:r w:rsidRPr="003E62E8">
        <w:rPr>
          <w:rFonts w:cs="Calibri Light"/>
          <w:color w:val="2B579A"/>
          <w:shd w:val="clear" w:color="auto" w:fill="E6E6E6"/>
        </w:rPr>
        <w:fldChar w:fldCharType="end"/>
      </w:r>
      <w:r w:rsidRPr="003E62E8">
        <w:rPr>
          <w:rFonts w:cs="Calibri Light"/>
        </w:rPr>
        <w:t>.</w:t>
      </w:r>
      <w:r w:rsidRPr="003E62E8">
        <w:rPr>
          <w:rFonts w:cs="Calibri Light"/>
          <w:color w:val="2B579A"/>
          <w:shd w:val="clear" w:color="auto" w:fill="E6E6E6"/>
        </w:rPr>
        <w:fldChar w:fldCharType="begin"/>
      </w:r>
      <w:r w:rsidRPr="003E62E8">
        <w:rPr>
          <w:rFonts w:cs="Calibri Light"/>
        </w:rPr>
        <w:instrText xml:space="preserve"> SEQ Tab. \* ARABIC \s 1 </w:instrText>
      </w:r>
      <w:r w:rsidRPr="003E62E8">
        <w:rPr>
          <w:rFonts w:cs="Calibri Light"/>
          <w:color w:val="2B579A"/>
          <w:shd w:val="clear" w:color="auto" w:fill="E6E6E6"/>
        </w:rPr>
        <w:fldChar w:fldCharType="separate"/>
      </w:r>
      <w:r w:rsidR="00F91783">
        <w:rPr>
          <w:rFonts w:cs="Calibri Light"/>
          <w:noProof/>
        </w:rPr>
        <w:t>1</w:t>
      </w:r>
      <w:r w:rsidRPr="003E62E8">
        <w:rPr>
          <w:rFonts w:cs="Calibri Light"/>
          <w:color w:val="2B579A"/>
          <w:shd w:val="clear" w:color="auto" w:fill="E6E6E6"/>
        </w:rPr>
        <w:fldChar w:fldCharType="end"/>
      </w:r>
      <w:bookmarkEnd w:id="124"/>
      <w:r w:rsidRPr="003E62E8">
        <w:rPr>
          <w:rFonts w:cs="Calibri Light"/>
        </w:rPr>
        <w:t xml:space="preserve"> Planowana wartość wsparcia z EFRR </w:t>
      </w:r>
      <w:r w:rsidR="00044277">
        <w:rPr>
          <w:rFonts w:cs="Calibri Light"/>
        </w:rPr>
        <w:t xml:space="preserve">i NDICI </w:t>
      </w:r>
      <w:r w:rsidRPr="003E62E8">
        <w:rPr>
          <w:rFonts w:cs="Calibri Light"/>
        </w:rPr>
        <w:t>w ramach poszczególnych działań</w:t>
      </w:r>
      <w:r w:rsidRPr="003E62E8">
        <w:rPr>
          <w:rStyle w:val="Odwoanieprzypisudolnego"/>
          <w:rFonts w:cs="Calibri Light"/>
        </w:rPr>
        <w:footnoteReference w:id="3"/>
      </w:r>
    </w:p>
    <w:tbl>
      <w:tblPr>
        <w:tblW w:w="5000" w:type="pct"/>
        <w:tblLook w:val="04A0" w:firstRow="1" w:lastRow="0" w:firstColumn="1" w:lastColumn="0" w:noHBand="0" w:noVBand="1"/>
      </w:tblPr>
      <w:tblGrid>
        <w:gridCol w:w="3238"/>
        <w:gridCol w:w="1804"/>
        <w:gridCol w:w="4018"/>
      </w:tblGrid>
      <w:tr w:rsidR="00E6343B" w:rsidRPr="002B5BCA" w14:paraId="4AE6A477" w14:textId="77777777" w:rsidTr="00FE2B2B">
        <w:trPr>
          <w:trHeight w:val="510"/>
        </w:trPr>
        <w:tc>
          <w:tcPr>
            <w:tcW w:w="1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655BA" w14:textId="77777777" w:rsidR="0034095E" w:rsidRPr="00FE2B2B" w:rsidRDefault="0034095E" w:rsidP="00B21E6B">
            <w:pPr>
              <w:pStyle w:val="Tabele"/>
            </w:pPr>
            <w:r w:rsidRPr="00FE2B2B">
              <w:t>PRIORYTET</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45138DF9" w14:textId="77777777" w:rsidR="0034095E" w:rsidRPr="00FE2B2B" w:rsidRDefault="0034095E" w:rsidP="00B21E6B">
            <w:pPr>
              <w:pStyle w:val="Tabele"/>
            </w:pPr>
            <w:r w:rsidRPr="00FE2B2B">
              <w:t>CEL SZCEGÓŁOWY</w:t>
            </w:r>
          </w:p>
        </w:tc>
        <w:tc>
          <w:tcPr>
            <w:tcW w:w="2194" w:type="pct"/>
            <w:tcBorders>
              <w:top w:val="single" w:sz="4" w:space="0" w:color="auto"/>
              <w:left w:val="nil"/>
              <w:bottom w:val="single" w:sz="4" w:space="0" w:color="auto"/>
              <w:right w:val="single" w:sz="4" w:space="0" w:color="auto"/>
            </w:tcBorders>
            <w:shd w:val="clear" w:color="auto" w:fill="auto"/>
            <w:noWrap/>
            <w:vAlign w:val="center"/>
            <w:hideMark/>
          </w:tcPr>
          <w:p w14:paraId="1A3A5549" w14:textId="77777777" w:rsidR="0034095E" w:rsidRPr="00FE2B2B" w:rsidRDefault="0034095E" w:rsidP="00B21E6B">
            <w:pPr>
              <w:pStyle w:val="Tabele"/>
            </w:pPr>
            <w:r w:rsidRPr="00FE2B2B">
              <w:t>SZACOWANA WARTOŚĆ WSPARCIA [MLN EUR]</w:t>
            </w:r>
          </w:p>
        </w:tc>
      </w:tr>
      <w:tr w:rsidR="00DD7EF3" w:rsidRPr="002B5BCA" w14:paraId="6D4AD2DB" w14:textId="77777777" w:rsidTr="00B21E6B">
        <w:trPr>
          <w:trHeight w:val="300"/>
        </w:trPr>
        <w:tc>
          <w:tcPr>
            <w:tcW w:w="17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045FF" w14:textId="77777777" w:rsidR="0034095E" w:rsidRPr="00FE2B2B" w:rsidRDefault="0034095E" w:rsidP="00B21E6B">
            <w:pPr>
              <w:pStyle w:val="Tabele"/>
            </w:pPr>
            <w:r w:rsidRPr="00FE2B2B">
              <w:lastRenderedPageBreak/>
              <w:t>I (Środowisko)</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75C9F62A" w14:textId="77777777" w:rsidR="0034095E" w:rsidRPr="00FE2B2B" w:rsidRDefault="0034095E" w:rsidP="00B21E6B">
            <w:pPr>
              <w:pStyle w:val="Tabele"/>
              <w:jc w:val="center"/>
            </w:pPr>
            <w:r w:rsidRPr="00FE2B2B">
              <w:t>1.1</w:t>
            </w:r>
          </w:p>
        </w:tc>
        <w:tc>
          <w:tcPr>
            <w:tcW w:w="2194" w:type="pct"/>
            <w:tcBorders>
              <w:top w:val="single" w:sz="4" w:space="0" w:color="auto"/>
              <w:left w:val="nil"/>
              <w:bottom w:val="single" w:sz="4" w:space="0" w:color="auto"/>
              <w:right w:val="single" w:sz="4" w:space="0" w:color="auto"/>
            </w:tcBorders>
            <w:shd w:val="clear" w:color="auto" w:fill="auto"/>
            <w:noWrap/>
            <w:vAlign w:val="bottom"/>
            <w:hideMark/>
          </w:tcPr>
          <w:p w14:paraId="5FF5A1BE" w14:textId="77777777" w:rsidR="0034095E" w:rsidRPr="00FE2B2B" w:rsidRDefault="0034095E" w:rsidP="00B21E6B">
            <w:pPr>
              <w:pStyle w:val="Tabele"/>
              <w:jc w:val="center"/>
            </w:pPr>
            <w:r w:rsidRPr="00FE2B2B">
              <w:t>15,72</w:t>
            </w:r>
          </w:p>
        </w:tc>
      </w:tr>
      <w:tr w:rsidR="00DD7EF3" w:rsidRPr="002B5BCA" w14:paraId="7BD867AA" w14:textId="77777777" w:rsidTr="00B21E6B">
        <w:trPr>
          <w:trHeight w:val="300"/>
        </w:trPr>
        <w:tc>
          <w:tcPr>
            <w:tcW w:w="17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881DC8" w14:textId="77777777" w:rsidR="0034095E" w:rsidRPr="00FE2B2B" w:rsidRDefault="0034095E" w:rsidP="00B21E6B">
            <w:pPr>
              <w:pStyle w:val="Tabele"/>
            </w:pP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02EB762C" w14:textId="77777777" w:rsidR="0034095E" w:rsidRPr="00FE2B2B" w:rsidRDefault="0034095E" w:rsidP="00B21E6B">
            <w:pPr>
              <w:pStyle w:val="Tabele"/>
              <w:jc w:val="center"/>
            </w:pPr>
            <w:r w:rsidRPr="00FE2B2B">
              <w:t>1.2</w:t>
            </w:r>
          </w:p>
        </w:tc>
        <w:tc>
          <w:tcPr>
            <w:tcW w:w="2194" w:type="pct"/>
            <w:tcBorders>
              <w:top w:val="single" w:sz="4" w:space="0" w:color="auto"/>
              <w:left w:val="nil"/>
              <w:bottom w:val="single" w:sz="4" w:space="0" w:color="auto"/>
              <w:right w:val="single" w:sz="4" w:space="0" w:color="auto"/>
            </w:tcBorders>
            <w:shd w:val="clear" w:color="auto" w:fill="auto"/>
            <w:noWrap/>
            <w:vAlign w:val="bottom"/>
            <w:hideMark/>
          </w:tcPr>
          <w:p w14:paraId="1E213AC5" w14:textId="2F2B3D90" w:rsidR="0034095E" w:rsidRPr="00FE2B2B" w:rsidRDefault="00523B88" w:rsidP="00B21E6B">
            <w:pPr>
              <w:pStyle w:val="Tabele"/>
              <w:jc w:val="center"/>
            </w:pPr>
            <w:r w:rsidRPr="00FE2B2B">
              <w:t>8,65</w:t>
            </w:r>
          </w:p>
        </w:tc>
      </w:tr>
      <w:tr w:rsidR="00DD7EF3" w:rsidRPr="002B5BCA" w14:paraId="77C6F6C6" w14:textId="77777777" w:rsidTr="00B21E6B">
        <w:trPr>
          <w:trHeight w:val="300"/>
        </w:trPr>
        <w:tc>
          <w:tcPr>
            <w:tcW w:w="179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80DDC45" w14:textId="77777777" w:rsidR="0034095E" w:rsidRPr="00FE2B2B" w:rsidRDefault="0034095E" w:rsidP="00B21E6B">
            <w:pPr>
              <w:pStyle w:val="Tabele"/>
            </w:pPr>
          </w:p>
        </w:tc>
        <w:tc>
          <w:tcPr>
            <w:tcW w:w="1007" w:type="pct"/>
            <w:tcBorders>
              <w:top w:val="single" w:sz="4" w:space="0" w:color="auto"/>
              <w:left w:val="nil"/>
              <w:bottom w:val="single" w:sz="4" w:space="0" w:color="auto"/>
              <w:right w:val="single" w:sz="4" w:space="0" w:color="auto"/>
            </w:tcBorders>
            <w:shd w:val="clear" w:color="auto" w:fill="auto"/>
            <w:noWrap/>
            <w:vAlign w:val="center"/>
          </w:tcPr>
          <w:p w14:paraId="06C8121F" w14:textId="77777777" w:rsidR="0034095E" w:rsidRPr="00FE2B2B" w:rsidRDefault="0034095E" w:rsidP="00B21E6B">
            <w:pPr>
              <w:pStyle w:val="Tabele"/>
              <w:jc w:val="center"/>
            </w:pPr>
            <w:r w:rsidRPr="00FE2B2B">
              <w:t>1.3</w:t>
            </w:r>
          </w:p>
        </w:tc>
        <w:tc>
          <w:tcPr>
            <w:tcW w:w="2194" w:type="pct"/>
            <w:tcBorders>
              <w:top w:val="single" w:sz="4" w:space="0" w:color="auto"/>
              <w:left w:val="nil"/>
              <w:bottom w:val="single" w:sz="4" w:space="0" w:color="auto"/>
              <w:right w:val="single" w:sz="4" w:space="0" w:color="auto"/>
            </w:tcBorders>
            <w:shd w:val="clear" w:color="auto" w:fill="auto"/>
            <w:noWrap/>
            <w:vAlign w:val="bottom"/>
          </w:tcPr>
          <w:p w14:paraId="446BD493" w14:textId="28E5931B" w:rsidR="0034095E" w:rsidRPr="00FE2B2B" w:rsidRDefault="00523B88" w:rsidP="00B21E6B">
            <w:pPr>
              <w:pStyle w:val="Tabele"/>
              <w:jc w:val="center"/>
            </w:pPr>
            <w:r w:rsidRPr="00FE2B2B">
              <w:t>8,65</w:t>
            </w:r>
          </w:p>
        </w:tc>
      </w:tr>
      <w:tr w:rsidR="009834B3" w:rsidRPr="002B5BCA" w14:paraId="15B644AA" w14:textId="77777777" w:rsidTr="00B21E6B">
        <w:trPr>
          <w:trHeight w:val="300"/>
        </w:trPr>
        <w:tc>
          <w:tcPr>
            <w:tcW w:w="17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5EEEF" w14:textId="77777777" w:rsidR="0034095E" w:rsidRPr="00FE2B2B" w:rsidRDefault="0034095E" w:rsidP="00B21E6B">
            <w:pPr>
              <w:pStyle w:val="Tabele"/>
            </w:pPr>
            <w:r w:rsidRPr="00FE2B2B">
              <w:t>II (Zdrowie i opieka długoterminowa)</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43DC1AF8" w14:textId="77777777" w:rsidR="0034095E" w:rsidRPr="00FE2B2B" w:rsidRDefault="0034095E" w:rsidP="00B21E6B">
            <w:pPr>
              <w:pStyle w:val="Tabele"/>
              <w:jc w:val="center"/>
            </w:pPr>
            <w:r w:rsidRPr="00FE2B2B">
              <w:t>2.1</w:t>
            </w:r>
          </w:p>
        </w:tc>
        <w:tc>
          <w:tcPr>
            <w:tcW w:w="2194" w:type="pct"/>
            <w:tcBorders>
              <w:top w:val="single" w:sz="4" w:space="0" w:color="auto"/>
              <w:left w:val="nil"/>
              <w:bottom w:val="single" w:sz="4" w:space="0" w:color="auto"/>
              <w:right w:val="single" w:sz="4" w:space="0" w:color="auto"/>
            </w:tcBorders>
            <w:shd w:val="clear" w:color="auto" w:fill="auto"/>
            <w:noWrap/>
            <w:vAlign w:val="bottom"/>
            <w:hideMark/>
          </w:tcPr>
          <w:p w14:paraId="6E037542" w14:textId="77777777" w:rsidR="0034095E" w:rsidRPr="00FE2B2B" w:rsidRDefault="0034095E" w:rsidP="00B21E6B">
            <w:pPr>
              <w:pStyle w:val="Tabele"/>
              <w:jc w:val="center"/>
            </w:pPr>
            <w:r w:rsidRPr="00FE2B2B">
              <w:t>15,72</w:t>
            </w:r>
          </w:p>
        </w:tc>
      </w:tr>
      <w:tr w:rsidR="00DD7EF3" w:rsidRPr="002B5BCA" w14:paraId="10519D64" w14:textId="77777777" w:rsidTr="00B21E6B">
        <w:trPr>
          <w:trHeight w:val="300"/>
        </w:trPr>
        <w:tc>
          <w:tcPr>
            <w:tcW w:w="17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4DF97" w14:textId="77777777" w:rsidR="0034095E" w:rsidRPr="00FE2B2B" w:rsidRDefault="0034095E" w:rsidP="00B21E6B">
            <w:pPr>
              <w:pStyle w:val="Tabele"/>
            </w:pPr>
            <w:r w:rsidRPr="00FE2B2B">
              <w:t>III (Turystyka)</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7AB24F50" w14:textId="77777777" w:rsidR="0034095E" w:rsidRPr="00FE2B2B" w:rsidRDefault="0034095E" w:rsidP="00B21E6B">
            <w:pPr>
              <w:pStyle w:val="Tabele"/>
              <w:jc w:val="center"/>
            </w:pPr>
            <w:r w:rsidRPr="00FE2B2B">
              <w:t>3.1</w:t>
            </w:r>
          </w:p>
        </w:tc>
        <w:tc>
          <w:tcPr>
            <w:tcW w:w="2194" w:type="pct"/>
            <w:tcBorders>
              <w:top w:val="single" w:sz="4" w:space="0" w:color="auto"/>
              <w:left w:val="nil"/>
              <w:bottom w:val="single" w:sz="4" w:space="0" w:color="auto"/>
              <w:right w:val="single" w:sz="4" w:space="0" w:color="auto"/>
            </w:tcBorders>
            <w:shd w:val="clear" w:color="auto" w:fill="auto"/>
            <w:noWrap/>
            <w:vAlign w:val="bottom"/>
            <w:hideMark/>
          </w:tcPr>
          <w:p w14:paraId="25999764" w14:textId="0A494BD4" w:rsidR="0034095E" w:rsidRPr="00FE2B2B" w:rsidRDefault="00523B88" w:rsidP="00B21E6B">
            <w:pPr>
              <w:pStyle w:val="Tabele"/>
              <w:jc w:val="center"/>
            </w:pPr>
            <w:r w:rsidRPr="00FE2B2B">
              <w:t>22,01</w:t>
            </w:r>
          </w:p>
        </w:tc>
      </w:tr>
      <w:tr w:rsidR="00E6343B" w:rsidRPr="002B5BCA" w14:paraId="3E502664" w14:textId="77777777" w:rsidTr="00B21E6B">
        <w:trPr>
          <w:trHeight w:val="300"/>
        </w:trPr>
        <w:tc>
          <w:tcPr>
            <w:tcW w:w="17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FB270" w14:textId="77777777" w:rsidR="0034095E" w:rsidRPr="00FE2B2B" w:rsidRDefault="0034095E" w:rsidP="00B21E6B">
            <w:pPr>
              <w:pStyle w:val="Tabele"/>
            </w:pPr>
            <w:r w:rsidRPr="00FE2B2B">
              <w:t>IV (Współpraca)</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433D3380" w14:textId="77777777" w:rsidR="0034095E" w:rsidRPr="00FE2B2B" w:rsidRDefault="0034095E" w:rsidP="00B21E6B">
            <w:pPr>
              <w:pStyle w:val="Tabele"/>
              <w:jc w:val="center"/>
            </w:pPr>
            <w:r w:rsidRPr="00FE2B2B">
              <w:t>4.1</w:t>
            </w:r>
          </w:p>
        </w:tc>
        <w:tc>
          <w:tcPr>
            <w:tcW w:w="2194" w:type="pct"/>
            <w:tcBorders>
              <w:top w:val="single" w:sz="4" w:space="0" w:color="auto"/>
              <w:left w:val="nil"/>
              <w:bottom w:val="single" w:sz="4" w:space="0" w:color="auto"/>
              <w:right w:val="single" w:sz="4" w:space="0" w:color="auto"/>
            </w:tcBorders>
            <w:shd w:val="clear" w:color="auto" w:fill="auto"/>
            <w:noWrap/>
            <w:vAlign w:val="bottom"/>
            <w:hideMark/>
          </w:tcPr>
          <w:p w14:paraId="1DED93E9" w14:textId="77777777" w:rsidR="0034095E" w:rsidRPr="00FE2B2B" w:rsidRDefault="0034095E" w:rsidP="00B21E6B">
            <w:pPr>
              <w:pStyle w:val="Tabele"/>
              <w:jc w:val="center"/>
            </w:pPr>
            <w:r w:rsidRPr="00FE2B2B">
              <w:t>3,93</w:t>
            </w:r>
          </w:p>
        </w:tc>
      </w:tr>
      <w:tr w:rsidR="00E6343B" w:rsidRPr="002B5BCA" w14:paraId="4C0D7DD7" w14:textId="77777777" w:rsidTr="00B21E6B">
        <w:trPr>
          <w:trHeight w:val="300"/>
        </w:trPr>
        <w:tc>
          <w:tcPr>
            <w:tcW w:w="1799"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3DD8E84" w14:textId="77777777" w:rsidR="0034095E" w:rsidRPr="00FE2B2B" w:rsidRDefault="0034095E" w:rsidP="00B21E6B">
            <w:pPr>
              <w:pStyle w:val="Tabele"/>
            </w:pPr>
          </w:p>
        </w:tc>
        <w:tc>
          <w:tcPr>
            <w:tcW w:w="1007" w:type="pct"/>
            <w:tcBorders>
              <w:top w:val="single" w:sz="4" w:space="0" w:color="auto"/>
              <w:left w:val="nil"/>
              <w:bottom w:val="single" w:sz="4" w:space="0" w:color="auto"/>
              <w:right w:val="single" w:sz="4" w:space="0" w:color="auto"/>
            </w:tcBorders>
            <w:shd w:val="clear" w:color="auto" w:fill="auto"/>
            <w:noWrap/>
            <w:vAlign w:val="center"/>
          </w:tcPr>
          <w:p w14:paraId="05B11CAC" w14:textId="77777777" w:rsidR="0034095E" w:rsidRPr="00FE2B2B" w:rsidRDefault="0034095E" w:rsidP="00B21E6B">
            <w:pPr>
              <w:pStyle w:val="Tabele"/>
              <w:jc w:val="center"/>
            </w:pPr>
            <w:r w:rsidRPr="00FE2B2B">
              <w:t>4.2</w:t>
            </w:r>
          </w:p>
        </w:tc>
        <w:tc>
          <w:tcPr>
            <w:tcW w:w="2194" w:type="pct"/>
            <w:tcBorders>
              <w:top w:val="single" w:sz="4" w:space="0" w:color="auto"/>
              <w:left w:val="nil"/>
              <w:bottom w:val="single" w:sz="4" w:space="0" w:color="auto"/>
              <w:right w:val="single" w:sz="4" w:space="0" w:color="auto"/>
            </w:tcBorders>
            <w:shd w:val="clear" w:color="auto" w:fill="auto"/>
            <w:noWrap/>
            <w:vAlign w:val="bottom"/>
          </w:tcPr>
          <w:p w14:paraId="76A5A73B" w14:textId="77777777" w:rsidR="0034095E" w:rsidRPr="00FE2B2B" w:rsidRDefault="0034095E" w:rsidP="00B21E6B">
            <w:pPr>
              <w:pStyle w:val="Tabele"/>
              <w:jc w:val="center"/>
            </w:pPr>
            <w:r w:rsidRPr="00FE2B2B">
              <w:t>3,93</w:t>
            </w:r>
          </w:p>
        </w:tc>
      </w:tr>
      <w:tr w:rsidR="0034095E" w:rsidRPr="003E62E8" w14:paraId="4C0B7DB2" w14:textId="77777777" w:rsidTr="00B21E6B">
        <w:trPr>
          <w:trHeight w:val="300"/>
        </w:trPr>
        <w:tc>
          <w:tcPr>
            <w:tcW w:w="280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A1813D" w14:textId="77777777" w:rsidR="0034095E" w:rsidRPr="00FE2B2B" w:rsidRDefault="0034095E" w:rsidP="00B21E6B">
            <w:pPr>
              <w:pStyle w:val="Tabele"/>
            </w:pPr>
            <w:r w:rsidRPr="00FE2B2B">
              <w:t>Wsparcie techniczne</w:t>
            </w:r>
          </w:p>
        </w:tc>
        <w:tc>
          <w:tcPr>
            <w:tcW w:w="2194" w:type="pct"/>
            <w:tcBorders>
              <w:top w:val="single" w:sz="4" w:space="0" w:color="auto"/>
              <w:left w:val="nil"/>
              <w:bottom w:val="single" w:sz="4" w:space="0" w:color="auto"/>
              <w:right w:val="single" w:sz="4" w:space="0" w:color="auto"/>
            </w:tcBorders>
            <w:shd w:val="clear" w:color="auto" w:fill="auto"/>
            <w:noWrap/>
            <w:vAlign w:val="bottom"/>
          </w:tcPr>
          <w:p w14:paraId="1AE7DCBA" w14:textId="77777777" w:rsidR="0034095E" w:rsidRPr="00FE2B2B" w:rsidRDefault="0034095E" w:rsidP="00B21E6B">
            <w:pPr>
              <w:pStyle w:val="Tabele"/>
              <w:jc w:val="center"/>
            </w:pPr>
            <w:r w:rsidRPr="00FE2B2B">
              <w:t>7,86</w:t>
            </w:r>
          </w:p>
        </w:tc>
      </w:tr>
    </w:tbl>
    <w:p w14:paraId="6FE2035B" w14:textId="77777777" w:rsidR="0034095E" w:rsidRPr="003E62E8" w:rsidRDefault="0034095E" w:rsidP="0034095E">
      <w:pPr>
        <w:rPr>
          <w:rStyle w:val="Pogrubienie"/>
          <w:rFonts w:cs="Calibri Light"/>
        </w:rPr>
      </w:pPr>
    </w:p>
    <w:p w14:paraId="4CA7B743" w14:textId="13B2172C" w:rsidR="0034095E" w:rsidRPr="003E62E8" w:rsidRDefault="0034095E" w:rsidP="0034095E">
      <w:pPr>
        <w:rPr>
          <w:rStyle w:val="Pogrubienie"/>
          <w:rFonts w:cs="Calibri Light"/>
        </w:rPr>
      </w:pPr>
      <w:r w:rsidRPr="003E62E8">
        <w:rPr>
          <w:rStyle w:val="Pogrubienie"/>
          <w:rFonts w:cs="Calibri Light"/>
        </w:rPr>
        <w:t xml:space="preserve">Podkreślić należy, że </w:t>
      </w:r>
      <w:r w:rsidR="00657E27">
        <w:rPr>
          <w:rStyle w:val="Pogrubienie"/>
          <w:rFonts w:cs="Calibri Light"/>
        </w:rPr>
        <w:t xml:space="preserve">główna zawartość </w:t>
      </w:r>
      <w:r w:rsidRPr="003E62E8">
        <w:rPr>
          <w:rStyle w:val="Pogrubienie"/>
          <w:rFonts w:cs="Calibri Light"/>
        </w:rPr>
        <w:t>Program</w:t>
      </w:r>
      <w:r w:rsidR="00657E27">
        <w:rPr>
          <w:rStyle w:val="Pogrubienie"/>
          <w:rFonts w:cs="Calibri Light"/>
        </w:rPr>
        <w:t>u</w:t>
      </w:r>
      <w:r w:rsidRPr="003E62E8">
        <w:rPr>
          <w:rStyle w:val="Pogrubienie"/>
          <w:rFonts w:cs="Calibri Light"/>
        </w:rPr>
        <w:t xml:space="preserve"> nie definiuje konkretnych przedsięwzięć ograniczając się jedynie do opisu przykładowych ich typów mogących uzyskać wsparcie w ramach konkretnego działania, przy czym podkreślić należy, iż nie jest to lista zamknięta.</w:t>
      </w:r>
      <w:r w:rsidR="00AB22A4">
        <w:rPr>
          <w:rStyle w:val="Pogrubienie"/>
          <w:rFonts w:cs="Calibri Light"/>
        </w:rPr>
        <w:t xml:space="preserve"> Ponadto, dla dokumentu wskazano listę projektów pozakonkursowych, z których nie wszystkie ostatecznie będą realizowane. </w:t>
      </w:r>
    </w:p>
    <w:p w14:paraId="592E7342" w14:textId="45EFD04C" w:rsidR="0034095E" w:rsidRPr="003E62E8" w:rsidRDefault="00B75E0A" w:rsidP="0034095E">
      <w:pPr>
        <w:rPr>
          <w:rFonts w:cs="Calibri Light"/>
        </w:rPr>
      </w:pPr>
      <w:r>
        <w:rPr>
          <w:rFonts w:cs="Calibri Light"/>
        </w:rPr>
        <w:t xml:space="preserve">W rozdziale </w:t>
      </w:r>
      <w:r w:rsidR="004853FB">
        <w:rPr>
          <w:rFonts w:cs="Calibri Light"/>
        </w:rPr>
        <w:fldChar w:fldCharType="begin"/>
      </w:r>
      <w:r w:rsidR="004853FB">
        <w:rPr>
          <w:rFonts w:cs="Calibri Light"/>
        </w:rPr>
        <w:instrText xml:space="preserve"> REF _Ref83476043 \n \h </w:instrText>
      </w:r>
      <w:r w:rsidR="004853FB">
        <w:rPr>
          <w:rFonts w:cs="Calibri Light"/>
        </w:rPr>
      </w:r>
      <w:r w:rsidR="004853FB">
        <w:rPr>
          <w:rFonts w:cs="Calibri Light"/>
        </w:rPr>
        <w:fldChar w:fldCharType="separate"/>
      </w:r>
      <w:r w:rsidR="00F91783">
        <w:rPr>
          <w:rFonts w:cs="Calibri Light"/>
        </w:rPr>
        <w:t>2</w:t>
      </w:r>
      <w:r w:rsidR="004853FB">
        <w:rPr>
          <w:rFonts w:cs="Calibri Light"/>
        </w:rPr>
        <w:fldChar w:fldCharType="end"/>
      </w:r>
      <w:r>
        <w:rPr>
          <w:rFonts w:cs="Calibri Light"/>
        </w:rPr>
        <w:t xml:space="preserve"> i </w:t>
      </w:r>
      <w:r w:rsidR="004853FB">
        <w:rPr>
          <w:rFonts w:cs="Calibri Light"/>
        </w:rPr>
        <w:fldChar w:fldCharType="begin"/>
      </w:r>
      <w:r w:rsidR="004853FB">
        <w:rPr>
          <w:rFonts w:cs="Calibri Light"/>
        </w:rPr>
        <w:instrText xml:space="preserve"> REF _Ref83476060 \n \h </w:instrText>
      </w:r>
      <w:r w:rsidR="004853FB">
        <w:rPr>
          <w:rFonts w:cs="Calibri Light"/>
        </w:rPr>
      </w:r>
      <w:r w:rsidR="004853FB">
        <w:rPr>
          <w:rFonts w:cs="Calibri Light"/>
        </w:rPr>
        <w:fldChar w:fldCharType="separate"/>
      </w:r>
      <w:r w:rsidR="00F91783">
        <w:rPr>
          <w:rFonts w:cs="Calibri Light"/>
        </w:rPr>
        <w:t>4</w:t>
      </w:r>
      <w:r w:rsidR="004853FB">
        <w:rPr>
          <w:rFonts w:cs="Calibri Light"/>
        </w:rPr>
        <w:fldChar w:fldCharType="end"/>
      </w:r>
      <w:r>
        <w:rPr>
          <w:rFonts w:cs="Calibri Light"/>
        </w:rPr>
        <w:t xml:space="preserve"> </w:t>
      </w:r>
      <w:r w:rsidR="0034095E" w:rsidRPr="003E62E8">
        <w:rPr>
          <w:rFonts w:cs="Calibri Light"/>
        </w:rPr>
        <w:t xml:space="preserve">scharakteryzowano priorytety i działania </w:t>
      </w:r>
      <w:r w:rsidR="00AB22A4">
        <w:rPr>
          <w:rFonts w:cs="Calibri Light"/>
        </w:rPr>
        <w:t xml:space="preserve">oraz listę dużych projektów </w:t>
      </w:r>
      <w:r w:rsidR="0034095E" w:rsidRPr="003E62E8">
        <w:rPr>
          <w:rFonts w:cs="Calibri Light"/>
        </w:rPr>
        <w:t xml:space="preserve">Programu oceniając ich wpływ na poszczególne komponenty środowiska. Prowadząc ocenę brano pod uwagę faktyczną skalę i charakter projektów, które mogą być realizowane, określoną </w:t>
      </w:r>
      <w:r>
        <w:rPr>
          <w:rFonts w:cs="Calibri Light"/>
        </w:rPr>
        <w:t xml:space="preserve">m.in. </w:t>
      </w:r>
      <w:r w:rsidR="0034095E" w:rsidRPr="003E62E8">
        <w:rPr>
          <w:rFonts w:cs="Calibri Light"/>
        </w:rPr>
        <w:t>na podstawie analizy studiów przypadków, tj. projektów realizowanych i zrealizowanych w poprzedniej perspektywie finansowej, przedstawionych w załączniku 2 do Prognozy.</w:t>
      </w:r>
      <w:r w:rsidR="004113E6">
        <w:rPr>
          <w:rFonts w:cs="Calibri Light"/>
        </w:rPr>
        <w:t xml:space="preserve"> Poniższe rozdziały zawiera syntetyczną informację na temat </w:t>
      </w:r>
      <w:r w:rsidR="004113E6" w:rsidRPr="004113E6">
        <w:rPr>
          <w:rFonts w:cs="Calibri Light"/>
        </w:rPr>
        <w:t xml:space="preserve">szczegółowych </w:t>
      </w:r>
      <w:r w:rsidR="004113E6">
        <w:rPr>
          <w:rFonts w:cs="Calibri Light"/>
        </w:rPr>
        <w:t xml:space="preserve">celów </w:t>
      </w:r>
      <w:r w:rsidR="004113E6" w:rsidRPr="004113E6">
        <w:rPr>
          <w:rFonts w:cs="Calibri Light"/>
        </w:rPr>
        <w:t xml:space="preserve">Programu wraz z horyzontalną analizą </w:t>
      </w:r>
      <w:r w:rsidR="004113E6">
        <w:rPr>
          <w:rFonts w:cs="Calibri Light"/>
        </w:rPr>
        <w:t xml:space="preserve">związanych z nimi </w:t>
      </w:r>
      <w:r w:rsidR="004113E6" w:rsidRPr="004113E6">
        <w:rPr>
          <w:rFonts w:cs="Calibri Light"/>
        </w:rPr>
        <w:t>skutków środowiskowych</w:t>
      </w:r>
    </w:p>
    <w:p w14:paraId="0EBAD248" w14:textId="77777777" w:rsidR="00E37040" w:rsidRPr="003E62E8" w:rsidRDefault="00E37040" w:rsidP="00096F90">
      <w:pPr>
        <w:spacing w:before="240" w:after="0"/>
        <w:rPr>
          <w:rFonts w:cs="Calibri Light"/>
        </w:rPr>
      </w:pPr>
      <w:r w:rsidRPr="003E62E8">
        <w:rPr>
          <w:rFonts w:cs="Calibri Light"/>
        </w:rPr>
        <w:t>Program wyznacza cztery Priorytety które mają być realizowane poprzez przypisane do nich celów szczegółowych i działań, zgodnie z poniższym schematem.</w:t>
      </w:r>
    </w:p>
    <w:p w14:paraId="29F590D0" w14:textId="3BCC92B5" w:rsidR="002E2D4D" w:rsidRPr="00FB6331" w:rsidRDefault="002E2D4D" w:rsidP="002E2D4D">
      <w:pPr>
        <w:spacing w:before="240"/>
        <w:rPr>
          <w:b/>
          <w:bCs/>
        </w:rPr>
      </w:pPr>
      <w:r w:rsidRPr="00FB6331">
        <w:rPr>
          <w:b/>
          <w:bCs/>
        </w:rPr>
        <w:t>PRIORYTET I - ŚRODOWISKO</w:t>
      </w:r>
    </w:p>
    <w:p w14:paraId="4CC14B5C" w14:textId="77777777" w:rsidR="002E2D4D" w:rsidRPr="00FB6331" w:rsidRDefault="002E2D4D" w:rsidP="0034279C">
      <w:pPr>
        <w:pStyle w:val="Akapitzlist"/>
        <w:numPr>
          <w:ilvl w:val="0"/>
          <w:numId w:val="51"/>
        </w:numPr>
        <w:rPr>
          <w:b/>
          <w:bCs/>
        </w:rPr>
      </w:pPr>
      <w:bookmarkStart w:id="125" w:name="_Toc83388407"/>
      <w:r w:rsidRPr="00FB6331">
        <w:rPr>
          <w:b/>
          <w:bCs/>
        </w:rPr>
        <w:t>Cel szczegółowy I - Promowanie dostępu do wody i zrównoważonej gospodarki wodnej</w:t>
      </w:r>
      <w:bookmarkEnd w:id="125"/>
    </w:p>
    <w:p w14:paraId="2E74F36C" w14:textId="77777777" w:rsidR="002E2D4D" w:rsidRPr="00FB6331" w:rsidRDefault="002E2D4D" w:rsidP="002E2D4D">
      <w:pPr>
        <w:spacing w:before="240" w:after="0"/>
        <w:ind w:left="708"/>
        <w:rPr>
          <w:rFonts w:cs="Calibri Light"/>
        </w:rPr>
      </w:pPr>
      <w:r w:rsidRPr="00FB6331">
        <w:rPr>
          <w:rFonts w:cs="Calibri Light"/>
        </w:rPr>
        <w:t>Planowane działania:</w:t>
      </w:r>
    </w:p>
    <w:p w14:paraId="57AB3865" w14:textId="762EF06A" w:rsidR="002E2D4D" w:rsidRPr="00FB6331" w:rsidRDefault="002E2D4D" w:rsidP="002E2D4D">
      <w:pPr>
        <w:pStyle w:val="Akapitzlist"/>
        <w:numPr>
          <w:ilvl w:val="0"/>
          <w:numId w:val="5"/>
        </w:numPr>
        <w:spacing w:before="240" w:after="0"/>
        <w:rPr>
          <w:rFonts w:cs="Calibri Light"/>
        </w:rPr>
      </w:pPr>
      <w:r w:rsidRPr="00FB6331">
        <w:rPr>
          <w:rFonts w:cs="Calibri Light"/>
        </w:rPr>
        <w:t>Podejmowanie działań związanych z</w:t>
      </w:r>
      <w:r w:rsidR="00827FA8" w:rsidRPr="00FB6331">
        <w:rPr>
          <w:rFonts w:cs="Calibri Light"/>
        </w:rPr>
        <w:t>e</w:t>
      </w:r>
      <w:r w:rsidRPr="00FB6331">
        <w:rPr>
          <w:rFonts w:cs="Calibri Light"/>
        </w:rPr>
        <w:t xml:space="preserve"> zrównoważonym gospodarowaniem wodami, w tym także działań promocyjnych i edukacyjnych</w:t>
      </w:r>
    </w:p>
    <w:p w14:paraId="5E9F6371" w14:textId="77777777" w:rsidR="002E2D4D" w:rsidRPr="00FB6331" w:rsidRDefault="002E2D4D" w:rsidP="002E2D4D">
      <w:pPr>
        <w:pStyle w:val="Akapitzlist"/>
        <w:numPr>
          <w:ilvl w:val="0"/>
          <w:numId w:val="5"/>
        </w:numPr>
        <w:spacing w:before="240" w:after="0"/>
        <w:rPr>
          <w:rFonts w:cs="Calibri Light"/>
        </w:rPr>
      </w:pPr>
      <w:r w:rsidRPr="00FB6331">
        <w:rPr>
          <w:rFonts w:cs="Calibri Light"/>
        </w:rPr>
        <w:t>Realizacja projektów mających na celu zarządzanie, ochronę, monitorowanie oraz poprawę jakości zasobów wodnych.</w:t>
      </w:r>
    </w:p>
    <w:p w14:paraId="23B6BD58" w14:textId="77777777" w:rsidR="002E2D4D" w:rsidRPr="00FB6331" w:rsidRDefault="002E2D4D" w:rsidP="002E2D4D">
      <w:pPr>
        <w:pStyle w:val="Akapitzlist"/>
        <w:numPr>
          <w:ilvl w:val="0"/>
          <w:numId w:val="5"/>
        </w:numPr>
        <w:spacing w:before="240" w:after="0"/>
        <w:rPr>
          <w:rFonts w:cs="Calibri Light"/>
        </w:rPr>
      </w:pPr>
      <w:r w:rsidRPr="00FB6331">
        <w:rPr>
          <w:rFonts w:cs="Calibri Light"/>
        </w:rPr>
        <w:t>Realizacja działań w zakresie infrastruktury wodociągowej i kanalizacyjnej</w:t>
      </w:r>
    </w:p>
    <w:p w14:paraId="348AA3E6" w14:textId="77777777" w:rsidR="002E2D4D" w:rsidRPr="00FB6331" w:rsidRDefault="002E2D4D" w:rsidP="002E2D4D">
      <w:pPr>
        <w:pStyle w:val="Akapitzlist"/>
        <w:spacing w:before="240" w:after="0"/>
        <w:ind w:left="1080"/>
        <w:rPr>
          <w:rFonts w:cs="Calibri Light"/>
        </w:rPr>
      </w:pPr>
    </w:p>
    <w:p w14:paraId="45BE7A9B" w14:textId="77777777" w:rsidR="002E2D4D" w:rsidRPr="00FB6331" w:rsidRDefault="002E2D4D" w:rsidP="0034279C">
      <w:pPr>
        <w:pStyle w:val="Akapitzlist"/>
        <w:numPr>
          <w:ilvl w:val="0"/>
          <w:numId w:val="50"/>
        </w:numPr>
        <w:rPr>
          <w:b/>
          <w:bCs/>
        </w:rPr>
      </w:pPr>
      <w:bookmarkStart w:id="126" w:name="_Toc83388408"/>
      <w:r w:rsidRPr="00FB6331">
        <w:rPr>
          <w:b/>
          <w:bCs/>
        </w:rPr>
        <w:t>Cel szczegółowy II - Promowanie przejścia na gospodarkę o obiegu zamkniętym</w:t>
      </w:r>
      <w:bookmarkEnd w:id="126"/>
      <w:r w:rsidRPr="00FB6331">
        <w:rPr>
          <w:b/>
          <w:bCs/>
        </w:rPr>
        <w:t xml:space="preserve"> </w:t>
      </w:r>
    </w:p>
    <w:p w14:paraId="37727429" w14:textId="77777777" w:rsidR="002E2D4D" w:rsidRPr="00FB6331" w:rsidRDefault="002E2D4D" w:rsidP="002E2D4D">
      <w:pPr>
        <w:spacing w:before="240" w:after="0"/>
        <w:ind w:left="708"/>
        <w:rPr>
          <w:rFonts w:cs="Calibri Light"/>
        </w:rPr>
      </w:pPr>
      <w:r w:rsidRPr="00FB6331">
        <w:rPr>
          <w:rFonts w:cs="Calibri Light"/>
        </w:rPr>
        <w:t>Planowane działania:</w:t>
      </w:r>
    </w:p>
    <w:p w14:paraId="69F358B3" w14:textId="77777777" w:rsidR="00E37040" w:rsidRPr="00FB6331" w:rsidRDefault="00E37040" w:rsidP="002E2D4D">
      <w:pPr>
        <w:pStyle w:val="Akapitzlist"/>
        <w:numPr>
          <w:ilvl w:val="0"/>
          <w:numId w:val="5"/>
        </w:numPr>
        <w:spacing w:before="240" w:after="0"/>
        <w:rPr>
          <w:rFonts w:cs="Calibri Light"/>
          <w:lang w:eastAsia="pl-PL"/>
        </w:rPr>
      </w:pPr>
      <w:r w:rsidRPr="00FB6331">
        <w:rPr>
          <w:rFonts w:cs="Calibri Light"/>
          <w:lang w:eastAsia="pl-PL"/>
        </w:rPr>
        <w:lastRenderedPageBreak/>
        <w:t>Zapobieganie zagrożeniom środowiskowym wynikającym z gospodarki odpadami poprzez tworzenie nowej lub modernizację i ulepszanie istniejącej infrastruktury recyklingu i unieszkodliwiania odpadów</w:t>
      </w:r>
    </w:p>
    <w:p w14:paraId="379EB9D9" w14:textId="77777777" w:rsidR="00E37040" w:rsidRPr="00FB6331" w:rsidRDefault="00E37040" w:rsidP="002E2D4D">
      <w:pPr>
        <w:pStyle w:val="Akapitzlist"/>
        <w:numPr>
          <w:ilvl w:val="0"/>
          <w:numId w:val="5"/>
        </w:numPr>
        <w:spacing w:before="240" w:after="0"/>
        <w:rPr>
          <w:rFonts w:cs="Calibri Light"/>
          <w:lang w:eastAsia="pl-PL"/>
        </w:rPr>
      </w:pPr>
      <w:r w:rsidRPr="00FB6331">
        <w:rPr>
          <w:rFonts w:cs="Calibri Light"/>
          <w:lang w:eastAsia="pl-PL"/>
        </w:rPr>
        <w:t>Wspólny rozwój wiedzy i planowanie rozwiązań z zakresu gospodarki o obiegu zamkniętym</w:t>
      </w:r>
    </w:p>
    <w:p w14:paraId="5F4C861C" w14:textId="77777777" w:rsidR="00E37040" w:rsidRPr="00FB6331" w:rsidRDefault="00E37040" w:rsidP="002E2D4D">
      <w:pPr>
        <w:pStyle w:val="Akapitzlist"/>
        <w:numPr>
          <w:ilvl w:val="0"/>
          <w:numId w:val="5"/>
        </w:numPr>
        <w:spacing w:before="240" w:after="0"/>
        <w:rPr>
          <w:rFonts w:cs="Calibri Light"/>
          <w:lang w:eastAsia="pl-PL"/>
        </w:rPr>
      </w:pPr>
      <w:r w:rsidRPr="00FB6331">
        <w:rPr>
          <w:rFonts w:cs="Calibri Light"/>
          <w:lang w:eastAsia="pl-PL"/>
        </w:rPr>
        <w:t>Podnoszenie świadomości mieszkańców w zakresie recyklingu odpadów i zrównoważonej konsumpcji</w:t>
      </w:r>
    </w:p>
    <w:p w14:paraId="2B104FBA" w14:textId="77777777" w:rsidR="002E2D4D" w:rsidRPr="00FB6331" w:rsidRDefault="002E2D4D" w:rsidP="002E2D4D">
      <w:pPr>
        <w:pStyle w:val="Akapitzlist"/>
        <w:spacing w:before="240" w:after="0"/>
        <w:ind w:left="1080"/>
        <w:rPr>
          <w:rFonts w:cs="Calibri Light"/>
        </w:rPr>
      </w:pPr>
    </w:p>
    <w:p w14:paraId="2BCF4DB1" w14:textId="77777777" w:rsidR="002E2D4D" w:rsidRPr="00FB6331" w:rsidRDefault="002E2D4D" w:rsidP="0034279C">
      <w:pPr>
        <w:pStyle w:val="Akapitzlist"/>
        <w:numPr>
          <w:ilvl w:val="0"/>
          <w:numId w:val="49"/>
        </w:numPr>
        <w:rPr>
          <w:b/>
          <w:bCs/>
        </w:rPr>
      </w:pPr>
      <w:bookmarkStart w:id="127" w:name="_Toc83388409"/>
      <w:r w:rsidRPr="00FB6331">
        <w:rPr>
          <w:b/>
          <w:bCs/>
        </w:rPr>
        <w:t>Cel szczegółowy III - Wzmacnianie ochrony przyrody, różnorodności biologicznej (i zielonej infrastruktury, w szczególności w środowisku miejskim) oraz redukcja wszelkich form zanieczyszczeń</w:t>
      </w:r>
      <w:bookmarkEnd w:id="127"/>
    </w:p>
    <w:p w14:paraId="4AE43ED7" w14:textId="77777777" w:rsidR="002E2D4D" w:rsidRPr="00FB6331" w:rsidRDefault="002E2D4D" w:rsidP="002E2D4D">
      <w:pPr>
        <w:spacing w:before="240" w:after="0"/>
        <w:ind w:left="708"/>
        <w:rPr>
          <w:rFonts w:cs="Calibri Light"/>
        </w:rPr>
      </w:pPr>
      <w:r w:rsidRPr="00FB6331">
        <w:rPr>
          <w:rFonts w:cs="Calibri Light"/>
        </w:rPr>
        <w:t>Planowane działania:</w:t>
      </w:r>
    </w:p>
    <w:p w14:paraId="314B9925" w14:textId="366574D7" w:rsidR="002E2D4D" w:rsidRPr="00FB6331" w:rsidRDefault="00827FA8" w:rsidP="002E2D4D">
      <w:pPr>
        <w:pStyle w:val="Akapitzlist"/>
        <w:numPr>
          <w:ilvl w:val="0"/>
          <w:numId w:val="5"/>
        </w:numPr>
        <w:spacing w:before="240" w:after="0"/>
        <w:rPr>
          <w:rFonts w:cs="Calibri Light"/>
        </w:rPr>
      </w:pPr>
      <w:r w:rsidRPr="00FB6331">
        <w:rPr>
          <w:rFonts w:cs="Calibri Light"/>
        </w:rPr>
        <w:t>Ochrona</w:t>
      </w:r>
      <w:r w:rsidR="002E2D4D" w:rsidRPr="00FB6331">
        <w:rPr>
          <w:rFonts w:cs="Calibri Light"/>
        </w:rPr>
        <w:t xml:space="preserve">, monitoring, </w:t>
      </w:r>
      <w:r w:rsidRPr="00FB6331">
        <w:rPr>
          <w:rFonts w:cs="Calibri Light"/>
        </w:rPr>
        <w:t xml:space="preserve">regeneracja </w:t>
      </w:r>
      <w:r w:rsidR="002E2D4D" w:rsidRPr="00FB6331">
        <w:rPr>
          <w:rFonts w:cs="Calibri Light"/>
        </w:rPr>
        <w:t xml:space="preserve">i </w:t>
      </w:r>
      <w:r w:rsidRPr="00FB6331">
        <w:rPr>
          <w:rFonts w:cs="Calibri Light"/>
        </w:rPr>
        <w:t xml:space="preserve">zrównoważone </w:t>
      </w:r>
      <w:r w:rsidR="002E2D4D" w:rsidRPr="00FB6331">
        <w:rPr>
          <w:rFonts w:cs="Calibri Light"/>
        </w:rPr>
        <w:t>korzystanie z obszarów cennych przyrodniczo</w:t>
      </w:r>
    </w:p>
    <w:p w14:paraId="77D9C941" w14:textId="77777777" w:rsidR="00E37040" w:rsidRPr="00FB6331" w:rsidRDefault="00E37040" w:rsidP="002E2D4D">
      <w:pPr>
        <w:pStyle w:val="Akapitzlist"/>
        <w:numPr>
          <w:ilvl w:val="0"/>
          <w:numId w:val="5"/>
        </w:numPr>
        <w:spacing w:before="240" w:after="0"/>
        <w:rPr>
          <w:rFonts w:cs="Calibri Light"/>
          <w:lang w:eastAsia="pl-PL"/>
        </w:rPr>
      </w:pPr>
      <w:r w:rsidRPr="00FB6331">
        <w:rPr>
          <w:rFonts w:cs="Calibri Light"/>
          <w:lang w:eastAsia="pl-PL"/>
        </w:rPr>
        <w:t>Podnoszenie świadomości przyrodniczej dotyczącej ochrony przyrody (w tym powietrza) oraz terenów cennych przyrodniczo na obszarze objętym Programem</w:t>
      </w:r>
    </w:p>
    <w:p w14:paraId="790ACC54" w14:textId="77777777" w:rsidR="00E37040" w:rsidRPr="00FB6331" w:rsidRDefault="00E37040" w:rsidP="002E2D4D">
      <w:pPr>
        <w:pStyle w:val="Akapitzlist"/>
        <w:numPr>
          <w:ilvl w:val="0"/>
          <w:numId w:val="5"/>
        </w:numPr>
        <w:spacing w:before="240" w:after="0"/>
        <w:rPr>
          <w:rFonts w:cs="Calibri Light"/>
          <w:lang w:eastAsia="pl-PL"/>
        </w:rPr>
      </w:pPr>
      <w:r w:rsidRPr="00FB6331">
        <w:rPr>
          <w:rFonts w:cs="Calibri Light"/>
          <w:lang w:eastAsia="pl-PL"/>
        </w:rPr>
        <w:t>Ochrona i wzmacnianie różnorodności biologicznej wraz z rozwojem zielonej infrastruktury w miastach</w:t>
      </w:r>
    </w:p>
    <w:p w14:paraId="24974693" w14:textId="77777777" w:rsidR="002E2D4D" w:rsidRPr="00FB6331" w:rsidRDefault="002E2D4D" w:rsidP="002E2D4D">
      <w:pPr>
        <w:pStyle w:val="Akapitzlist"/>
        <w:spacing w:before="240" w:after="0"/>
        <w:ind w:left="1080"/>
        <w:rPr>
          <w:rFonts w:cs="Calibri Light"/>
        </w:rPr>
      </w:pPr>
    </w:p>
    <w:p w14:paraId="5A7B2F2C" w14:textId="5D00EB31" w:rsidR="002E2D4D" w:rsidRPr="00FB6331" w:rsidRDefault="002E2D4D" w:rsidP="002E2D4D">
      <w:pPr>
        <w:rPr>
          <w:b/>
          <w:bCs/>
        </w:rPr>
      </w:pPr>
      <w:bookmarkStart w:id="128" w:name="_Toc65761870"/>
      <w:bookmarkStart w:id="129" w:name="_Toc66088030"/>
      <w:bookmarkStart w:id="130" w:name="_Toc66358078"/>
      <w:bookmarkStart w:id="131" w:name="_Toc66809684"/>
      <w:bookmarkStart w:id="132" w:name="_Toc66969707"/>
      <w:bookmarkStart w:id="133" w:name="_Toc67562629"/>
      <w:bookmarkStart w:id="134" w:name="_Toc83388410"/>
      <w:bookmarkStart w:id="135" w:name="_Hlk72499090"/>
      <w:r w:rsidRPr="00FB6331">
        <w:rPr>
          <w:b/>
          <w:bCs/>
        </w:rPr>
        <w:t xml:space="preserve">PRIORYTET II - </w:t>
      </w:r>
      <w:bookmarkEnd w:id="128"/>
      <w:bookmarkEnd w:id="129"/>
      <w:bookmarkEnd w:id="130"/>
      <w:bookmarkEnd w:id="131"/>
      <w:bookmarkEnd w:id="132"/>
      <w:bookmarkEnd w:id="133"/>
      <w:r w:rsidRPr="00FB6331">
        <w:rPr>
          <w:b/>
          <w:bCs/>
        </w:rPr>
        <w:t>ZDROWIE I OPIEKA DŁUGOTERMINOWA</w:t>
      </w:r>
      <w:bookmarkEnd w:id="134"/>
    </w:p>
    <w:p w14:paraId="42CD868C" w14:textId="77777777" w:rsidR="002E2D4D" w:rsidRPr="00FB6331" w:rsidRDefault="002E2D4D" w:rsidP="0034279C">
      <w:pPr>
        <w:pStyle w:val="Akapitzlist"/>
        <w:numPr>
          <w:ilvl w:val="0"/>
          <w:numId w:val="48"/>
        </w:numPr>
        <w:rPr>
          <w:b/>
          <w:bCs/>
        </w:rPr>
      </w:pPr>
      <w:bookmarkStart w:id="136" w:name="_Toc83388411"/>
      <w:r w:rsidRPr="00FB6331">
        <w:rPr>
          <w:b/>
          <w:bCs/>
        </w:rPr>
        <w:t>Cel szczegółowy I - Zapewnienie równego dostępu do opieki zdrowotnej i wspieranie odporności systemów opieki zdrowotnej, w tym podstawowej opieki zdrowotnej, oraz promowanie przejścia od opieki instytucjonalnej do opieki rodzinnej i opartej na społeczności lokalnej</w:t>
      </w:r>
      <w:bookmarkEnd w:id="136"/>
    </w:p>
    <w:p w14:paraId="61AF8159" w14:textId="77777777" w:rsidR="002E2D4D" w:rsidRPr="00FB6331" w:rsidRDefault="002E2D4D" w:rsidP="002E2D4D">
      <w:pPr>
        <w:spacing w:before="240" w:after="0"/>
        <w:ind w:left="708"/>
        <w:rPr>
          <w:rFonts w:cs="Calibri Light"/>
        </w:rPr>
      </w:pPr>
      <w:r w:rsidRPr="00FB6331">
        <w:rPr>
          <w:rFonts w:cs="Calibri Light"/>
        </w:rPr>
        <w:t>Planowane działania:</w:t>
      </w:r>
    </w:p>
    <w:p w14:paraId="7944CF15" w14:textId="77777777" w:rsidR="00E37040" w:rsidRPr="00FB6331" w:rsidRDefault="00E37040" w:rsidP="002E2D4D">
      <w:pPr>
        <w:pStyle w:val="Akapitzlist"/>
        <w:numPr>
          <w:ilvl w:val="0"/>
          <w:numId w:val="6"/>
        </w:numPr>
        <w:spacing w:before="240" w:after="0"/>
        <w:rPr>
          <w:rFonts w:cs="Calibri Light"/>
          <w:lang w:eastAsia="pl-PL"/>
        </w:rPr>
      </w:pPr>
      <w:r w:rsidRPr="00FB6331">
        <w:rPr>
          <w:rFonts w:cs="Calibri Light"/>
          <w:lang w:eastAsia="pl-PL"/>
        </w:rPr>
        <w:t>Rozwój infrastruktury medycyny specjalistycznej ze szczególnym uwzględnieniem wsparcia wyposażenia szpitali, placówek medycznych i innych podmiotów medycznych</w:t>
      </w:r>
    </w:p>
    <w:p w14:paraId="5FC954A2" w14:textId="77777777" w:rsidR="00E37040" w:rsidRPr="00FB6331" w:rsidRDefault="00E37040" w:rsidP="002E2D4D">
      <w:pPr>
        <w:pStyle w:val="Akapitzlist"/>
        <w:numPr>
          <w:ilvl w:val="0"/>
          <w:numId w:val="6"/>
        </w:numPr>
        <w:spacing w:before="240" w:after="0"/>
        <w:rPr>
          <w:rFonts w:cs="Calibri Light"/>
          <w:lang w:eastAsia="pl-PL"/>
        </w:rPr>
      </w:pPr>
      <w:r w:rsidRPr="00FB6331">
        <w:rPr>
          <w:rFonts w:cs="Calibri Light"/>
          <w:lang w:eastAsia="pl-PL"/>
        </w:rPr>
        <w:t>Zwiększenie dostępności do placówek medycznych, w szczególności świadczących usługi z zakresu profilaktyki i diagnostyki</w:t>
      </w:r>
    </w:p>
    <w:p w14:paraId="49C0BC5E" w14:textId="77777777" w:rsidR="00E37040" w:rsidRPr="00FB6331" w:rsidRDefault="00E37040" w:rsidP="002E2D4D">
      <w:pPr>
        <w:pStyle w:val="Akapitzlist"/>
        <w:numPr>
          <w:ilvl w:val="0"/>
          <w:numId w:val="6"/>
        </w:numPr>
        <w:spacing w:before="240" w:after="0"/>
        <w:rPr>
          <w:rFonts w:cs="Calibri Light"/>
          <w:lang w:eastAsia="pl-PL"/>
        </w:rPr>
      </w:pPr>
      <w:r w:rsidRPr="00FB6331">
        <w:rPr>
          <w:rFonts w:cs="Calibri Light"/>
          <w:lang w:eastAsia="pl-PL"/>
        </w:rPr>
        <w:t>Zwiększenie dostępu do placówek opieki geriatrycznej i paliatywnej oraz innych usług socjalnych</w:t>
      </w:r>
    </w:p>
    <w:p w14:paraId="0207431C" w14:textId="0AD79797" w:rsidR="00E37040" w:rsidRPr="00FB6331" w:rsidRDefault="00E37040" w:rsidP="002E2D4D">
      <w:pPr>
        <w:pStyle w:val="Akapitzlist"/>
        <w:numPr>
          <w:ilvl w:val="0"/>
          <w:numId w:val="6"/>
        </w:numPr>
        <w:spacing w:before="240" w:after="0"/>
        <w:rPr>
          <w:rFonts w:cs="Calibri Light"/>
          <w:lang w:eastAsia="pl-PL"/>
        </w:rPr>
      </w:pPr>
      <w:r w:rsidRPr="00FB6331">
        <w:rPr>
          <w:rFonts w:cs="Calibri Light"/>
          <w:lang w:eastAsia="pl-PL"/>
        </w:rPr>
        <w:t>Zwiększenie dostępności e-usług i telemedycyny opartych na rozwoju cyfryzacji w opiece zdrowotnej i socjalnej</w:t>
      </w:r>
    </w:p>
    <w:p w14:paraId="6BA63E4B" w14:textId="77777777" w:rsidR="00E37040" w:rsidRPr="00FB6331" w:rsidRDefault="00E37040" w:rsidP="002E2D4D">
      <w:pPr>
        <w:pStyle w:val="Akapitzlist"/>
        <w:numPr>
          <w:ilvl w:val="0"/>
          <w:numId w:val="6"/>
        </w:numPr>
        <w:spacing w:before="240" w:after="0"/>
        <w:rPr>
          <w:rFonts w:cs="Calibri Light"/>
          <w:lang w:eastAsia="pl-PL"/>
        </w:rPr>
      </w:pPr>
      <w:r w:rsidRPr="00FB6331">
        <w:rPr>
          <w:rFonts w:cs="Calibri Light"/>
          <w:lang w:eastAsia="pl-PL"/>
        </w:rPr>
        <w:t>Wspólne podnoszenie kwalifikacji i wymiana dobrych praktyk wśród personelu medycznego, ratowniczego oraz socjalnego ponad granicami</w:t>
      </w:r>
    </w:p>
    <w:p w14:paraId="33B1B8F2" w14:textId="53407EE0" w:rsidR="002E2D4D" w:rsidRPr="00FB6331" w:rsidRDefault="002E2D4D" w:rsidP="002E2D4D">
      <w:pPr>
        <w:rPr>
          <w:b/>
          <w:bCs/>
        </w:rPr>
      </w:pPr>
      <w:bookmarkStart w:id="137" w:name="_Toc83388412"/>
      <w:bookmarkStart w:id="138" w:name="_Toc67562630"/>
      <w:bookmarkStart w:id="139" w:name="_Toc65761873"/>
      <w:bookmarkStart w:id="140" w:name="_Toc66088033"/>
      <w:bookmarkStart w:id="141" w:name="_Toc66358081"/>
      <w:bookmarkStart w:id="142" w:name="_Toc66809685"/>
      <w:bookmarkStart w:id="143" w:name="_Toc66969708"/>
      <w:bookmarkEnd w:id="135"/>
      <w:r w:rsidRPr="00FB6331">
        <w:rPr>
          <w:b/>
          <w:bCs/>
        </w:rPr>
        <w:t>PRIORYTET III – TURYSTYKA</w:t>
      </w:r>
      <w:bookmarkEnd w:id="137"/>
    </w:p>
    <w:p w14:paraId="4410FA79" w14:textId="77777777" w:rsidR="002E2D4D" w:rsidRPr="00FB6331" w:rsidRDefault="002E2D4D" w:rsidP="0034279C">
      <w:pPr>
        <w:pStyle w:val="Akapitzlist"/>
        <w:numPr>
          <w:ilvl w:val="0"/>
          <w:numId w:val="47"/>
        </w:numPr>
        <w:rPr>
          <w:b/>
          <w:bCs/>
        </w:rPr>
      </w:pPr>
      <w:bookmarkStart w:id="144" w:name="_Toc83388413"/>
      <w:r w:rsidRPr="00FB6331">
        <w:rPr>
          <w:b/>
          <w:bCs/>
        </w:rPr>
        <w:lastRenderedPageBreak/>
        <w:t>Cel szczegółowy I - zwiększenie roli kultury i zrównoważonej turystyki w rozwoju gospodarczym, integracji społecznej i innowacjach społecznych.</w:t>
      </w:r>
      <w:bookmarkEnd w:id="144"/>
    </w:p>
    <w:p w14:paraId="5A65D6A3" w14:textId="77777777" w:rsidR="002E2D4D" w:rsidRPr="00FB6331" w:rsidRDefault="002E2D4D" w:rsidP="002E2D4D">
      <w:pPr>
        <w:spacing w:before="240" w:after="0"/>
        <w:ind w:left="708"/>
        <w:rPr>
          <w:rFonts w:cs="Calibri Light"/>
        </w:rPr>
      </w:pPr>
      <w:r w:rsidRPr="00FB6331">
        <w:rPr>
          <w:rFonts w:cs="Calibri Light"/>
        </w:rPr>
        <w:t>Planowane działania:</w:t>
      </w:r>
    </w:p>
    <w:p w14:paraId="60A45778" w14:textId="77777777" w:rsidR="00E37040" w:rsidRPr="00FB6331" w:rsidRDefault="00E37040" w:rsidP="002E2D4D">
      <w:pPr>
        <w:pStyle w:val="Akapitzlist"/>
        <w:numPr>
          <w:ilvl w:val="0"/>
          <w:numId w:val="6"/>
        </w:numPr>
        <w:spacing w:before="240" w:after="0"/>
        <w:rPr>
          <w:rFonts w:cs="Calibri Light"/>
          <w:lang w:eastAsia="pl-PL"/>
        </w:rPr>
      </w:pPr>
      <w:r w:rsidRPr="00FB6331">
        <w:rPr>
          <w:rFonts w:cs="Calibri Light"/>
          <w:lang w:eastAsia="pl-PL"/>
        </w:rPr>
        <w:t>Promowanie turystyki jako atrakcyjnej branży do prowadzenia działalności gospodarczej oraz działania mające na celu wsparcie przedsiębiorczości w sektorze usług turystycznych ukierunkowanych na rzecz umacniania tworzenia usług wspólnych</w:t>
      </w:r>
    </w:p>
    <w:p w14:paraId="1BBC84AA" w14:textId="77777777" w:rsidR="00E37040" w:rsidRPr="00FB6331" w:rsidRDefault="00E37040" w:rsidP="002E2D4D">
      <w:pPr>
        <w:pStyle w:val="Akapitzlist"/>
        <w:numPr>
          <w:ilvl w:val="0"/>
          <w:numId w:val="6"/>
        </w:numPr>
        <w:spacing w:before="240" w:after="0"/>
        <w:rPr>
          <w:rFonts w:cs="Calibri Light"/>
          <w:lang w:eastAsia="pl-PL"/>
        </w:rPr>
      </w:pPr>
      <w:r w:rsidRPr="00FB6331">
        <w:rPr>
          <w:rFonts w:cs="Calibri Light"/>
          <w:lang w:eastAsia="pl-PL"/>
        </w:rPr>
        <w:t>Ochrona, konserwacja, rekonstrukcja, promocja, a także rozwój infrastruktury związanej z dziedzictwem kultury oraz rekreacją w celu rozwoju atrakcyjności turystycznej obszaru wsparcia</w:t>
      </w:r>
    </w:p>
    <w:p w14:paraId="2A3A4114" w14:textId="77777777" w:rsidR="00E37040" w:rsidRPr="00FB6331" w:rsidRDefault="00E37040" w:rsidP="002E2D4D">
      <w:pPr>
        <w:pStyle w:val="Akapitzlist"/>
        <w:numPr>
          <w:ilvl w:val="0"/>
          <w:numId w:val="6"/>
        </w:numPr>
        <w:spacing w:before="240" w:after="0"/>
        <w:rPr>
          <w:rFonts w:cs="Calibri Light"/>
          <w:lang w:eastAsia="pl-PL"/>
        </w:rPr>
      </w:pPr>
      <w:r w:rsidRPr="00FB6331">
        <w:rPr>
          <w:rFonts w:cs="Calibri Light"/>
          <w:lang w:eastAsia="pl-PL"/>
        </w:rPr>
        <w:t>Ochrona wspólnego dziedzictwa naturalnego oraz promowanie agroturystyki, ekoturystyki i turystyki prozdrowotnej</w:t>
      </w:r>
    </w:p>
    <w:p w14:paraId="17DF7582" w14:textId="77777777" w:rsidR="00E37040" w:rsidRPr="00FB6331" w:rsidRDefault="00E37040" w:rsidP="002E2D4D">
      <w:pPr>
        <w:pStyle w:val="Akapitzlist"/>
        <w:numPr>
          <w:ilvl w:val="0"/>
          <w:numId w:val="6"/>
        </w:numPr>
        <w:spacing w:before="240" w:after="0"/>
        <w:rPr>
          <w:rFonts w:cs="Calibri Light"/>
          <w:lang w:eastAsia="pl-PL"/>
        </w:rPr>
      </w:pPr>
      <w:r w:rsidRPr="00FB6331">
        <w:rPr>
          <w:rFonts w:cs="Calibri Light"/>
          <w:lang w:eastAsia="pl-PL"/>
        </w:rPr>
        <w:t>Zwiększenie roli kultury w integracji społecznej i innowacjach społecznych oraz zacieśnienie współpracy między instytucjami kultury ponad granicami</w:t>
      </w:r>
    </w:p>
    <w:p w14:paraId="5C8821D3" w14:textId="4FF5802F" w:rsidR="002E2D4D" w:rsidRPr="00FB6331" w:rsidRDefault="002E2D4D" w:rsidP="002E2D4D">
      <w:pPr>
        <w:spacing w:before="240"/>
        <w:rPr>
          <w:b/>
          <w:bCs/>
        </w:rPr>
      </w:pPr>
      <w:bookmarkStart w:id="145" w:name="_Toc83388414"/>
      <w:r w:rsidRPr="00FB6331">
        <w:rPr>
          <w:b/>
          <w:bCs/>
        </w:rPr>
        <w:t xml:space="preserve">PRIORYTET III – </w:t>
      </w:r>
      <w:bookmarkEnd w:id="138"/>
      <w:bookmarkEnd w:id="139"/>
      <w:bookmarkEnd w:id="140"/>
      <w:bookmarkEnd w:id="141"/>
      <w:bookmarkEnd w:id="142"/>
      <w:bookmarkEnd w:id="143"/>
      <w:r w:rsidRPr="00FB6331">
        <w:rPr>
          <w:b/>
          <w:bCs/>
        </w:rPr>
        <w:t>WSPÓŁPRACA</w:t>
      </w:r>
      <w:bookmarkEnd w:id="145"/>
    </w:p>
    <w:p w14:paraId="6D867364" w14:textId="77777777" w:rsidR="002E2D4D" w:rsidRPr="00FB6331" w:rsidRDefault="002E2D4D" w:rsidP="0034279C">
      <w:pPr>
        <w:pStyle w:val="Akapitzlist"/>
        <w:numPr>
          <w:ilvl w:val="0"/>
          <w:numId w:val="46"/>
        </w:numPr>
        <w:rPr>
          <w:b/>
          <w:bCs/>
        </w:rPr>
      </w:pPr>
      <w:bookmarkStart w:id="146" w:name="_Toc83388415"/>
      <w:r w:rsidRPr="00FB6331">
        <w:rPr>
          <w:b/>
          <w:bCs/>
        </w:rPr>
        <w:t>Cel szczegółowy I - Wzmocnienie skutecznej administracji publicznej poprzez promowanie współpracy prawnej i administracyjnej oraz współpracy między obywatelami, podmiotami społeczeństwa obywatelskiego i instytucjami, w szczególności w celu usunięcia przeszkód prawnych i innych w regionach przygranicznych.</w:t>
      </w:r>
      <w:bookmarkEnd w:id="146"/>
    </w:p>
    <w:p w14:paraId="5A05B811" w14:textId="77777777" w:rsidR="002E2D4D" w:rsidRPr="00FB6331" w:rsidRDefault="002E2D4D" w:rsidP="002E2D4D">
      <w:pPr>
        <w:spacing w:before="240" w:after="0"/>
        <w:ind w:left="708"/>
        <w:rPr>
          <w:rFonts w:cs="Calibri Light"/>
        </w:rPr>
      </w:pPr>
      <w:r w:rsidRPr="00FB6331">
        <w:rPr>
          <w:rFonts w:cs="Calibri Light"/>
        </w:rPr>
        <w:t>Planowane działania:</w:t>
      </w:r>
    </w:p>
    <w:p w14:paraId="28733E04" w14:textId="77777777" w:rsidR="002E2D4D" w:rsidRPr="00FB6331" w:rsidRDefault="002E2D4D" w:rsidP="002E2D4D">
      <w:pPr>
        <w:pStyle w:val="Akapitzlist"/>
        <w:numPr>
          <w:ilvl w:val="0"/>
          <w:numId w:val="6"/>
        </w:numPr>
        <w:spacing w:before="240" w:after="0"/>
        <w:rPr>
          <w:rFonts w:cs="Calibri Light"/>
        </w:rPr>
      </w:pPr>
      <w:r w:rsidRPr="00FB6331">
        <w:rPr>
          <w:rFonts w:cs="Calibri Light"/>
        </w:rPr>
        <w:t>Działania lobbingowe mające na celu usuwanie barier we współpracy transgranicznej i promowanie udziału we wspólnych działaniach jednostek administracyjnych, towarzystw i organizacji aktywizacji gospodarki oraz organizacji pozarządowych ponad granicami,</w:t>
      </w:r>
    </w:p>
    <w:p w14:paraId="681EF11F" w14:textId="77777777" w:rsidR="002E2D4D" w:rsidRPr="00FB6331" w:rsidRDefault="002E2D4D" w:rsidP="002E2D4D">
      <w:pPr>
        <w:pStyle w:val="Akapitzlist"/>
        <w:numPr>
          <w:ilvl w:val="0"/>
          <w:numId w:val="6"/>
        </w:numPr>
        <w:spacing w:before="240" w:after="0"/>
        <w:rPr>
          <w:rFonts w:cs="Calibri Light"/>
        </w:rPr>
      </w:pPr>
      <w:r w:rsidRPr="00FB6331">
        <w:rPr>
          <w:rFonts w:cs="Calibri Light"/>
        </w:rPr>
        <w:t>Wspólnie organizowane publiczne wydarzenia transgraniczne, wspierające integrację przedstawicieli władz, podmiotów publicznych, przedsiębiorców, organizacji pozarządowych oraz mieszkańców, a także wsparcie podmiotów w nawiązywaniu współpracy,</w:t>
      </w:r>
    </w:p>
    <w:p w14:paraId="06153205" w14:textId="77777777" w:rsidR="002E2D4D" w:rsidRPr="00FB6331" w:rsidRDefault="002E2D4D" w:rsidP="002E2D4D">
      <w:pPr>
        <w:pStyle w:val="Akapitzlist"/>
        <w:spacing w:before="240" w:after="0"/>
        <w:ind w:left="1440"/>
        <w:rPr>
          <w:rFonts w:cs="Calibri Light"/>
        </w:rPr>
      </w:pPr>
    </w:p>
    <w:p w14:paraId="762C91AD" w14:textId="77777777" w:rsidR="002E2D4D" w:rsidRPr="00FB6331" w:rsidRDefault="002E2D4D" w:rsidP="0034279C">
      <w:pPr>
        <w:pStyle w:val="Akapitzlist"/>
        <w:numPr>
          <w:ilvl w:val="0"/>
          <w:numId w:val="45"/>
        </w:numPr>
        <w:rPr>
          <w:b/>
          <w:bCs/>
        </w:rPr>
      </w:pPr>
      <w:bookmarkStart w:id="147" w:name="_Toc83388416"/>
      <w:r w:rsidRPr="00FB6331">
        <w:rPr>
          <w:b/>
          <w:bCs/>
        </w:rPr>
        <w:t>Cel szczegółowy II - Budowanie wzajemnego zaufania, w szczególności poprzez zachęcanie do działań międzyludzkich</w:t>
      </w:r>
      <w:bookmarkEnd w:id="147"/>
    </w:p>
    <w:p w14:paraId="26DD8BF7" w14:textId="77777777" w:rsidR="002E2D4D" w:rsidRPr="00FB6331" w:rsidRDefault="002E2D4D" w:rsidP="002E2D4D">
      <w:pPr>
        <w:spacing w:before="240" w:after="0"/>
        <w:ind w:left="708"/>
        <w:rPr>
          <w:rFonts w:cs="Calibri Light"/>
        </w:rPr>
      </w:pPr>
      <w:r w:rsidRPr="00FB6331">
        <w:rPr>
          <w:rFonts w:cs="Calibri Light"/>
        </w:rPr>
        <w:t>Planowane działania:</w:t>
      </w:r>
    </w:p>
    <w:p w14:paraId="1C4F4EC9" w14:textId="77777777" w:rsidR="002E2D4D" w:rsidRPr="00FB6331" w:rsidRDefault="002E2D4D" w:rsidP="002E2D4D">
      <w:pPr>
        <w:pStyle w:val="Akapitzlist"/>
        <w:numPr>
          <w:ilvl w:val="0"/>
          <w:numId w:val="6"/>
        </w:numPr>
        <w:spacing w:before="240" w:after="0"/>
        <w:rPr>
          <w:rFonts w:cs="Calibri Light"/>
        </w:rPr>
      </w:pPr>
      <w:r w:rsidRPr="00FB6331">
        <w:rPr>
          <w:rFonts w:cs="Calibri Light"/>
        </w:rPr>
        <w:t>Wspieranie wspólnych inicjatyw transgranicznych w celu aktywizacji i integracji społeczności z obszaru objętego Programem,</w:t>
      </w:r>
    </w:p>
    <w:p w14:paraId="535AA29B" w14:textId="77777777" w:rsidR="00E37040" w:rsidRPr="00FE2B2B" w:rsidRDefault="00E37040" w:rsidP="002E2D4D">
      <w:pPr>
        <w:pStyle w:val="Akapitzlist"/>
        <w:numPr>
          <w:ilvl w:val="0"/>
          <w:numId w:val="6"/>
        </w:numPr>
        <w:spacing w:before="240" w:after="0"/>
        <w:rPr>
          <w:rFonts w:cs="Calibri Light"/>
          <w:lang w:eastAsia="pl-PL"/>
        </w:rPr>
      </w:pPr>
      <w:r w:rsidRPr="00FE2B2B">
        <w:rPr>
          <w:rFonts w:cs="Calibri Light"/>
          <w:lang w:eastAsia="pl-PL"/>
        </w:rPr>
        <w:t>Włączenie społeczne grup zmarginalizowanych we wspólne działania ponad granicami sprzyjające włączeniu społecznemu</w:t>
      </w:r>
    </w:p>
    <w:p w14:paraId="571CE7ED" w14:textId="5FD96C41" w:rsidR="00E37040" w:rsidRPr="00FE2B2B" w:rsidRDefault="00E37040" w:rsidP="002E2D4D">
      <w:pPr>
        <w:pStyle w:val="Akapitzlist"/>
        <w:numPr>
          <w:ilvl w:val="0"/>
          <w:numId w:val="6"/>
        </w:numPr>
        <w:spacing w:before="240" w:after="0"/>
        <w:rPr>
          <w:rFonts w:cs="Calibri Light"/>
          <w:lang w:eastAsia="pl-PL"/>
        </w:rPr>
      </w:pPr>
      <w:r w:rsidRPr="00FE2B2B">
        <w:rPr>
          <w:rFonts w:cs="Calibri Light"/>
          <w:lang w:eastAsia="pl-PL"/>
        </w:rPr>
        <w:lastRenderedPageBreak/>
        <w:t>Wsparcie działalności placówek edukacyjnych i badawczych w zakresie współpracy transgranicznej z uwzględnieniem integracji oraz działań edukacyjnych lub badawczych oraz transferu innowacyjnych rozwiązań</w:t>
      </w:r>
      <w:r w:rsidR="002E2D4D" w:rsidRPr="00FE2B2B">
        <w:rPr>
          <w:rFonts w:cs="Calibri Light"/>
        </w:rPr>
        <w:t>,</w:t>
      </w:r>
    </w:p>
    <w:p w14:paraId="0AFA6437" w14:textId="77777777" w:rsidR="00E37040" w:rsidRPr="003E62E8" w:rsidRDefault="00E37040" w:rsidP="00096F90">
      <w:pPr>
        <w:spacing w:before="240" w:after="0"/>
        <w:rPr>
          <w:rFonts w:cs="Calibri Light"/>
        </w:rPr>
      </w:pPr>
      <w:r w:rsidRPr="003E62E8">
        <w:rPr>
          <w:rFonts w:cs="Calibri Light"/>
        </w:rPr>
        <w:t xml:space="preserve">W ramach wskazanych celów szczegółowych Program definiuje jeszcze planowane działania, które są bezpośrednią wskazówką jakie rodzaje projektów mogą być finansowane w ramach Programu. Zakres planowanych działań wskazuje, że Program może obejmować zarówno finansowanie działań o „charakterze inwestycyjnym” jak i projektów miękkich o „charakterze społecznym lub administracyjnym”. </w:t>
      </w:r>
    </w:p>
    <w:p w14:paraId="19B3BB0B" w14:textId="1C8AACB2" w:rsidR="008C7DA9" w:rsidRPr="00FB6331" w:rsidRDefault="00E37040" w:rsidP="00842BED">
      <w:pPr>
        <w:spacing w:before="240" w:after="0"/>
        <w:rPr>
          <w:rFonts w:cs="Calibri Light"/>
        </w:rPr>
      </w:pPr>
      <w:r w:rsidRPr="00FB6331">
        <w:rPr>
          <w:rFonts w:cs="Calibri Light"/>
        </w:rPr>
        <w:t>Poza wymienionymi działaniami w Programie przewidziano realizację projektów pozakonkursowych o dużej skali i istotnym oddziaływaniu na obszar wsparcia.</w:t>
      </w:r>
    </w:p>
    <w:p w14:paraId="53AD4179" w14:textId="77777777" w:rsidR="002E2D4D" w:rsidRPr="00FB6331" w:rsidRDefault="002E2D4D" w:rsidP="00842BED">
      <w:pPr>
        <w:rPr>
          <w:b/>
          <w:bCs/>
        </w:rPr>
      </w:pPr>
      <w:bookmarkStart w:id="148" w:name="_Toc65761867"/>
      <w:bookmarkStart w:id="149" w:name="_Toc66088027"/>
      <w:bookmarkStart w:id="150" w:name="_Toc66358075"/>
      <w:bookmarkStart w:id="151" w:name="_Ref67305012"/>
      <w:bookmarkStart w:id="152" w:name="_Toc66809683"/>
      <w:bookmarkStart w:id="153" w:name="_Toc66969706"/>
      <w:bookmarkStart w:id="154" w:name="_Toc67562628"/>
      <w:bookmarkStart w:id="155" w:name="_Ref67570155"/>
      <w:bookmarkStart w:id="156" w:name="_Ref67656556"/>
      <w:bookmarkStart w:id="157" w:name="_Toc83388406"/>
      <w:bookmarkStart w:id="158" w:name="_Toc525722084"/>
      <w:bookmarkStart w:id="159" w:name="_Ref65133881"/>
    </w:p>
    <w:p w14:paraId="189AF3CB" w14:textId="6D403139" w:rsidR="008C7DA9" w:rsidRPr="00FB6331" w:rsidRDefault="008C7DA9" w:rsidP="00FD6CA1">
      <w:pPr>
        <w:pStyle w:val="Nagwek2"/>
      </w:pPr>
      <w:bookmarkStart w:id="160" w:name="_Toc86141461"/>
      <w:bookmarkEnd w:id="148"/>
      <w:bookmarkEnd w:id="149"/>
      <w:bookmarkEnd w:id="150"/>
      <w:bookmarkEnd w:id="151"/>
      <w:bookmarkEnd w:id="152"/>
      <w:bookmarkEnd w:id="153"/>
      <w:bookmarkEnd w:id="154"/>
      <w:bookmarkEnd w:id="155"/>
      <w:bookmarkEnd w:id="156"/>
      <w:bookmarkEnd w:id="157"/>
      <w:bookmarkEnd w:id="158"/>
      <w:bookmarkEnd w:id="159"/>
      <w:r w:rsidRPr="00FB6331">
        <w:t xml:space="preserve">Lista dużych projektów </w:t>
      </w:r>
      <w:r w:rsidR="00827FA8" w:rsidRPr="00FB6331">
        <w:t>infrastrukturalnych</w:t>
      </w:r>
      <w:bookmarkEnd w:id="160"/>
      <w:r w:rsidR="00827FA8" w:rsidRPr="00FB6331">
        <w:t xml:space="preserve"> </w:t>
      </w:r>
    </w:p>
    <w:p w14:paraId="6B2E5B44" w14:textId="39039000" w:rsidR="00C14738" w:rsidRPr="00FB6331" w:rsidRDefault="00E37040" w:rsidP="00DC36F5">
      <w:pPr>
        <w:spacing w:before="240" w:after="0"/>
        <w:rPr>
          <w:rFonts w:cs="Calibri Light"/>
        </w:rPr>
      </w:pPr>
      <w:r w:rsidRPr="00FB6331">
        <w:rPr>
          <w:rFonts w:cs="Calibri Light"/>
        </w:rPr>
        <w:t xml:space="preserve">Lista dużych projektów obejmuje </w:t>
      </w:r>
      <w:r w:rsidR="00CD2276" w:rsidRPr="00FB6331">
        <w:rPr>
          <w:rFonts w:cs="Calibri Light"/>
        </w:rPr>
        <w:t>12 projektów realizowanych w ramach  3 priorytetów</w:t>
      </w:r>
      <w:r w:rsidR="00C14738" w:rsidRPr="00FB6331">
        <w:rPr>
          <w:rFonts w:cs="Calibri Light"/>
        </w:rPr>
        <w:t>:</w:t>
      </w:r>
    </w:p>
    <w:p w14:paraId="27E64953" w14:textId="58B824D1" w:rsidR="00C14738" w:rsidRPr="00FB6331" w:rsidRDefault="00C14738">
      <w:pPr>
        <w:pStyle w:val="Akapitzlist"/>
        <w:numPr>
          <w:ilvl w:val="0"/>
          <w:numId w:val="58"/>
        </w:numPr>
        <w:spacing w:before="240" w:after="0"/>
        <w:rPr>
          <w:rFonts w:cs="Calibri Light"/>
        </w:rPr>
      </w:pPr>
      <w:r w:rsidRPr="00FB6331">
        <w:t>Polsko-rosyjskie transgraniczne ośrodki szybkiej diagnostyki i interwencji medycznej (P</w:t>
      </w:r>
      <w:r w:rsidR="00EE1AAC" w:rsidRPr="00FB6331">
        <w:t>riorytet</w:t>
      </w:r>
      <w:r w:rsidRPr="00FB6331">
        <w:t>: zdrowie i opieka długoterminowa)</w:t>
      </w:r>
      <w:r w:rsidR="00EE1AAC" w:rsidRPr="00FB6331">
        <w:t xml:space="preserve">. </w:t>
      </w:r>
      <w:r w:rsidR="00FF4723" w:rsidRPr="00FB6331">
        <w:t xml:space="preserve">Projekt </w:t>
      </w:r>
      <w:r w:rsidR="00EE1AAC" w:rsidRPr="00FB6331">
        <w:t>planowany do realizacji przez</w:t>
      </w:r>
      <w:r w:rsidR="00FF4723" w:rsidRPr="00FB6331">
        <w:t xml:space="preserve"> Szpital Wojewódzki dr Ludwika Rydygiera w Suwałkach oraz Centralny Szpital w Czerniachowsku).</w:t>
      </w:r>
    </w:p>
    <w:p w14:paraId="172C5B0C" w14:textId="2B695772" w:rsidR="00C14738" w:rsidRPr="00FB6331" w:rsidRDefault="00C14738" w:rsidP="00FF4723">
      <w:pPr>
        <w:pStyle w:val="Akapitzlist"/>
        <w:numPr>
          <w:ilvl w:val="0"/>
          <w:numId w:val="58"/>
        </w:numPr>
        <w:spacing w:before="240" w:after="0"/>
      </w:pPr>
      <w:r w:rsidRPr="00FB6331">
        <w:t>Rozwój dziedzictwa kulturowego i historycznego miast Suwałki i Sowieck (P</w:t>
      </w:r>
      <w:r w:rsidR="00FF4723" w:rsidRPr="00FB6331">
        <w:t>riorytet</w:t>
      </w:r>
      <w:r w:rsidRPr="00FB6331">
        <w:t>: turystyka)</w:t>
      </w:r>
      <w:r w:rsidR="00FF4723" w:rsidRPr="00FB6331">
        <w:t>. Projekt planowany do realizacji przez Muzeum im. Marii Konopnickiej w Suwałkach, Administrację Okręgu Miejskiego Sowieck</w:t>
      </w:r>
      <w:r w:rsidR="00A71C47" w:rsidRPr="00FB6331">
        <w:t xml:space="preserve"> oraz</w:t>
      </w:r>
      <w:r w:rsidR="00FF4723" w:rsidRPr="00FB6331">
        <w:t xml:space="preserve"> Miasto Suwałki. </w:t>
      </w:r>
    </w:p>
    <w:p w14:paraId="734C4A0F" w14:textId="034C6B03" w:rsidR="00C14738" w:rsidRPr="00FB6331" w:rsidRDefault="00C14738">
      <w:pPr>
        <w:pStyle w:val="Akapitzlist"/>
        <w:numPr>
          <w:ilvl w:val="0"/>
          <w:numId w:val="58"/>
        </w:numPr>
        <w:spacing w:before="240" w:after="0"/>
        <w:rPr>
          <w:rFonts w:cs="Calibri Light"/>
        </w:rPr>
      </w:pPr>
      <w:r w:rsidRPr="00FB6331">
        <w:t>Rozbudowa sieci wodociągowej i kanalizacji sanitarnej w rejonie Grajewo i Gusiew (P</w:t>
      </w:r>
      <w:r w:rsidR="00A71C47" w:rsidRPr="00FB6331">
        <w:t>riorytet</w:t>
      </w:r>
      <w:r w:rsidRPr="00FB6331">
        <w:t>: środowisko)</w:t>
      </w:r>
      <w:r w:rsidR="00FF4723" w:rsidRPr="00FB6331">
        <w:t>. Projekt planowany do realizacji przez</w:t>
      </w:r>
      <w:r w:rsidR="00A71C47" w:rsidRPr="00FB6331">
        <w:t xml:space="preserve"> Miasto Grajewo i Administrację Okręgu Miejskiego Gus</w:t>
      </w:r>
      <w:r w:rsidR="008740BE" w:rsidRPr="00FB6331">
        <w:t>iew</w:t>
      </w:r>
      <w:r w:rsidR="00A71C47" w:rsidRPr="00FB6331">
        <w:t>).</w:t>
      </w:r>
    </w:p>
    <w:p w14:paraId="3EEBB6B2" w14:textId="25B20737" w:rsidR="00C14738" w:rsidRPr="00FB6331" w:rsidRDefault="00C14738">
      <w:pPr>
        <w:pStyle w:val="Akapitzlist"/>
        <w:numPr>
          <w:ilvl w:val="0"/>
          <w:numId w:val="58"/>
        </w:numPr>
        <w:spacing w:before="240" w:after="0"/>
        <w:rPr>
          <w:rFonts w:cs="Calibri Light"/>
        </w:rPr>
      </w:pPr>
      <w:r w:rsidRPr="00FB6331">
        <w:rPr>
          <w:rFonts w:cs="Calibri Light"/>
        </w:rPr>
        <w:t>Drogi wodne bez granic (</w:t>
      </w:r>
      <w:r w:rsidR="00003CB3" w:rsidRPr="00FB6331">
        <w:rPr>
          <w:rFonts w:cs="Calibri Light"/>
        </w:rPr>
        <w:t>P</w:t>
      </w:r>
      <w:r w:rsidR="00A71C47" w:rsidRPr="00FB6331">
        <w:rPr>
          <w:rFonts w:cs="Calibri Light"/>
        </w:rPr>
        <w:t>riorytet</w:t>
      </w:r>
      <w:r w:rsidR="00003CB3" w:rsidRPr="00FB6331">
        <w:rPr>
          <w:rFonts w:cs="Calibri Light"/>
        </w:rPr>
        <w:t>: turystyka</w:t>
      </w:r>
      <w:r w:rsidRPr="00FB6331">
        <w:rPr>
          <w:rFonts w:cs="Calibri Light"/>
        </w:rPr>
        <w:t>)</w:t>
      </w:r>
      <w:r w:rsidR="00FF4723" w:rsidRPr="00FB6331">
        <w:rPr>
          <w:rFonts w:cs="Calibri Light"/>
        </w:rPr>
        <w:t>.</w:t>
      </w:r>
      <w:r w:rsidR="00FF4723" w:rsidRPr="00FB6331">
        <w:t xml:space="preserve"> </w:t>
      </w:r>
      <w:r w:rsidR="00FF4723" w:rsidRPr="00FB6331">
        <w:rPr>
          <w:rFonts w:cs="Calibri Light"/>
        </w:rPr>
        <w:t>Projekt planowany do realizacji przez</w:t>
      </w:r>
      <w:r w:rsidR="00A71C47" w:rsidRPr="00FB6331">
        <w:rPr>
          <w:rFonts w:cs="Calibri Light"/>
        </w:rPr>
        <w:t xml:space="preserve"> Województwo Pomorskie i Administrację Okręgu Miejskiego Bałtijsk.</w:t>
      </w:r>
    </w:p>
    <w:p w14:paraId="73901E5B" w14:textId="39CB9A81" w:rsidR="00003CB3" w:rsidRPr="00FB6331" w:rsidRDefault="00003CB3">
      <w:pPr>
        <w:pStyle w:val="Akapitzlist"/>
        <w:numPr>
          <w:ilvl w:val="0"/>
          <w:numId w:val="58"/>
        </w:numPr>
        <w:spacing w:before="240" w:after="0"/>
        <w:rPr>
          <w:rFonts w:cs="Calibri Light"/>
        </w:rPr>
      </w:pPr>
      <w:r w:rsidRPr="00FB6331">
        <w:t>Wspieranie zrównoważonej gospodarki wodnej na terenie Polski i Federacji Rosyjskiej (P</w:t>
      </w:r>
      <w:r w:rsidR="00A71C47" w:rsidRPr="00FB6331">
        <w:t>riorytet</w:t>
      </w:r>
      <w:r w:rsidRPr="00FB6331">
        <w:t>: środowisko)</w:t>
      </w:r>
      <w:r w:rsidR="00FF4723" w:rsidRPr="00FB6331">
        <w:t>. Projekt planowany do realizacji przez</w:t>
      </w:r>
      <w:r w:rsidR="008740BE" w:rsidRPr="00FB6331">
        <w:t xml:space="preserve"> Centralny Wodociąg Żuławski sp. z o.o. oraz Przedsiębiorstwo Państwowe Obwodu Kaliningradzkiego „Vodokanal”.</w:t>
      </w:r>
    </w:p>
    <w:p w14:paraId="53A230FB" w14:textId="07F9CBAA" w:rsidR="00003CB3" w:rsidRPr="00FB6331" w:rsidRDefault="00003CB3">
      <w:pPr>
        <w:pStyle w:val="Akapitzlist"/>
        <w:numPr>
          <w:ilvl w:val="0"/>
          <w:numId w:val="58"/>
        </w:numPr>
        <w:spacing w:before="240" w:after="0"/>
        <w:rPr>
          <w:rFonts w:cs="Calibri Light"/>
        </w:rPr>
      </w:pPr>
      <w:r w:rsidRPr="00FB6331">
        <w:t>Wspieranie odporności polsko-rosyjskich transgranicznych systemów opieki zdrowotnej (P</w:t>
      </w:r>
      <w:r w:rsidR="00A71C47" w:rsidRPr="00FB6331">
        <w:t>riorytet</w:t>
      </w:r>
      <w:r w:rsidRPr="00FB6331">
        <w:t>: zdrowie i opieka długoterminowa)</w:t>
      </w:r>
      <w:r w:rsidR="00FF4723" w:rsidRPr="00FB6331">
        <w:t xml:space="preserve">. </w:t>
      </w:r>
      <w:bookmarkStart w:id="161" w:name="_Hlk85029102"/>
      <w:r w:rsidR="00FF4723" w:rsidRPr="00FB6331">
        <w:t>Projekt planowany do realizacji przez</w:t>
      </w:r>
      <w:r w:rsidR="008740BE" w:rsidRPr="00FB6331">
        <w:t xml:space="preserve"> Gdański Uniwersytet Medyczny, Uniwersyteckie Centrum Medycyny Morskiej i Tropikalnej w Gdyni, Szpital Zakaźny Obwodu Kaliningradzkiego</w:t>
      </w:r>
      <w:r w:rsidR="00676ECC" w:rsidRPr="00FB6331">
        <w:t xml:space="preserve"> oraz</w:t>
      </w:r>
      <w:r w:rsidR="008740BE" w:rsidRPr="00FB6331">
        <w:t xml:space="preserve"> Ministerstwo Zdrowia Obwodu Kaliningradzkiego.</w:t>
      </w:r>
    </w:p>
    <w:bookmarkEnd w:id="161"/>
    <w:p w14:paraId="1E8313AE" w14:textId="63F863BD" w:rsidR="00003CB3" w:rsidRPr="00FB6331" w:rsidRDefault="00003CB3">
      <w:pPr>
        <w:pStyle w:val="Akapitzlist"/>
        <w:numPr>
          <w:ilvl w:val="0"/>
          <w:numId w:val="58"/>
        </w:numPr>
        <w:spacing w:before="240" w:after="0"/>
        <w:rPr>
          <w:rFonts w:cs="Calibri Light"/>
        </w:rPr>
      </w:pPr>
      <w:r w:rsidRPr="00FB6331">
        <w:t>Dwa serca: Elbląg i Kaliningrad (P</w:t>
      </w:r>
      <w:r w:rsidR="00A71C47" w:rsidRPr="00FB6331">
        <w:t>riorytet</w:t>
      </w:r>
      <w:r w:rsidRPr="00FB6331">
        <w:t>: zdrowie i opieka długoterminowa)</w:t>
      </w:r>
      <w:r w:rsidR="00BA28BD" w:rsidRPr="00FB6331">
        <w:t>.</w:t>
      </w:r>
      <w:r w:rsidR="00FF4723" w:rsidRPr="00FB6331">
        <w:t xml:space="preserve"> Projekt planowany do realizacji przez</w:t>
      </w:r>
      <w:r w:rsidR="008740BE" w:rsidRPr="00FB6331">
        <w:t xml:space="preserve"> Wojewódzki Szpital Zespolony w Elblągu oraz </w:t>
      </w:r>
      <w:r w:rsidR="008740BE" w:rsidRPr="00FB6331">
        <w:lastRenderedPageBreak/>
        <w:t>Państwowy Budżetowy Zakład Opieki Zdrowotnej Obwodu Kaliningradzkiego „Szpital Miejski nr 2”.</w:t>
      </w:r>
    </w:p>
    <w:p w14:paraId="0FFAACB9" w14:textId="2942F445" w:rsidR="00003CB3" w:rsidRPr="00FB6331" w:rsidRDefault="00003CB3" w:rsidP="00BA28BD">
      <w:pPr>
        <w:pStyle w:val="Akapitzlist"/>
        <w:numPr>
          <w:ilvl w:val="0"/>
          <w:numId w:val="58"/>
        </w:numPr>
      </w:pPr>
      <w:r w:rsidRPr="00FB6331">
        <w:t>Zwiększenie dostępu do wczesnej rehabilitacji oddechowej i ogólnoustrojowej dla osób dotkniętych skutkami Covid-19 (P</w:t>
      </w:r>
      <w:r w:rsidR="00A71C47" w:rsidRPr="00FB6331">
        <w:t>riorytet</w:t>
      </w:r>
      <w:r w:rsidRPr="00FB6331">
        <w:t>: zdrowie i opieka długoterminowa);</w:t>
      </w:r>
      <w:r w:rsidR="00A71C47" w:rsidRPr="00FB6331">
        <w:t xml:space="preserve"> Projekt planowany do realizacji przez</w:t>
      </w:r>
      <w:r w:rsidR="008740BE" w:rsidRPr="00FB6331">
        <w:t xml:space="preserve"> Samodzielny Publiczny Zespół Gruźlicy i Chorób Płuc w Olsztynie oraz Państwowy Zakład Opieki Zdrowotnej „Centralny Miejski Szpital Kliniczny w Kaliningradzie”.</w:t>
      </w:r>
    </w:p>
    <w:p w14:paraId="1F02FCB6" w14:textId="7A0EA5B0" w:rsidR="00003CB3" w:rsidRPr="00FB6331" w:rsidRDefault="00003CB3" w:rsidP="00BA28BD">
      <w:pPr>
        <w:pStyle w:val="Akapitzlist"/>
        <w:numPr>
          <w:ilvl w:val="0"/>
          <w:numId w:val="58"/>
        </w:numPr>
      </w:pPr>
      <w:r w:rsidRPr="00FB6331">
        <w:t>Partnerstwo na rzecz ochrony wód w obszarze przygranicznym Polski i Rosji etap II (P</w:t>
      </w:r>
      <w:r w:rsidR="00A71C47" w:rsidRPr="00FB6331">
        <w:t>riorytet</w:t>
      </w:r>
      <w:r w:rsidRPr="00FB6331">
        <w:t>: środowisko);</w:t>
      </w:r>
      <w:r w:rsidR="00A71C47" w:rsidRPr="00FB6331">
        <w:t xml:space="preserve"> Projekt planowany do realizacji przez</w:t>
      </w:r>
      <w:r w:rsidR="008740BE" w:rsidRPr="00FB6331">
        <w:t xml:space="preserve"> Przedsiębiorstwo Wodociągów i Kanalizacji sp. z o.o. w Olecku, Gminę Kowale Oleckie, Gminę Świętajno, Gminę Prostki, Gminę Stare Juchy, Gminę Gołdap oraz Administrację Okręgu Miejskiego Gusiew.</w:t>
      </w:r>
    </w:p>
    <w:p w14:paraId="0A697E69" w14:textId="14221D76" w:rsidR="00842BED" w:rsidRPr="00FB6331" w:rsidRDefault="00842BED" w:rsidP="00BA28BD">
      <w:pPr>
        <w:pStyle w:val="Akapitzlist"/>
        <w:numPr>
          <w:ilvl w:val="0"/>
          <w:numId w:val="58"/>
        </w:numPr>
        <w:rPr>
          <w:rFonts w:cs="Calibri Light"/>
        </w:rPr>
      </w:pPr>
      <w:r w:rsidRPr="00FB6331">
        <w:rPr>
          <w:rFonts w:cs="Calibri Light"/>
        </w:rPr>
        <w:t>Ekstensywna ochrona wód naturalnych na pograniczu polsko-rosyjskim (P</w:t>
      </w:r>
      <w:r w:rsidR="00A71C47" w:rsidRPr="00FB6331">
        <w:rPr>
          <w:rFonts w:cs="Calibri Light"/>
        </w:rPr>
        <w:t>riorytet</w:t>
      </w:r>
      <w:r w:rsidRPr="00FB6331">
        <w:rPr>
          <w:rFonts w:cs="Calibri Light"/>
        </w:rPr>
        <w:t>: środowisko)</w:t>
      </w:r>
      <w:r w:rsidR="00A71C47" w:rsidRPr="00FB6331">
        <w:rPr>
          <w:rFonts w:cs="Calibri Light"/>
        </w:rPr>
        <w:t>. Projekt planowany do realizacji przez</w:t>
      </w:r>
      <w:r w:rsidR="00E87519" w:rsidRPr="00FB6331">
        <w:rPr>
          <w:rFonts w:cs="Calibri Light"/>
        </w:rPr>
        <w:t xml:space="preserve"> Administrację Okręgu Miejskiego Prawdinsk, Gminę Srokowo, Gminę Sępopol, Gminę Bartoszyce, Gminę Braniewo, Gminę Górowo Iławieckie, Gminę Barciany, Gminę Lelkowo.</w:t>
      </w:r>
    </w:p>
    <w:p w14:paraId="7DF7B256" w14:textId="247D337A" w:rsidR="00842BED" w:rsidRPr="00FB6331" w:rsidRDefault="00842BED" w:rsidP="00BA28BD">
      <w:pPr>
        <w:pStyle w:val="Akapitzlist"/>
        <w:numPr>
          <w:ilvl w:val="0"/>
          <w:numId w:val="58"/>
        </w:numPr>
        <w:rPr>
          <w:rFonts w:cs="Calibri Light"/>
        </w:rPr>
      </w:pPr>
      <w:r w:rsidRPr="00FB6331">
        <w:rPr>
          <w:rFonts w:cs="Calibri Light"/>
        </w:rPr>
        <w:t>Wybrzeże bursztynu bałtyckiego – cz. IV. Rozwój infrastruktury turystycznej na terenach nadmorskich powiatu kaliningradzkiego i elbląskiego (P</w:t>
      </w:r>
      <w:r w:rsidR="00A71C47" w:rsidRPr="00FB6331">
        <w:rPr>
          <w:rFonts w:cs="Calibri Light"/>
        </w:rPr>
        <w:t>riorytet</w:t>
      </w:r>
      <w:r w:rsidRPr="00FB6331">
        <w:rPr>
          <w:rFonts w:cs="Calibri Light"/>
        </w:rPr>
        <w:t>: Turystyka)</w:t>
      </w:r>
      <w:r w:rsidR="00A71C47" w:rsidRPr="00FB6331">
        <w:rPr>
          <w:rFonts w:cs="Calibri Light"/>
        </w:rPr>
        <w:t>. Projekt planowany do realizacji przez</w:t>
      </w:r>
      <w:r w:rsidR="00E87519" w:rsidRPr="00FB6331">
        <w:rPr>
          <w:rFonts w:cs="Calibri Light"/>
        </w:rPr>
        <w:t xml:space="preserve"> Muzeum Światowego Oceanu, Powiat Elbląski, Gminę Tolkmicko.</w:t>
      </w:r>
    </w:p>
    <w:p w14:paraId="013D8B59" w14:textId="1FE1DD57" w:rsidR="00C14738" w:rsidRPr="00FB6331" w:rsidRDefault="00842BED" w:rsidP="00BA28BD">
      <w:pPr>
        <w:pStyle w:val="Akapitzlist"/>
        <w:numPr>
          <w:ilvl w:val="0"/>
          <w:numId w:val="58"/>
        </w:numPr>
        <w:rPr>
          <w:rFonts w:cs="Calibri Light"/>
        </w:rPr>
      </w:pPr>
      <w:r w:rsidRPr="00FB6331">
        <w:rPr>
          <w:rFonts w:cs="Calibri Light"/>
        </w:rPr>
        <w:t>Transgraniczna ochrona wód Zalewu Wiślanego (P</w:t>
      </w:r>
      <w:r w:rsidR="00A71C47" w:rsidRPr="00FB6331">
        <w:rPr>
          <w:rFonts w:cs="Calibri Light"/>
        </w:rPr>
        <w:t>riorytet</w:t>
      </w:r>
      <w:r w:rsidRPr="00FB6331">
        <w:rPr>
          <w:rFonts w:cs="Calibri Light"/>
        </w:rPr>
        <w:t>: Środowisko)</w:t>
      </w:r>
      <w:r w:rsidR="00A71C47" w:rsidRPr="00FB6331">
        <w:rPr>
          <w:rFonts w:cs="Calibri Light"/>
        </w:rPr>
        <w:t>. Projekt planowany do realizacji przez</w:t>
      </w:r>
      <w:r w:rsidR="00E87519" w:rsidRPr="00FB6331">
        <w:rPr>
          <w:rFonts w:cs="Calibri Light"/>
        </w:rPr>
        <w:t xml:space="preserve"> Administrację Okręgu Miejskiego Kaliningrad oraz Gmina Miasto Elbląg, Elbląskie Przedsiębiorstwo Wodociągów i Kanalizcji Spółka z o.o.</w:t>
      </w:r>
    </w:p>
    <w:p w14:paraId="6F7DB825" w14:textId="54297B1B" w:rsidR="00C14738" w:rsidRPr="00FB6331" w:rsidRDefault="00E87519" w:rsidP="00C85344">
      <w:pPr>
        <w:spacing w:before="240" w:after="0"/>
        <w:rPr>
          <w:rFonts w:cs="Calibri Light"/>
        </w:rPr>
      </w:pPr>
      <w:r w:rsidRPr="00FB6331">
        <w:rPr>
          <w:rFonts w:cs="Calibri Light"/>
        </w:rPr>
        <w:t>S</w:t>
      </w:r>
      <w:r w:rsidR="00C14738" w:rsidRPr="00FB6331">
        <w:rPr>
          <w:rFonts w:cs="Calibri Light"/>
        </w:rPr>
        <w:t>zczegółowy opis projektów znajduje się w załączniku 1.</w:t>
      </w:r>
    </w:p>
    <w:p w14:paraId="42E341C9" w14:textId="14046144" w:rsidR="00E37040" w:rsidRPr="00FB6331" w:rsidRDefault="004C3320" w:rsidP="00842BED">
      <w:pPr>
        <w:spacing w:before="240" w:after="0"/>
        <w:rPr>
          <w:rFonts w:cs="Calibri Light"/>
        </w:rPr>
      </w:pPr>
      <w:r w:rsidRPr="00FB6331">
        <w:rPr>
          <w:rFonts w:cs="Calibri Light"/>
        </w:rPr>
        <w:t>P</w:t>
      </w:r>
      <w:r w:rsidR="005A6D5E" w:rsidRPr="00FB6331">
        <w:rPr>
          <w:rFonts w:cs="Calibri Light"/>
        </w:rPr>
        <w:t>rzybliżon</w:t>
      </w:r>
      <w:r w:rsidR="00657E27" w:rsidRPr="00FB6331">
        <w:rPr>
          <w:rFonts w:cs="Calibri Light"/>
        </w:rPr>
        <w:t>ą</w:t>
      </w:r>
      <w:r w:rsidR="007D39EC" w:rsidRPr="00FB6331">
        <w:rPr>
          <w:rFonts w:cs="Calibri Light"/>
        </w:rPr>
        <w:t xml:space="preserve"> lokalizację </w:t>
      </w:r>
      <w:r w:rsidRPr="00FB6331">
        <w:rPr>
          <w:rFonts w:cs="Calibri Light"/>
        </w:rPr>
        <w:t xml:space="preserve">poszczególnych projektów </w:t>
      </w:r>
      <w:r w:rsidR="007D39EC" w:rsidRPr="00FB6331">
        <w:rPr>
          <w:rFonts w:cs="Calibri Light"/>
        </w:rPr>
        <w:t>przedstawiono na rysunku</w:t>
      </w:r>
      <w:r w:rsidR="00657E27" w:rsidRPr="00FB6331">
        <w:rPr>
          <w:rFonts w:cs="Calibri Light"/>
        </w:rPr>
        <w:t xml:space="preserve"> 2</w:t>
      </w:r>
      <w:r w:rsidR="00E37040" w:rsidRPr="00FB6331">
        <w:rPr>
          <w:rFonts w:cs="Calibri Light"/>
        </w:rPr>
        <w:t>.</w:t>
      </w:r>
      <w:r w:rsidR="003E62E8" w:rsidRPr="00FB6331">
        <w:rPr>
          <w:rFonts w:cs="Calibri Light"/>
        </w:rPr>
        <w:t xml:space="preserve"> </w:t>
      </w:r>
      <w:r w:rsidR="00E37040" w:rsidRPr="00FB6331">
        <w:rPr>
          <w:rFonts w:cs="Calibri Light"/>
        </w:rPr>
        <w:t>Nadmienić  należy, że nie wszystkie wymienione projekty będą ostatecznie realizowane.</w:t>
      </w:r>
    </w:p>
    <w:p w14:paraId="24ED414A" w14:textId="77777777" w:rsidR="007D39EC" w:rsidRDefault="007D39EC" w:rsidP="00842BED">
      <w:pPr>
        <w:keepNext/>
        <w:spacing w:before="240" w:after="0"/>
      </w:pPr>
      <w:r>
        <w:rPr>
          <w:rFonts w:cs="Calibri Light"/>
          <w:noProof/>
          <w:lang w:eastAsia="pl-PL"/>
        </w:rPr>
        <w:lastRenderedPageBreak/>
        <w:drawing>
          <wp:inline distT="0" distB="0" distL="0" distR="0" wp14:anchorId="4F05C56E" wp14:editId="22F4F1F7">
            <wp:extent cx="5753100" cy="405765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4057650"/>
                    </a:xfrm>
                    <a:prstGeom prst="rect">
                      <a:avLst/>
                    </a:prstGeom>
                    <a:noFill/>
                    <a:ln>
                      <a:noFill/>
                    </a:ln>
                  </pic:spPr>
                </pic:pic>
              </a:graphicData>
            </a:graphic>
          </wp:inline>
        </w:drawing>
      </w:r>
    </w:p>
    <w:p w14:paraId="7968B9BA" w14:textId="7ED35056" w:rsidR="007D39EC" w:rsidRPr="003E62E8" w:rsidRDefault="007D39EC" w:rsidP="00842BED">
      <w:pPr>
        <w:pStyle w:val="Legenda"/>
        <w:rPr>
          <w:rFonts w:cs="Calibri Light"/>
        </w:rPr>
      </w:pPr>
      <w:r>
        <w:t xml:space="preserve">Rysunek </w:t>
      </w:r>
      <w:r w:rsidR="00F91783">
        <w:fldChar w:fldCharType="begin"/>
      </w:r>
      <w:r w:rsidR="00F91783">
        <w:instrText xml:space="preserve"> SEQ Rysunek \* ARABIC </w:instrText>
      </w:r>
      <w:r w:rsidR="00F91783">
        <w:fldChar w:fldCharType="separate"/>
      </w:r>
      <w:r w:rsidR="00F91783">
        <w:rPr>
          <w:noProof/>
        </w:rPr>
        <w:t>2</w:t>
      </w:r>
      <w:r w:rsidR="00F91783">
        <w:rPr>
          <w:noProof/>
        </w:rPr>
        <w:fldChar w:fldCharType="end"/>
      </w:r>
      <w:r>
        <w:t xml:space="preserve"> </w:t>
      </w:r>
      <w:r w:rsidR="00C20F20">
        <w:t>Przybliżona</w:t>
      </w:r>
      <w:r>
        <w:t xml:space="preserve"> lokalizacja </w:t>
      </w:r>
      <w:r w:rsidR="00C20F20">
        <w:t>Dużych Projektów</w:t>
      </w:r>
    </w:p>
    <w:p w14:paraId="17968916" w14:textId="726B1C8A" w:rsidR="00257C86" w:rsidRPr="00257C86" w:rsidRDefault="00257C86" w:rsidP="00257C86">
      <w:pPr>
        <w:rPr>
          <w:szCs w:val="24"/>
          <w:lang w:eastAsia="pl-PL"/>
        </w:rPr>
      </w:pPr>
    </w:p>
    <w:p w14:paraId="2B9D6554" w14:textId="098A1FF2" w:rsidR="008C7DA9" w:rsidRDefault="008C7DA9" w:rsidP="004113E6">
      <w:pPr>
        <w:pStyle w:val="Nagwek2"/>
      </w:pPr>
      <w:bookmarkStart w:id="162" w:name="_Toc86141462"/>
      <w:r>
        <w:t xml:space="preserve">Porównanie </w:t>
      </w:r>
      <w:r w:rsidRPr="008C7DA9">
        <w:t>Programu Polska</w:t>
      </w:r>
      <w:r w:rsidR="00E51849">
        <w:t>-</w:t>
      </w:r>
      <w:r w:rsidRPr="008C7DA9">
        <w:t>Rosja 2014-2020</w:t>
      </w:r>
      <w:r>
        <w:t xml:space="preserve"> oraz </w:t>
      </w:r>
      <w:r w:rsidRPr="008C7DA9">
        <w:t xml:space="preserve"> Program</w:t>
      </w:r>
      <w:r>
        <w:t>u</w:t>
      </w:r>
      <w:r w:rsidRPr="008C7DA9">
        <w:t xml:space="preserve"> Współpracy Transgranicznej Interreg 2021-2027 Polska-Rosja</w:t>
      </w:r>
      <w:bookmarkEnd w:id="162"/>
    </w:p>
    <w:p w14:paraId="50452420" w14:textId="355AC055" w:rsidR="008C7DA9" w:rsidRPr="003E62E8" w:rsidRDefault="008C7DA9" w:rsidP="008C7DA9">
      <w:pPr>
        <w:rPr>
          <w:rFonts w:cs="Calibri Light"/>
        </w:rPr>
      </w:pPr>
      <w:r w:rsidRPr="003E62E8">
        <w:rPr>
          <w:rFonts w:cs="Calibri Light"/>
        </w:rPr>
        <w:t>Przeprowadzona analiza studiów przypadków wskazuje, iż pomimo różnic w konstrukcji priorytetów i działań ocenianego Programu i Programu z perspektywy finansowej</w:t>
      </w:r>
      <w:r w:rsidR="00CD2B92">
        <w:rPr>
          <w:rFonts w:cs="Calibri Light"/>
        </w:rPr>
        <w:t xml:space="preserve"> 2014-2020</w:t>
      </w:r>
      <w:r w:rsidRPr="003E62E8">
        <w:rPr>
          <w:rFonts w:cs="Calibri Light"/>
        </w:rPr>
        <w:t>, zakres tematyczny zrealizowanych projektów w pewnej mierze przystaje również do założeń określonych w perspektywie</w:t>
      </w:r>
      <w:r w:rsidR="00CD2B92">
        <w:rPr>
          <w:rFonts w:cs="Calibri Light"/>
        </w:rPr>
        <w:t xml:space="preserve"> 2021-2027</w:t>
      </w:r>
      <w:r w:rsidRPr="003E62E8">
        <w:rPr>
          <w:rFonts w:cs="Calibri Light"/>
        </w:rPr>
        <w:t>. Priorytety Programu Polska</w:t>
      </w:r>
      <w:r w:rsidR="00CD2B92">
        <w:rPr>
          <w:rFonts w:cs="Calibri Light"/>
        </w:rPr>
        <w:t>-</w:t>
      </w:r>
      <w:r w:rsidRPr="003E62E8">
        <w:rPr>
          <w:rFonts w:cs="Calibri Light"/>
        </w:rPr>
        <w:t xml:space="preserve"> Rosja 2014-2020 obejmowały: </w:t>
      </w:r>
    </w:p>
    <w:p w14:paraId="0787CCF3" w14:textId="77777777" w:rsidR="008C7DA9" w:rsidRPr="00B21E6B" w:rsidRDefault="008C7DA9" w:rsidP="0034279C">
      <w:pPr>
        <w:pStyle w:val="Akapitzlist"/>
        <w:numPr>
          <w:ilvl w:val="0"/>
          <w:numId w:val="37"/>
        </w:numPr>
        <w:spacing w:after="0"/>
        <w:rPr>
          <w:rFonts w:cs="Calibri Light"/>
        </w:rPr>
      </w:pPr>
      <w:r w:rsidRPr="00B21E6B">
        <w:rPr>
          <w:rFonts w:cs="Calibri Light"/>
        </w:rPr>
        <w:t>Współpracę w zakresie zachowania i transgranicznego rozwoju dziedzictwa historycznego, przyrodniczego i kulturowego</w:t>
      </w:r>
    </w:p>
    <w:p w14:paraId="7FCE3A46" w14:textId="77777777" w:rsidR="008C7DA9" w:rsidRPr="00B21E6B" w:rsidRDefault="008C7DA9" w:rsidP="0034279C">
      <w:pPr>
        <w:pStyle w:val="Akapitzlist"/>
        <w:numPr>
          <w:ilvl w:val="0"/>
          <w:numId w:val="37"/>
        </w:numPr>
        <w:spacing w:after="0"/>
        <w:rPr>
          <w:rFonts w:cs="Calibri Light"/>
        </w:rPr>
      </w:pPr>
      <w:r w:rsidRPr="00B21E6B">
        <w:rPr>
          <w:rFonts w:cs="Calibri Light"/>
        </w:rPr>
        <w:t>Współpracę na rzecz czystego środowiska naturalnego na obszarze transgranicznym</w:t>
      </w:r>
    </w:p>
    <w:p w14:paraId="259E91E2" w14:textId="77777777" w:rsidR="008C7DA9" w:rsidRPr="00B21E6B" w:rsidRDefault="008C7DA9" w:rsidP="0034279C">
      <w:pPr>
        <w:pStyle w:val="Akapitzlist"/>
        <w:numPr>
          <w:ilvl w:val="0"/>
          <w:numId w:val="37"/>
        </w:numPr>
        <w:spacing w:after="0"/>
        <w:rPr>
          <w:rFonts w:cs="Calibri Light"/>
        </w:rPr>
      </w:pPr>
      <w:r w:rsidRPr="00B21E6B">
        <w:rPr>
          <w:rFonts w:cs="Calibri Light"/>
        </w:rPr>
        <w:t xml:space="preserve">Dostępne regiony oraz trwały transgraniczny transport i komunikację </w:t>
      </w:r>
    </w:p>
    <w:p w14:paraId="2F7F35A9" w14:textId="77777777" w:rsidR="008C7DA9" w:rsidRDefault="008C7DA9" w:rsidP="008C7DA9">
      <w:pPr>
        <w:spacing w:before="240"/>
        <w:rPr>
          <w:rFonts w:cs="Calibri Light"/>
        </w:rPr>
      </w:pPr>
      <w:r>
        <w:rPr>
          <w:rFonts w:cs="Calibri Light"/>
        </w:rPr>
        <w:t>Zgodnie z przeanalizowanymi Raportami z realizacji działań:</w:t>
      </w:r>
    </w:p>
    <w:p w14:paraId="3E3A69BD" w14:textId="77777777" w:rsidR="008C7DA9" w:rsidRPr="0033330C" w:rsidRDefault="008C7DA9" w:rsidP="0034279C">
      <w:pPr>
        <w:pStyle w:val="Akapitzlist"/>
        <w:numPr>
          <w:ilvl w:val="0"/>
          <w:numId w:val="27"/>
        </w:numPr>
        <w:rPr>
          <w:rFonts w:cs="Calibri Light"/>
        </w:rPr>
      </w:pPr>
      <w:r w:rsidRPr="0033330C">
        <w:rPr>
          <w:rFonts w:cs="Calibri Light"/>
        </w:rPr>
        <w:t xml:space="preserve">Dla priorytetu 1 (środowisko) – zostało dofinansowanych 10 projektów regularnych, w </w:t>
      </w:r>
      <w:r w:rsidRPr="00CD2B92">
        <w:rPr>
          <w:rFonts w:cs="Calibri Light"/>
        </w:rPr>
        <w:t>sumie w kwocie 16,82 mln euro.</w:t>
      </w:r>
      <w:r w:rsidRPr="0033330C">
        <w:rPr>
          <w:rFonts w:cs="Calibri Light"/>
        </w:rPr>
        <w:t xml:space="preserve"> Dotyczyły one w znacznej mierze szeroko pojętej gospodarki wodnej i obejmowały: budowę/rozbudowę/przebudowę sieci kanalizacyjnej i wodociągowej, budowę oczyszczalni ścieków i/lub stacji uzdatnia wody, przebudowę konstrukcji hydrotechnicznych (8 projektów). Wśród pozostałych </w:t>
      </w:r>
      <w:r w:rsidRPr="0033330C">
        <w:rPr>
          <w:rFonts w:cs="Calibri Light"/>
        </w:rPr>
        <w:lastRenderedPageBreak/>
        <w:t>projektów znalazło się: doposażenie straży pożarnej oraz doposażenie szpitali wraz ze szkoleniami lekarzy.</w:t>
      </w:r>
    </w:p>
    <w:p w14:paraId="61F74D3A" w14:textId="77777777" w:rsidR="008C7DA9" w:rsidRPr="0033330C" w:rsidRDefault="008C7DA9" w:rsidP="0034279C">
      <w:pPr>
        <w:pStyle w:val="Akapitzlist"/>
        <w:numPr>
          <w:ilvl w:val="0"/>
          <w:numId w:val="27"/>
        </w:numPr>
        <w:rPr>
          <w:rFonts w:cs="Calibri Light"/>
        </w:rPr>
      </w:pPr>
      <w:r w:rsidRPr="0033330C">
        <w:rPr>
          <w:rFonts w:cs="Calibri Light"/>
        </w:rPr>
        <w:t xml:space="preserve">Dla priorytetu 2 (dziedzictwo) – zostało dofinansowanych 16 projektów, w tym 2 Duże Projekty Infrastrukturalne i 14 projektów regularnych, w sumie w kwocie 25,3 mln euro. Duże projekty obejmowały budowę ścieżek rowerowych oraz zagospodarowanie terenów nadwodnych, w tym budowę platform widokowych, odbudowę nabrzeża, zagospodarowanie bulwarów itp. Projekty regularne obejmowały w głównej mierze </w:t>
      </w:r>
      <w:r>
        <w:rPr>
          <w:rFonts w:cs="Calibri Light"/>
        </w:rPr>
        <w:t xml:space="preserve">modernizację, odrestaurowanie, remont, rewitalizację budynków lub obiektów o wartości historycznej lub przeznaczonych na pomieszczenia muzealne. Ponadto, budowę ścieżek rowerowych, zagospodarowanie terenów zielonych wraz z budową małej infrastruktury. Z działań typowo miękkich zrealizowano przewodnik mobilny „Szlaki Zamków Gotyckich”. </w:t>
      </w:r>
    </w:p>
    <w:p w14:paraId="675A948B" w14:textId="77777777" w:rsidR="008C7DA9" w:rsidRPr="0033330C" w:rsidRDefault="008C7DA9" w:rsidP="0034279C">
      <w:pPr>
        <w:pStyle w:val="Akapitzlist"/>
        <w:numPr>
          <w:ilvl w:val="0"/>
          <w:numId w:val="27"/>
        </w:numPr>
        <w:rPr>
          <w:rFonts w:cs="Calibri Light"/>
        </w:rPr>
      </w:pPr>
      <w:r w:rsidRPr="0033330C">
        <w:rPr>
          <w:rFonts w:cs="Calibri Light"/>
        </w:rPr>
        <w:t xml:space="preserve">Dla priorytetu 3 (dostępność) – zostało dofinansowanych 5 projektów, w tym jeden Duży Projekt Infrastrukturalny i projekty regularne, w sumie w kwocie 15,43 mln euro. Wszystkie inwestycje dotyczyły budowy bądź przebudowy dróg, z obiektami mostowymi wraz z budową przystanków autobusowych i inną infrastruktura towarzyszącą. </w:t>
      </w:r>
    </w:p>
    <w:p w14:paraId="682FF78A" w14:textId="3C8FDB2A" w:rsidR="008C7DA9" w:rsidRPr="003E62E8" w:rsidRDefault="008C7DA9" w:rsidP="008C7DA9">
      <w:pPr>
        <w:rPr>
          <w:rFonts w:cs="Calibri Light"/>
        </w:rPr>
      </w:pPr>
      <w:r w:rsidRPr="003E62E8">
        <w:rPr>
          <w:rFonts w:cs="Calibri Light"/>
        </w:rPr>
        <w:t>Analiza projektów</w:t>
      </w:r>
      <w:r>
        <w:rPr>
          <w:rFonts w:cs="Calibri Light"/>
        </w:rPr>
        <w:t xml:space="preserve"> wykazała</w:t>
      </w:r>
      <w:r w:rsidRPr="003E62E8">
        <w:rPr>
          <w:rFonts w:cs="Calibri Light"/>
        </w:rPr>
        <w:t xml:space="preserve">, że w ramach perspektywy </w:t>
      </w:r>
      <w:r w:rsidR="00CD2B92">
        <w:rPr>
          <w:rFonts w:cs="Calibri Light"/>
        </w:rPr>
        <w:t xml:space="preserve">2014-2020 </w:t>
      </w:r>
      <w:r w:rsidRPr="003E62E8">
        <w:rPr>
          <w:rFonts w:cs="Calibri Light"/>
        </w:rPr>
        <w:t xml:space="preserve">realizowane były w dużej mierze projekty </w:t>
      </w:r>
      <w:r>
        <w:rPr>
          <w:rFonts w:cs="Calibri Light"/>
        </w:rPr>
        <w:t>inwestycyjne</w:t>
      </w:r>
      <w:r w:rsidRPr="003E62E8">
        <w:rPr>
          <w:rFonts w:cs="Calibri Light"/>
        </w:rPr>
        <w:t>,</w:t>
      </w:r>
      <w:r>
        <w:rPr>
          <w:rFonts w:cs="Calibri Light"/>
        </w:rPr>
        <w:t xml:space="preserve"> jednakże o małej skali i niskim potencjale do generowania</w:t>
      </w:r>
      <w:r w:rsidRPr="003E62E8">
        <w:rPr>
          <w:rFonts w:cs="Calibri Light"/>
        </w:rPr>
        <w:t xml:space="preserve"> </w:t>
      </w:r>
      <w:r>
        <w:rPr>
          <w:rFonts w:cs="Calibri Light"/>
        </w:rPr>
        <w:t>i</w:t>
      </w:r>
      <w:r w:rsidRPr="003E62E8">
        <w:rPr>
          <w:rFonts w:cs="Calibri Light"/>
        </w:rPr>
        <w:t>stotnych oddziaływań na środowisko</w:t>
      </w:r>
      <w:r>
        <w:rPr>
          <w:rFonts w:cs="Calibri Light"/>
        </w:rPr>
        <w:t xml:space="preserve"> (poza wyjątkiem działania związanego z budową nowych dróg)</w:t>
      </w:r>
      <w:r w:rsidRPr="003E62E8">
        <w:rPr>
          <w:rFonts w:cs="Calibri Light"/>
        </w:rPr>
        <w:t xml:space="preserve">. </w:t>
      </w:r>
      <w:r>
        <w:rPr>
          <w:rFonts w:cs="Calibri Light"/>
        </w:rPr>
        <w:t xml:space="preserve">Miały one na celu poprawę jakości wód i gleb oraz wiązały się ze zwiększeniem dostępności do wody pochodzącej </w:t>
      </w:r>
      <w:r w:rsidR="00CD2B92">
        <w:rPr>
          <w:rFonts w:cs="Calibri Light"/>
        </w:rPr>
        <w:t xml:space="preserve">z </w:t>
      </w:r>
      <w:r>
        <w:rPr>
          <w:rFonts w:cs="Calibri Light"/>
        </w:rPr>
        <w:t xml:space="preserve">wodociągów, jak również poprawą stanu obiektów zabytkowych, kulturowych, zwiększeniem atrakcyjności tych miejsc i poprawą ich dostępności. Jedynie realizacja projektów z priorytetu dostępność, wiązała się z możliwością powstania istotnych negatywnych oddziaływań (w perspektywie </w:t>
      </w:r>
      <w:r w:rsidR="00CD2B92">
        <w:rPr>
          <w:rFonts w:cs="Calibri Light"/>
        </w:rPr>
        <w:t xml:space="preserve">2021-2027 </w:t>
      </w:r>
      <w:r>
        <w:rPr>
          <w:rFonts w:cs="Calibri Light"/>
        </w:rPr>
        <w:t xml:space="preserve">nie kontynuuje się działań z priorytetu dostępność). </w:t>
      </w:r>
    </w:p>
    <w:p w14:paraId="3E99A690" w14:textId="530CE099" w:rsidR="008C7DA9" w:rsidRDefault="008C7DA9" w:rsidP="00096F90">
      <w:pPr>
        <w:rPr>
          <w:rFonts w:cs="Calibri Light"/>
        </w:rPr>
      </w:pPr>
      <w:r w:rsidRPr="003E62E8">
        <w:rPr>
          <w:rFonts w:cs="Calibri Light"/>
        </w:rPr>
        <w:t xml:space="preserve">Podkreślić należy jednak, iż w  perspektywie </w:t>
      </w:r>
      <w:r w:rsidR="00CD2B92">
        <w:rPr>
          <w:rFonts w:cs="Calibri Light"/>
        </w:rPr>
        <w:t xml:space="preserve">2014-2020 </w:t>
      </w:r>
      <w:r w:rsidRPr="003E62E8">
        <w:rPr>
          <w:rFonts w:cs="Calibri Light"/>
        </w:rPr>
        <w:t>nie kładziono tak jednoznacznego nacisku na aspekty prośrodowiskowe, w tym odnawialne źródła energii, ochronę wód czy gospodarkę cyrkularną. Dlatego w przypadku projektów realizowanych w ramach</w:t>
      </w:r>
      <w:r w:rsidR="00CD2B92">
        <w:rPr>
          <w:rFonts w:cs="Calibri Light"/>
        </w:rPr>
        <w:t xml:space="preserve"> </w:t>
      </w:r>
      <w:r w:rsidRPr="003E62E8">
        <w:rPr>
          <w:rFonts w:cs="Calibri Light"/>
        </w:rPr>
        <w:t xml:space="preserve">perspektywy Interreg należałoby się spodziewać </w:t>
      </w:r>
      <w:r>
        <w:rPr>
          <w:rFonts w:cs="Calibri Light"/>
        </w:rPr>
        <w:t>większego</w:t>
      </w:r>
      <w:r w:rsidRPr="003E62E8">
        <w:rPr>
          <w:rFonts w:cs="Calibri Light"/>
        </w:rPr>
        <w:t xml:space="preserve"> oddziaływania </w:t>
      </w:r>
      <w:r>
        <w:rPr>
          <w:rFonts w:cs="Calibri Light"/>
        </w:rPr>
        <w:t xml:space="preserve">pozytywnego </w:t>
      </w:r>
      <w:r w:rsidRPr="003E62E8">
        <w:rPr>
          <w:rFonts w:cs="Calibri Light"/>
        </w:rPr>
        <w:t>realizowanych projektów.</w:t>
      </w:r>
      <w:r>
        <w:rPr>
          <w:rFonts w:cs="Calibri Light"/>
        </w:rPr>
        <w:t xml:space="preserve"> Można również przypuszczać, że ze względu na </w:t>
      </w:r>
      <w:r w:rsidR="00CD2B92">
        <w:rPr>
          <w:rFonts w:cs="Calibri Light"/>
        </w:rPr>
        <w:t xml:space="preserve">planowany </w:t>
      </w:r>
      <w:r>
        <w:rPr>
          <w:rFonts w:cs="Calibri Light"/>
        </w:rPr>
        <w:t xml:space="preserve">większy budżet, oraz wskazanie nowych priorytetów, zwiększy się </w:t>
      </w:r>
      <w:r w:rsidR="00CD2B92">
        <w:rPr>
          <w:rFonts w:cs="Calibri Light"/>
        </w:rPr>
        <w:t xml:space="preserve">liczba </w:t>
      </w:r>
      <w:r>
        <w:rPr>
          <w:rFonts w:cs="Calibri Light"/>
        </w:rPr>
        <w:t xml:space="preserve">realizowanych projektów </w:t>
      </w:r>
    </w:p>
    <w:p w14:paraId="2BE744BD" w14:textId="0F3F59E5" w:rsidR="004113E6" w:rsidRPr="003E62E8" w:rsidRDefault="004113E6" w:rsidP="004113E6">
      <w:pPr>
        <w:pStyle w:val="Nagwek1"/>
      </w:pPr>
      <w:bookmarkStart w:id="163" w:name="_Ref382555526"/>
      <w:bookmarkStart w:id="164" w:name="_Ref382555752"/>
      <w:bookmarkStart w:id="165" w:name="_Toc65761862"/>
      <w:bookmarkStart w:id="166" w:name="_Toc66088022"/>
      <w:bookmarkStart w:id="167" w:name="_Toc66358070"/>
      <w:bookmarkStart w:id="168" w:name="_Ref66877085"/>
      <w:bookmarkStart w:id="169" w:name="_Toc66809678"/>
      <w:bookmarkStart w:id="170" w:name="_Toc66969701"/>
      <w:bookmarkStart w:id="171" w:name="_Toc67562613"/>
      <w:bookmarkStart w:id="172" w:name="_Toc525722055"/>
      <w:bookmarkStart w:id="173" w:name="_Toc83388376"/>
      <w:bookmarkStart w:id="174" w:name="_Ref83474494"/>
      <w:bookmarkStart w:id="175" w:name="_Ref83474364"/>
      <w:bookmarkStart w:id="176" w:name="_Toc86141463"/>
      <w:r w:rsidRPr="003E62E8">
        <w:lastRenderedPageBreak/>
        <w:t>OCENA POWIĄZAŃ PROGRAMU</w:t>
      </w:r>
      <w:bookmarkEnd w:id="163"/>
      <w:bookmarkEnd w:id="164"/>
      <w:r w:rsidRPr="003E62E8">
        <w:t xml:space="preserve"> Z INNYMI DOKUMENTAMI ORAZ Z WYZNACZONYMI PRZEZ NIE CELAMI OCHRONY ŚRODOWISKA USTANOWIONYMI NA SZCZEBLU WSPÓLNOTOWYM I KRAJOWYM</w:t>
      </w:r>
      <w:bookmarkEnd w:id="165"/>
      <w:bookmarkEnd w:id="166"/>
      <w:bookmarkEnd w:id="167"/>
      <w:bookmarkEnd w:id="168"/>
      <w:bookmarkEnd w:id="169"/>
      <w:bookmarkEnd w:id="170"/>
      <w:bookmarkEnd w:id="171"/>
      <w:bookmarkEnd w:id="172"/>
      <w:bookmarkEnd w:id="173"/>
      <w:bookmarkEnd w:id="174"/>
      <w:bookmarkEnd w:id="175"/>
      <w:bookmarkEnd w:id="176"/>
    </w:p>
    <w:p w14:paraId="6244DA81" w14:textId="77777777" w:rsidR="004113E6" w:rsidRPr="003E62E8" w:rsidRDefault="004113E6" w:rsidP="004113E6">
      <w:pPr>
        <w:rPr>
          <w:rFonts w:cs="Calibri Light"/>
        </w:rPr>
      </w:pPr>
      <w:r w:rsidRPr="003E62E8">
        <w:rPr>
          <w:rFonts w:cs="Calibri Light"/>
        </w:rPr>
        <w:t>Analiza powiązań Programu z celami ochrony środowiska ustanowionymi na szczeblu wspólnotowym oraz krajowym uwzględnia rolę Programu jako programu wyznaczającego obszary interwencji oraz zasady finansowego wsparcia rozwoju regionu przygranicznego ze środków UE. W uwagi na fakt, iż Program organizuje przestrzeń do wydatkowania środków unijnych, w analizie powiązań z celami ochrony środowiska, w szczególności wzięto pod uwagę cele ustanowione na poziomie Unii Europejskiej. Wdrażanie Programu powinno wzmacniać, a w wariancie minimalnym – nie powinno osłabiać, osiągania celów ochrony środowiska wyznaczonych w politykach i strategiach ustanowionych na poziomie Unii Europejskiej oraz wynikających bezpośrednio z polityki spójności UE ustanowionej na lata 2021-2027. Równolegle Program powinien wykazywać synergię i umożliwiać realizowanie celów ochrony środowiska wynikających z uwarunkowań krajowych.</w:t>
      </w:r>
    </w:p>
    <w:p w14:paraId="665677E7" w14:textId="4E9FC9AD" w:rsidR="004113E6" w:rsidRPr="003E62E8" w:rsidRDefault="004113E6" w:rsidP="00096F90">
      <w:pPr>
        <w:rPr>
          <w:rFonts w:cs="Calibri Light"/>
        </w:rPr>
      </w:pPr>
      <w:r w:rsidRPr="003E62E8">
        <w:rPr>
          <w:rFonts w:cs="Calibri Light"/>
        </w:rPr>
        <w:t xml:space="preserve">Analiza zgodności z celami środowiskowymi została przeprowadzona przez pryzmat oceny zgodności (wariant minimalny) oraz wykazania możliwości wystąpienia pozytywnego wkładu Programu w osiąganie celów środowiskowych. Ocena uwzględniała także możliwość wprowadzenia zmian w Programie, których skutkiem będzie lepsze uwzględnianie aspektów środowiskowych, a co za tym idzie pozytywny wkład w politykę ekologiczną UE. </w:t>
      </w:r>
    </w:p>
    <w:p w14:paraId="2A8AFCF9" w14:textId="265F9653" w:rsidR="0001601F" w:rsidRPr="003E62E8" w:rsidRDefault="0001601F" w:rsidP="00492BE0">
      <w:pPr>
        <w:pStyle w:val="Nagwek2"/>
      </w:pPr>
      <w:bookmarkStart w:id="177" w:name="_Toc65761861"/>
      <w:bookmarkStart w:id="178" w:name="_Toc66088021"/>
      <w:bookmarkStart w:id="179" w:name="_Toc66358069"/>
      <w:bookmarkStart w:id="180" w:name="_Toc66809677"/>
      <w:bookmarkStart w:id="181" w:name="_Toc66969700"/>
      <w:bookmarkStart w:id="182" w:name="_Toc67562612"/>
      <w:bookmarkStart w:id="183" w:name="_Toc83388375"/>
      <w:bookmarkStart w:id="184" w:name="_Ref380666726"/>
      <w:bookmarkStart w:id="185" w:name="_Toc525722054"/>
      <w:bookmarkStart w:id="186" w:name="_Toc322797497"/>
      <w:bookmarkStart w:id="187" w:name="_Ref323372996"/>
      <w:bookmarkStart w:id="188" w:name="_Ref323393481"/>
      <w:bookmarkStart w:id="189" w:name="_Ref323474432"/>
      <w:bookmarkStart w:id="190" w:name="_Toc322797607"/>
      <w:bookmarkStart w:id="191" w:name="_Ref323373132"/>
      <w:bookmarkStart w:id="192" w:name="_Toc323397009"/>
      <w:bookmarkStart w:id="193" w:name="_Ref295031187"/>
      <w:bookmarkStart w:id="194" w:name="_Ref295306525"/>
      <w:bookmarkStart w:id="195" w:name="_Toc294299885"/>
      <w:bookmarkStart w:id="196" w:name="_Toc294794875"/>
      <w:bookmarkStart w:id="197" w:name="_Toc294794976"/>
      <w:bookmarkStart w:id="198" w:name="_Ref295312930"/>
      <w:bookmarkStart w:id="199" w:name="_Toc295316303"/>
      <w:bookmarkStart w:id="200" w:name="_Toc295317654"/>
      <w:bookmarkStart w:id="201" w:name="_Toc296938941"/>
      <w:bookmarkStart w:id="202" w:name="_Ref296943565"/>
      <w:bookmarkStart w:id="203" w:name="_Toc297634415"/>
      <w:bookmarkStart w:id="204" w:name="_Toc297640871"/>
      <w:bookmarkStart w:id="205" w:name="_Ref297646992"/>
      <w:bookmarkStart w:id="206" w:name="_Ref297649445"/>
      <w:bookmarkStart w:id="207" w:name="_Ref297652106"/>
      <w:bookmarkStart w:id="208" w:name="_Ref298015362"/>
      <w:bookmarkStart w:id="209" w:name="_Toc302076897"/>
      <w:bookmarkStart w:id="210" w:name="_Toc302077070"/>
      <w:bookmarkStart w:id="211" w:name="_Toc302720652"/>
      <w:bookmarkStart w:id="212" w:name="_Toc302720796"/>
      <w:bookmarkStart w:id="213" w:name="_Toc302721820"/>
      <w:bookmarkStart w:id="214" w:name="_Ref310337413"/>
      <w:bookmarkStart w:id="215" w:name="_Toc265072371"/>
      <w:bookmarkStart w:id="216" w:name="_Toc266345623"/>
      <w:bookmarkStart w:id="217" w:name="_Toc296938913"/>
      <w:bookmarkStart w:id="218" w:name="_Ref296939457"/>
      <w:bookmarkStart w:id="219" w:name="_Ref296943507"/>
      <w:bookmarkStart w:id="220" w:name="_Ref297027770"/>
      <w:bookmarkStart w:id="221" w:name="_Toc297634386"/>
      <w:bookmarkStart w:id="222" w:name="_Toc297640842"/>
      <w:bookmarkStart w:id="223" w:name="_Ref297652100"/>
      <w:bookmarkStart w:id="224" w:name="_Toc302076868"/>
      <w:bookmarkStart w:id="225" w:name="_Toc302077041"/>
      <w:bookmarkStart w:id="226" w:name="_Toc302720623"/>
      <w:bookmarkStart w:id="227" w:name="_Toc302720744"/>
      <w:bookmarkStart w:id="228" w:name="_Toc302721768"/>
      <w:bookmarkStart w:id="229" w:name="_Toc322797496"/>
      <w:bookmarkStart w:id="230" w:name="_Ref323372841"/>
      <w:bookmarkStart w:id="231" w:name="_Ref323372990"/>
      <w:bookmarkStart w:id="232" w:name="_Ref323373147"/>
      <w:bookmarkStart w:id="233" w:name="_Ref323393468"/>
      <w:bookmarkStart w:id="234" w:name="_Toc86141464"/>
      <w:r w:rsidRPr="003E62E8">
        <w:t>Analiza zgodności z zasadami Zrównoważonego Rozwoju</w:t>
      </w:r>
      <w:bookmarkEnd w:id="177"/>
      <w:bookmarkEnd w:id="178"/>
      <w:bookmarkEnd w:id="179"/>
      <w:bookmarkEnd w:id="180"/>
      <w:bookmarkEnd w:id="181"/>
      <w:bookmarkEnd w:id="182"/>
      <w:bookmarkEnd w:id="183"/>
      <w:bookmarkEnd w:id="234"/>
    </w:p>
    <w:p w14:paraId="0C6E0FD5" w14:textId="36996697" w:rsidR="00234D3F" w:rsidRPr="00FB6331" w:rsidRDefault="00234D3F" w:rsidP="00234D3F">
      <w:pPr>
        <w:spacing w:after="120"/>
        <w:rPr>
          <w:rFonts w:asciiTheme="majorHAnsi" w:hAnsiTheme="majorHAnsi" w:cstheme="majorHAnsi"/>
        </w:rPr>
      </w:pPr>
      <w:bookmarkStart w:id="235" w:name="_Hlk67387132"/>
      <w:r w:rsidRPr="00FB6331">
        <w:rPr>
          <w:rFonts w:asciiTheme="majorHAnsi" w:hAnsiTheme="majorHAnsi" w:cstheme="majorHAnsi"/>
        </w:rPr>
        <w:t>Cele funduszy europejskich w pespektywie 2021-2027, zgodnie z rozporządzeniem określającym wspólne przepisy dotyczące funduszy europejskich i zasad finansowych dotyczących tych funduszy</w:t>
      </w:r>
      <w:r w:rsidR="003677F2" w:rsidRPr="00FB6331">
        <w:rPr>
          <w:rStyle w:val="Odwoanieprzypisudolnego"/>
          <w:rFonts w:asciiTheme="majorHAnsi" w:hAnsiTheme="majorHAnsi" w:cstheme="majorHAnsi"/>
        </w:rPr>
        <w:footnoteReference w:id="4"/>
      </w:r>
      <w:r w:rsidRPr="00FB6331">
        <w:rPr>
          <w:rFonts w:asciiTheme="majorHAnsi" w:hAnsiTheme="majorHAnsi" w:cstheme="majorHAnsi"/>
        </w:rPr>
        <w:t>, powinny być osiągane zgodnie z zasadą zrównoważonego rozwoju oraz unijnego wsparcia w celu zachowania, ochrony i poprawy jakości środowiska naturalnego, zgodnie z art. 11 i art. 191 ust. 1 TFUE, z uwzględnieniem zasady "zanieczyszczający płaci", celów zrównoważonego rozwoju ONZ oraz porozumienia paryskiego przyjętego na mocy Ramowej konwencji Narodów. Na etapie wyboru operacji, zgodnie z Rozporządzeniem Interreg, powinny być stosowane kryteria i procedury, które są niedyskryminacyjne, przejrzyste, gwarantują równouprawnienie płci i uwzględnienie postanowień Karty praw podstawowych Unii Europejskiej, jak również zasady zrównoważonego rozwoju oraz unijnej polityki w dziedzinie środowiska naturalnego.</w:t>
      </w:r>
    </w:p>
    <w:p w14:paraId="72AD5174" w14:textId="7F99F368" w:rsidR="006639F9" w:rsidRPr="003E62E8" w:rsidRDefault="006639F9" w:rsidP="00096F90">
      <w:pPr>
        <w:spacing w:after="120"/>
        <w:rPr>
          <w:rFonts w:cs="Calibri Light"/>
        </w:rPr>
      </w:pPr>
      <w:r w:rsidRPr="00FB6331">
        <w:rPr>
          <w:rFonts w:cs="Calibri Light"/>
        </w:rPr>
        <w:t>Ocena zgodności działań programowanych w INTERREG z zasadami ZR została dokonana w ujęciu 3 wymiarów: środowiskowego, społecznego oraz gospodarczego</w:t>
      </w:r>
      <w:bookmarkEnd w:id="235"/>
      <w:r w:rsidRPr="00FB6331">
        <w:rPr>
          <w:rFonts w:cs="Calibri Light"/>
        </w:rPr>
        <w:t xml:space="preserve">. Przeprowadzono ją w oparciu o katalog </w:t>
      </w:r>
      <w:r w:rsidRPr="00FB6331">
        <w:rPr>
          <w:rFonts w:cs="Calibri Light"/>
          <w:b/>
        </w:rPr>
        <w:t>zasad przewodnich</w:t>
      </w:r>
      <w:r w:rsidRPr="00FB6331">
        <w:rPr>
          <w:rFonts w:cs="Calibri Light"/>
        </w:rPr>
        <w:t xml:space="preserve"> zawarty w "Odnowionej Europejskiej Strategii </w:t>
      </w:r>
      <w:r w:rsidRPr="00FB6331">
        <w:rPr>
          <w:rFonts w:cs="Calibri Light"/>
        </w:rPr>
        <w:lastRenderedPageBreak/>
        <w:t>Zrównoważonego Rozwoju</w:t>
      </w:r>
      <w:r w:rsidRPr="00FB6331">
        <w:rPr>
          <w:rStyle w:val="Odwoanieprzypisudolnego"/>
          <w:rFonts w:cs="Calibri Light"/>
        </w:rPr>
        <w:footnoteReference w:id="5"/>
      </w:r>
      <w:r w:rsidRPr="00FB6331">
        <w:rPr>
          <w:rFonts w:cs="Calibri Light"/>
        </w:rPr>
        <w:t>". Wytycza ona całościowe ramy i zasady przewodnie służące realizacji celów rozwojowych. Jej długofalowym celem nadrzędnym jest osiągnięcie modelu trwałego rozwoju (ang. sustainable development). W preambule do dokumentu stwierdzono, iż: „idea trwałego rozwoju [jest</w:t>
      </w:r>
      <w:r w:rsidRPr="003E62E8">
        <w:rPr>
          <w:rFonts w:cs="Calibri Light"/>
        </w:rPr>
        <w:t xml:space="preserve">] nadrzędnym celem Unii Europejskiej przyświecającym całej polityce Unii i wszystkim jej działaniom. Dotyczy ona zachowania zdolności Ziemi do utrzymywania życia w całej jego różnorodności i opiera się na zasadach: demokracji, równości płci, solidarności, praworządności i poszanowania podstawowych praw, w tym prawa do wolności oraz do równych szans. Ma zapewnić pokoleniom obecnym i przyszłym stały wzrost jakości życia i dobrobytu na Ziemi. Dlatego łączy się z propagowaniem dynamicznej gospodarki przy pełnym zatrudnieniu obywateli i wysokim poziomie ich wykształcenia, ochrony zdrowia, spójności społecznej i terytorialnej oraz ochrony środowiska – w świecie, w którym panuje pokój, bezpieczeństwo i poszanowanie różnorodności kulturowej”. Do głównych celów odnowionej SZR zalicza się działania w zakresie: ochrony środowiska, sprawiedliwości i spójności społecznej, dobrobytu gospodarczego oraz realizację zobowiązań w skali międzynarodowej. Zrównoważony (trwały) rozwój zdefiniowany w Odnowionej Strategii pozostaje zgodny z zaleceniami ONZ, aby model modernizacyjny opierał się na trzech filarach systemowych: środowisku, społeczeństwie i gospodarce. Wzajemne sprzężenie i równoważność tych trzech wymiarów rozwojowych jest fundamentalną zasadą leżącą u podstaw rozważań teoretycznych nad ZR. </w:t>
      </w:r>
    </w:p>
    <w:p w14:paraId="7E1ACD3E" w14:textId="77777777" w:rsidR="006639F9" w:rsidRPr="003E62E8" w:rsidRDefault="006639F9" w:rsidP="00096F90">
      <w:pPr>
        <w:spacing w:after="120"/>
        <w:rPr>
          <w:rFonts w:cs="Calibri Light"/>
        </w:rPr>
      </w:pPr>
      <w:r w:rsidRPr="003E62E8">
        <w:rPr>
          <w:rFonts w:cs="Calibri Light"/>
        </w:rPr>
        <w:t>Do oceny zgodności zapisów projektu INTERREG z zasadami ZR przyjęto katalog zasad zdefiniowanych w "Odnowionej Europejskiej Strategii Zrównoważonego Rozwoju UE":</w:t>
      </w:r>
    </w:p>
    <w:p w14:paraId="6540B856" w14:textId="77777777" w:rsidR="006639F9" w:rsidRPr="003E62E8" w:rsidRDefault="006639F9" w:rsidP="00096F90">
      <w:pPr>
        <w:spacing w:after="0"/>
        <w:rPr>
          <w:rFonts w:cs="Calibri Light"/>
        </w:rPr>
      </w:pPr>
      <w:r w:rsidRPr="003E62E8">
        <w:rPr>
          <w:rFonts w:cs="Calibri Light"/>
        </w:rPr>
        <w:t>A.</w:t>
      </w:r>
      <w:r w:rsidRPr="003E62E8">
        <w:rPr>
          <w:rFonts w:cs="Calibri Light"/>
        </w:rPr>
        <w:tab/>
        <w:t xml:space="preserve">Propagowanie i ochrona podstawowych praw, </w:t>
      </w:r>
    </w:p>
    <w:p w14:paraId="7EEC9BF9" w14:textId="77777777" w:rsidR="006639F9" w:rsidRPr="003E62E8" w:rsidRDefault="006639F9" w:rsidP="00096F90">
      <w:pPr>
        <w:spacing w:after="0"/>
        <w:rPr>
          <w:rFonts w:cs="Calibri Light"/>
        </w:rPr>
      </w:pPr>
      <w:r w:rsidRPr="003E62E8">
        <w:rPr>
          <w:rFonts w:cs="Calibri Light"/>
        </w:rPr>
        <w:t>B.</w:t>
      </w:r>
      <w:r w:rsidRPr="003E62E8">
        <w:rPr>
          <w:rFonts w:cs="Calibri Light"/>
        </w:rPr>
        <w:tab/>
        <w:t>Sprawiedliwość wewnątrzpokoleniowa i międzypokoleniowa,</w:t>
      </w:r>
    </w:p>
    <w:p w14:paraId="56288C67" w14:textId="77777777" w:rsidR="006639F9" w:rsidRPr="003E62E8" w:rsidRDefault="006639F9" w:rsidP="00096F90">
      <w:pPr>
        <w:spacing w:after="0"/>
        <w:rPr>
          <w:rFonts w:cs="Calibri Light"/>
        </w:rPr>
      </w:pPr>
      <w:r w:rsidRPr="003E62E8">
        <w:rPr>
          <w:rFonts w:cs="Calibri Light"/>
        </w:rPr>
        <w:t>C.</w:t>
      </w:r>
      <w:r w:rsidRPr="003E62E8">
        <w:rPr>
          <w:rFonts w:cs="Calibri Light"/>
        </w:rPr>
        <w:tab/>
        <w:t xml:space="preserve">Otwarte i demokratyczne społeczeństwo, </w:t>
      </w:r>
    </w:p>
    <w:p w14:paraId="6C9F2973" w14:textId="77777777" w:rsidR="006639F9" w:rsidRPr="003E62E8" w:rsidRDefault="006639F9" w:rsidP="00096F90">
      <w:pPr>
        <w:spacing w:after="0"/>
        <w:rPr>
          <w:rFonts w:cs="Calibri Light"/>
        </w:rPr>
      </w:pPr>
      <w:r w:rsidRPr="003E62E8">
        <w:rPr>
          <w:rFonts w:cs="Calibri Light"/>
        </w:rPr>
        <w:t>D.</w:t>
      </w:r>
      <w:r w:rsidRPr="003E62E8">
        <w:rPr>
          <w:rFonts w:cs="Calibri Light"/>
        </w:rPr>
        <w:tab/>
        <w:t>Udział obywateli,</w:t>
      </w:r>
    </w:p>
    <w:p w14:paraId="31061F68" w14:textId="77777777" w:rsidR="006639F9" w:rsidRPr="003E62E8" w:rsidRDefault="006639F9" w:rsidP="00096F90">
      <w:pPr>
        <w:spacing w:after="0"/>
        <w:rPr>
          <w:rFonts w:cs="Calibri Light"/>
        </w:rPr>
      </w:pPr>
      <w:r w:rsidRPr="003E62E8">
        <w:rPr>
          <w:rFonts w:cs="Calibri Light"/>
        </w:rPr>
        <w:t>E.</w:t>
      </w:r>
      <w:r w:rsidRPr="003E62E8">
        <w:rPr>
          <w:rFonts w:cs="Calibri Light"/>
        </w:rPr>
        <w:tab/>
        <w:t xml:space="preserve">Udział przedsiębiorstw i partnerów społecznych, </w:t>
      </w:r>
    </w:p>
    <w:p w14:paraId="52EFB1B8" w14:textId="6D49315A" w:rsidR="006639F9" w:rsidRPr="003E62E8" w:rsidRDefault="006639F9" w:rsidP="00096F90">
      <w:pPr>
        <w:spacing w:after="0"/>
        <w:rPr>
          <w:rFonts w:cs="Calibri Light"/>
        </w:rPr>
      </w:pPr>
      <w:r w:rsidRPr="003E62E8">
        <w:rPr>
          <w:rFonts w:cs="Calibri Light"/>
        </w:rPr>
        <w:t>F.</w:t>
      </w:r>
      <w:r w:rsidRPr="003E62E8">
        <w:rPr>
          <w:rFonts w:cs="Calibri Light"/>
        </w:rPr>
        <w:tab/>
        <w:t xml:space="preserve">Spójna polityka i ład administracyjno-regulacyjny, </w:t>
      </w:r>
    </w:p>
    <w:p w14:paraId="5081D0FC" w14:textId="77777777" w:rsidR="006639F9" w:rsidRPr="003E62E8" w:rsidRDefault="006639F9" w:rsidP="00096F90">
      <w:pPr>
        <w:spacing w:after="0"/>
        <w:rPr>
          <w:rFonts w:cs="Calibri Light"/>
        </w:rPr>
      </w:pPr>
      <w:r w:rsidRPr="003E62E8">
        <w:rPr>
          <w:rFonts w:cs="Calibri Light"/>
        </w:rPr>
        <w:t>G.</w:t>
      </w:r>
      <w:r w:rsidRPr="003E62E8">
        <w:rPr>
          <w:rFonts w:cs="Calibri Light"/>
        </w:rPr>
        <w:tab/>
        <w:t>Integracja polityki,</w:t>
      </w:r>
    </w:p>
    <w:p w14:paraId="1F3B3807" w14:textId="77777777" w:rsidR="006639F9" w:rsidRPr="003E62E8" w:rsidRDefault="006639F9" w:rsidP="00096F90">
      <w:pPr>
        <w:spacing w:after="0"/>
        <w:rPr>
          <w:rFonts w:cs="Calibri Light"/>
        </w:rPr>
      </w:pPr>
      <w:r w:rsidRPr="003E62E8">
        <w:rPr>
          <w:rFonts w:cs="Calibri Light"/>
        </w:rPr>
        <w:t>H.</w:t>
      </w:r>
      <w:r w:rsidRPr="003E62E8">
        <w:rPr>
          <w:rFonts w:cs="Calibri Light"/>
        </w:rPr>
        <w:tab/>
        <w:t xml:space="preserve">Korzystanie z najlepszej dostępnej wiedzy, </w:t>
      </w:r>
    </w:p>
    <w:p w14:paraId="3DE12E46" w14:textId="77777777" w:rsidR="006639F9" w:rsidRPr="003E62E8" w:rsidRDefault="006639F9" w:rsidP="00096F90">
      <w:pPr>
        <w:spacing w:after="0"/>
        <w:rPr>
          <w:rFonts w:cs="Calibri Light"/>
        </w:rPr>
      </w:pPr>
      <w:r w:rsidRPr="003E62E8">
        <w:rPr>
          <w:rFonts w:cs="Calibri Light"/>
        </w:rPr>
        <w:t>I.</w:t>
      </w:r>
      <w:r w:rsidRPr="003E62E8">
        <w:rPr>
          <w:rFonts w:cs="Calibri Light"/>
        </w:rPr>
        <w:tab/>
        <w:t xml:space="preserve">Zasada ostrożności, </w:t>
      </w:r>
    </w:p>
    <w:p w14:paraId="02B90315" w14:textId="77777777" w:rsidR="006639F9" w:rsidRPr="003E62E8" w:rsidRDefault="006639F9" w:rsidP="00096F90">
      <w:pPr>
        <w:spacing w:after="0"/>
        <w:rPr>
          <w:rFonts w:cs="Calibri Light"/>
        </w:rPr>
      </w:pPr>
      <w:r w:rsidRPr="003E62E8">
        <w:rPr>
          <w:rFonts w:cs="Calibri Light"/>
        </w:rPr>
        <w:t>J.</w:t>
      </w:r>
      <w:r w:rsidRPr="003E62E8">
        <w:rPr>
          <w:rFonts w:cs="Calibri Light"/>
        </w:rPr>
        <w:tab/>
        <w:t>Obciążenie kosztami sprawców zanieczyszczenia.</w:t>
      </w:r>
    </w:p>
    <w:p w14:paraId="0EB7F354" w14:textId="77777777" w:rsidR="006639F9" w:rsidRPr="003E62E8" w:rsidRDefault="006639F9" w:rsidP="00096F90">
      <w:pPr>
        <w:spacing w:after="120"/>
        <w:rPr>
          <w:rFonts w:cs="Calibri Light"/>
        </w:rPr>
      </w:pPr>
    </w:p>
    <w:p w14:paraId="41FEA7EC" w14:textId="77777777" w:rsidR="006639F9" w:rsidRPr="003E62E8" w:rsidRDefault="006639F9" w:rsidP="00096F90">
      <w:pPr>
        <w:spacing w:after="120"/>
        <w:rPr>
          <w:rFonts w:cs="Calibri Light"/>
        </w:rPr>
      </w:pPr>
      <w:r w:rsidRPr="003E62E8">
        <w:rPr>
          <w:rFonts w:cs="Calibri Light"/>
        </w:rPr>
        <w:t xml:space="preserve">Praktyczną implementacją Odnowionej Strategii ZR jest unijna strategia „Europa 2020”. Zrównoważony rozwój rozumiany poprzez pryzmat tego dokumentu oznacza m.in. budowanie gospodarki niskoemisyjnej, bardziej konkurencyjnej, racjonalnie i oszczędnie korzystającej z zasobów środowiskowych; ograniczenie emisji gazów cieplarnianych; ochronę środowiska naturalnego m.in. poprzez zapobieganie zmniejszaniu się różnorodności biologicznej; </w:t>
      </w:r>
      <w:r w:rsidRPr="003E62E8">
        <w:rPr>
          <w:rFonts w:cs="Calibri Light"/>
          <w:bCs/>
        </w:rPr>
        <w:t>ekoinnowacyjność i opracowywanie przyjaznych dla środowiska technologii i metod produkcji</w:t>
      </w:r>
      <w:r w:rsidRPr="003E62E8">
        <w:rPr>
          <w:rFonts w:cs="Calibri Light"/>
        </w:rPr>
        <w:t xml:space="preserve">, </w:t>
      </w:r>
      <w:r w:rsidRPr="003E62E8">
        <w:rPr>
          <w:rFonts w:cs="Calibri Light"/>
        </w:rPr>
        <w:lastRenderedPageBreak/>
        <w:t>modernizację i budowę efektywnych, inteligentnych sieci energetycznych; poprawienie warunków dla rozwoju przedsiębiorczości, zwłaszcza w odniesieniu do MŚP, jak również edukację konsumencką i promocję świadomej konsumpcji.</w:t>
      </w:r>
    </w:p>
    <w:p w14:paraId="617CE15F" w14:textId="77777777" w:rsidR="006639F9" w:rsidRPr="003E62E8" w:rsidRDefault="006639F9" w:rsidP="00096F90">
      <w:pPr>
        <w:spacing w:before="240" w:after="120"/>
        <w:rPr>
          <w:rFonts w:cs="Calibri Light"/>
        </w:rPr>
      </w:pPr>
      <w:r w:rsidRPr="003E62E8">
        <w:rPr>
          <w:rFonts w:cs="Calibri Light"/>
        </w:rPr>
        <w:t>Ocena zgodności celów INTERREG z zasadami ZR została przeprowadzona z uwzględnieniem dokumentu ONZ “Przekształcanie naszego świata: Agenda na Rzecz Zrównoważonego Rozwoju 2030” (Agenda 2030)</w:t>
      </w:r>
      <w:r w:rsidRPr="003E62E8">
        <w:rPr>
          <w:rStyle w:val="Odwoanieprzypisudolnego"/>
          <w:rFonts w:cs="Calibri Light"/>
        </w:rPr>
        <w:footnoteReference w:id="6"/>
      </w:r>
      <w:r w:rsidRPr="003E62E8">
        <w:rPr>
          <w:rFonts w:cs="Calibri Light"/>
        </w:rPr>
        <w:t xml:space="preserve">. Agenda 2030 jest obecnie najbardziej aktualnym programem działań definiującym paradygmat ZR na poziomie globalnym. Zgodnie z Agendą współcześnie wysiłek modernizacyjny powinien koncentrować się na: wyeliminowaniu ubóstwa we wszystkich jego formach; wyeliminowaniu głodu i osiągnięciu bezpieczeństwa żywnościowego; zapewnieniu zdrowych warunków życia; zapewnieniu równego dostępu do dobrej jakości edukacji; osiągnięciu równości płci; zapewnieniu wszystkim dostępu do wody oraz zrównoważonego zarządzania zasobami wodnymi i systemami sanitarnymi; zapewnieniu dostępu do zrównoważonej i nowoczesnej energii; wspieraniu trwałego, otwartego i zrównoważonego wzrostu gospodarczego, oraz pełnego i produktywnego zatrudnienia oraz zapewnieniu godnej pracy dla wszystkich; budowie infrastruktury odpornej na skutki katastrof, wpieraniu innowacyjności; zmniejszeniu nierówności wewnątrz państw i między państwami; budowie bezpiecznych i zrównoważonych miast i osiedli ludzkich; zapewnieniu zrównoważonej konsumpcji oraz zrównoważonych wzorców produkcji; podjęciu pilnych działań na rzecz walki ze zmianami klimatu oraz ich skutkami; zrównoważonym użytkowaniu oceanów, mórz i zasobów morskich; ochronie i zrównoważonym użytkowaniu ekosystemów lądowych, zrównoważonym gospodarowaniu lasami, walką z pustynnieniem, powstrzymaniem i odwróceniem procesu degradacji gleby oraz utraty różnorodności biologicznej; promowaniu pokojowych i otwartych społeczeństw na rzecz zrównoważonego rozwoju, zagwarantowanie wszystkim dostępu do wymiaru sprawiedliwości oraz budowa efektywnych, odpowiedzialnych i uwzględniających potrzeby wszystkich instytucji na każdym poziomie. ZR powinien mieć globalny charakter i być wdrażany poprzez globalną współpracę i partnerstwo. </w:t>
      </w:r>
    </w:p>
    <w:p w14:paraId="0EDEF526" w14:textId="7B0016A0" w:rsidR="006639F9" w:rsidRPr="003E62E8" w:rsidRDefault="006639F9" w:rsidP="00096F90">
      <w:pPr>
        <w:spacing w:before="240" w:after="120"/>
        <w:rPr>
          <w:rFonts w:cs="Calibri Light"/>
        </w:rPr>
      </w:pPr>
      <w:r w:rsidRPr="003E62E8">
        <w:rPr>
          <w:rFonts w:cs="Calibri Light"/>
        </w:rPr>
        <w:t xml:space="preserve">W ocenie zgodności INTERREG z zasadami ZR brano pod uwagę 6 priorytetów Komisji Europejskiej na lata 2019-2024. W szczególności uwzględniono Europejski Zielony Ład, który jest określany przez KE jako plan działania na rzecz zrównoważonej gospodarki UE, którego nadrzędnym celem jest przekształcenie wyzwań związanych z klimatem i środowiskiem w nowe możliwości we wszystkich obszarach polityki, a także zadbanie o to, by transformacja była sprawiedliwa i sprzyjała włączeniu społecznemu. W ocenie kierowano się zasadą horyzontalną </w:t>
      </w:r>
      <w:r w:rsidRPr="001F1ACC">
        <w:rPr>
          <w:rFonts w:cs="Calibri Light"/>
        </w:rPr>
        <w:t>„nie czyń poważnej szkody”</w:t>
      </w:r>
      <w:r w:rsidRPr="003E62E8">
        <w:rPr>
          <w:rFonts w:cs="Calibri Light"/>
        </w:rPr>
        <w:t xml:space="preserve"> ujętą w rozporządzeniu (UE) nr 2020/852 (rozporządzenie w sprawie taksonomii).</w:t>
      </w:r>
    </w:p>
    <w:p w14:paraId="62504388" w14:textId="37979041" w:rsidR="006639F9" w:rsidRPr="003E62E8" w:rsidRDefault="006639F9" w:rsidP="00096F90">
      <w:pPr>
        <w:spacing w:before="240" w:after="120"/>
        <w:rPr>
          <w:rFonts w:cs="Calibri Light"/>
        </w:rPr>
      </w:pPr>
      <w:r w:rsidRPr="003E62E8">
        <w:rPr>
          <w:rFonts w:cs="Calibri Light"/>
        </w:rPr>
        <w:lastRenderedPageBreak/>
        <w:t xml:space="preserve">W Federacji Rosyjskiej obowiązującym dokumentem o długofalowym charakterze pozostaje Dekret Prezydencki z 1 kwietnia 1996 </w:t>
      </w:r>
      <w:r w:rsidRPr="003E62E8">
        <w:rPr>
          <w:rFonts w:cs="Calibri Light"/>
          <w:i/>
        </w:rPr>
        <w:t>Koncepcja przejścia Federacji Rosyjskiej do zrównoważonego rozwo</w:t>
      </w:r>
      <w:r w:rsidRPr="003E62E8">
        <w:rPr>
          <w:rFonts w:cs="Calibri Light"/>
        </w:rPr>
        <w:t>ju</w:t>
      </w:r>
      <w:r w:rsidRPr="003E62E8">
        <w:rPr>
          <w:rStyle w:val="Odwoanieprzypisudolnego"/>
          <w:rFonts w:cs="Calibri Light"/>
        </w:rPr>
        <w:footnoteReference w:id="7"/>
      </w:r>
      <w:r w:rsidRPr="003E62E8">
        <w:rPr>
          <w:rStyle w:val="Odwoanieprzypisudolnego"/>
          <w:rFonts w:cs="Calibri Light"/>
        </w:rPr>
        <w:footnoteReference w:id="8"/>
      </w:r>
      <w:r w:rsidRPr="003E62E8">
        <w:rPr>
          <w:rFonts w:cs="Calibri Light"/>
        </w:rPr>
        <w:t>. Obecnie Rosja posiada 12 Projektów Narodowych oraz Kompleksowy Plan Modernizacji i Rozbudowy Głównej Infrastruktury, które są realizowane w celu osiągnięcia celów strategicznych Federacji Rosyjskiej do roku do 2024 roku i jednocześnie ukierunkowane na osiągnięcie SDG</w:t>
      </w:r>
      <w:r w:rsidRPr="003E62E8">
        <w:rPr>
          <w:rStyle w:val="Odwoanieprzypisudolnego"/>
          <w:rFonts w:cs="Calibri Light"/>
        </w:rPr>
        <w:footnoteReference w:id="9"/>
      </w:r>
      <w:r w:rsidRPr="003E62E8">
        <w:rPr>
          <w:rFonts w:cs="Calibri Light"/>
        </w:rPr>
        <w:t>.</w:t>
      </w:r>
    </w:p>
    <w:p w14:paraId="3D047D3A" w14:textId="77777777" w:rsidR="006639F9" w:rsidRPr="003E62E8" w:rsidRDefault="006639F9" w:rsidP="004113E6">
      <w:pPr>
        <w:pStyle w:val="Nagwek3"/>
      </w:pPr>
      <w:bookmarkStart w:id="236" w:name="_Toc86141465"/>
      <w:r w:rsidRPr="003E62E8">
        <w:t>Priorytet: Środowisko</w:t>
      </w:r>
      <w:bookmarkEnd w:id="236"/>
    </w:p>
    <w:p w14:paraId="7044F7CE" w14:textId="3EB4C217" w:rsidR="006639F9" w:rsidRPr="003E62E8" w:rsidRDefault="006639F9" w:rsidP="00096F90">
      <w:pPr>
        <w:spacing w:after="120"/>
        <w:rPr>
          <w:rFonts w:cs="Calibri Light"/>
        </w:rPr>
      </w:pPr>
      <w:r w:rsidRPr="003E62E8">
        <w:rPr>
          <w:rFonts w:cs="Calibri Light"/>
        </w:rPr>
        <w:t xml:space="preserve">Aktywna polityka poprawiająca stan środowiska jest bezdyskusyjne zgodna z duchem ZR. W zamyśle służy to podstawowemu celowi jakim jest zachowanie zdolności rozwojowych w czasie, zgodnie z klasyczną definicją ZR zawartą w Raporcie Komisji Brundtland „Nasza wspólna przyszłość” (patrz: str. 67, polskie wydanie PWE Warszawa 1991) – mówiącym o </w:t>
      </w:r>
      <w:r w:rsidRPr="003E62E8">
        <w:rPr>
          <w:rFonts w:cs="Calibri Light"/>
          <w:i/>
          <w:iCs/>
        </w:rPr>
        <w:t>rozwoju, który zaspokaja potrzeby obecne, nie pozbawiając przyszłych pokoleń możliwości zaspokojenia ich potrzeb</w:t>
      </w:r>
      <w:r w:rsidRPr="003E62E8">
        <w:rPr>
          <w:rFonts w:cs="Calibri Light"/>
        </w:rPr>
        <w:t>. Działania na rzecz środowiska wpisują się w strategiczne wyzwania ZR wyrażone w dokumentach Europa 2020 oraz Agenda 2030.</w:t>
      </w:r>
    </w:p>
    <w:p w14:paraId="522F9647" w14:textId="3786C718" w:rsidR="006639F9" w:rsidRPr="003E62E8" w:rsidRDefault="006639F9" w:rsidP="00096F90">
      <w:pPr>
        <w:spacing w:after="120"/>
        <w:rPr>
          <w:rFonts w:cs="Calibri Light"/>
        </w:rPr>
      </w:pPr>
      <w:r w:rsidRPr="003E62E8">
        <w:rPr>
          <w:rFonts w:cs="Calibri Light"/>
        </w:rPr>
        <w:t xml:space="preserve">Zasadą zachowania harmonijnej równowagi między społeczeństwem, gospodarką a uwarunkowaniami naturalnymi. Stosując się do tej reguły, zgodnie z zapisami Odnowionej Strategii ZR UE należy m.in.: zachować potencjał ekologiczny, chronić bioróżnorodność ekosystemową, respektować ograniczenia zasobów naturalnych; zapewnić wysoki poziom ochrony środowiska naturalnego i poprawę jego jakości, przeciwdziałać zanieczyszczeniu środowiska i ograniczać wielkość tego zjawiska; propagować zrównoważoną konsumpcję i produkcję, tak by oddzielić wzrost gospodarczy od degradacji środowiska. Tak rozumiana troska o kapitał środowiska sprawia, że możliwa jest realizacja kolejnych celów ZR m.in. wysoką jakość życia w czystym środowisku. </w:t>
      </w:r>
    </w:p>
    <w:p w14:paraId="06A51171" w14:textId="77777777" w:rsidR="006639F9" w:rsidRPr="003E62E8" w:rsidRDefault="006639F9" w:rsidP="00096F90">
      <w:pPr>
        <w:rPr>
          <w:rFonts w:cs="Calibri Light"/>
          <w:b/>
        </w:rPr>
      </w:pPr>
      <w:r w:rsidRPr="003E62E8">
        <w:rPr>
          <w:rFonts w:cs="Calibri Light"/>
          <w:b/>
        </w:rPr>
        <w:t>Cel szczegółowy: Promowanie dostępu do wody i zrównoważonej gospodarki wodnej</w:t>
      </w:r>
    </w:p>
    <w:p w14:paraId="059AC1E5" w14:textId="77777777" w:rsidR="006639F9" w:rsidRPr="003E62E8" w:rsidRDefault="006639F9" w:rsidP="00096F90">
      <w:pPr>
        <w:spacing w:before="240" w:after="120"/>
        <w:rPr>
          <w:rFonts w:cs="Calibri Light"/>
        </w:rPr>
      </w:pPr>
      <w:r w:rsidRPr="003E62E8">
        <w:rPr>
          <w:rFonts w:cs="Calibri Light"/>
        </w:rPr>
        <w:t>Zrównoważone gospodarowanie wodą z założenia jest spójne z wyzwaniami sformułowanymi w SDG 6.: Zapewnić wszystkim ludziom dostęp do wody i warunków sanitarnych poprzez zrównoważoną gospodarkę zasobami wodnymi. Postulaty Agendy 2030 tj. zapewnienie pełnego dostępu do bezpiecznej wody pitnej po przystępnej cenie (działanie 6.1) oraz dostępu do odpowiednich i godziwych warunków sanitarnych i higienicznych dla wszystkich</w:t>
      </w:r>
      <w:r w:rsidRPr="003E62E8">
        <w:rPr>
          <w:rFonts w:cs="Calibri Light"/>
          <w:b/>
          <w:bCs/>
        </w:rPr>
        <w:t xml:space="preserve"> </w:t>
      </w:r>
      <w:r w:rsidRPr="003E62E8">
        <w:rPr>
          <w:rFonts w:cs="Calibri Light"/>
          <w:bCs/>
        </w:rPr>
        <w:t>(6.2). Ważne działania na rzecz zasobów wodnych to poprawa jakości wody (6.3), zwiększenie efektywności wykorzystywania wody we wszystkich sektorach oraz zrównoważony pobór wody (6.4),</w:t>
      </w:r>
      <w:r w:rsidRPr="003E62E8">
        <w:rPr>
          <w:rFonts w:cs="Calibri Light"/>
          <w:b/>
          <w:bCs/>
        </w:rPr>
        <w:t xml:space="preserve"> </w:t>
      </w:r>
      <w:r w:rsidRPr="003E62E8">
        <w:rPr>
          <w:rFonts w:cs="Calibri Light"/>
        </w:rPr>
        <w:t>zintegrowane zarządzanie zasobami wodnymi na wszystkich poziomach (6.5), ochrona i odnowa ekosystemów zależnych od wody (6.6), współpraca międzynarodowa (</w:t>
      </w:r>
      <w:r w:rsidRPr="003E62E8">
        <w:rPr>
          <w:rFonts w:cs="Calibri Light"/>
          <w:bCs/>
        </w:rPr>
        <w:t>6.A</w:t>
      </w:r>
      <w:r w:rsidRPr="003E62E8">
        <w:rPr>
          <w:rFonts w:cs="Calibri Light"/>
        </w:rPr>
        <w:t xml:space="preserve">) </w:t>
      </w:r>
      <w:r w:rsidRPr="003E62E8">
        <w:rPr>
          <w:rFonts w:cs="Calibri Light"/>
        </w:rPr>
        <w:lastRenderedPageBreak/>
        <w:t xml:space="preserve">jak również udział lokalnych społeczności w poprawie gospodarowania zasobami wodnymi (6.B). Ochrona zasobów wodnych jest działaniem na rzecz sprawiedliwości wewnątrz i międzypokoleniowej. </w:t>
      </w:r>
    </w:p>
    <w:p w14:paraId="1D0D1741" w14:textId="77777777" w:rsidR="006639F9" w:rsidRPr="003E62E8" w:rsidRDefault="006639F9" w:rsidP="00096F90">
      <w:pPr>
        <w:spacing w:before="240" w:after="120"/>
        <w:rPr>
          <w:rFonts w:cs="Calibri Light"/>
        </w:rPr>
      </w:pPr>
      <w:r w:rsidRPr="003E62E8">
        <w:rPr>
          <w:rStyle w:val="Pogrubienie"/>
          <w:rFonts w:cs="Calibri Light"/>
        </w:rPr>
        <w:t xml:space="preserve">Zapowiedzi działań związanych z zrównoważonym gospodarowaniem wodami, w tym także działań promocyjnych i edukacyjnych, to ważne kroki na drodze do otwartego i demokratycznego społeczeństwa oraz włączenia obywateli w procesy decyzyjne. </w:t>
      </w:r>
      <w:r w:rsidRPr="003E62E8">
        <w:rPr>
          <w:rFonts w:cs="Calibri Light"/>
        </w:rPr>
        <w:t xml:space="preserve">Zgodnie z Odnowioną Strategią ZR UE (cyt.) edukacja jest warunkiem koniecznym dla propagowania zmian zachowań i zapewniania wszystkim obywatelom kluczowych kompetencji potrzebnych do osiągnięcia trwałego rozwoju. </w:t>
      </w:r>
    </w:p>
    <w:p w14:paraId="1A41E0C6" w14:textId="6186F152" w:rsidR="006639F9" w:rsidRPr="003E62E8" w:rsidRDefault="006639F9" w:rsidP="00096F90">
      <w:pPr>
        <w:spacing w:before="240" w:after="120"/>
        <w:rPr>
          <w:rFonts w:cs="Calibri Light"/>
        </w:rPr>
      </w:pPr>
      <w:r w:rsidRPr="003E62E8">
        <w:rPr>
          <w:rFonts w:cs="Calibri Light"/>
          <w:b/>
        </w:rPr>
        <w:t>Realizacja projektów mających na celu zarządzanie, ochronę, monitorowanie oraz poprawę jakości zasobów wodnych</w:t>
      </w:r>
      <w:r w:rsidRPr="003E62E8">
        <w:rPr>
          <w:rFonts w:cs="Calibri Light"/>
        </w:rPr>
        <w:t xml:space="preserve"> -  ochrona zasobów wodnych jest bezwzględnie zbieżna z wyzwaniami ZR.</w:t>
      </w:r>
      <w:r w:rsidRPr="003E62E8">
        <w:rPr>
          <w:rFonts w:cs="Calibri Light"/>
          <w:b/>
        </w:rPr>
        <w:t xml:space="preserve"> </w:t>
      </w:r>
      <w:r w:rsidRPr="00F1433A">
        <w:rPr>
          <w:rFonts w:cs="Calibri Light"/>
          <w:b/>
        </w:rPr>
        <w:t>Z</w:t>
      </w:r>
      <w:r w:rsidRPr="003E62E8">
        <w:rPr>
          <w:rStyle w:val="Pogrubienie"/>
          <w:rFonts w:cs="Calibri Light"/>
        </w:rPr>
        <w:t xml:space="preserve">godnie z zasadami ZR budowanie polityki oraz podejmowanie decyzji powinno opierać się na danych i najlepszej dostępnej wiedzy. </w:t>
      </w:r>
      <w:r w:rsidRPr="003E62E8">
        <w:rPr>
          <w:rFonts w:eastAsia="Times New Roman" w:cs="Calibri Light"/>
          <w:lang w:eastAsia="pl-PL"/>
        </w:rPr>
        <w:t xml:space="preserve">Tworzenia polityki opartej na dowodach (por. Odnowiona Strategia ZR UE zasada: </w:t>
      </w:r>
      <w:r w:rsidRPr="003E62E8">
        <w:rPr>
          <w:rFonts w:eastAsia="Times New Roman" w:cs="Calibri Light"/>
          <w:i/>
          <w:lang w:eastAsia="pl-PL"/>
        </w:rPr>
        <w:t>Korzystanie z najlepszej dostępnej wiedzy, by polityka była kształtowana, oceniana i realizowana na podstawie najlepszej dostępnej wiedzy oraz według zasad racjonalności gospodarczej i optymalizacji kosztów</w:t>
      </w:r>
      <w:r w:rsidRPr="003E62E8">
        <w:rPr>
          <w:rFonts w:eastAsia="Times New Roman" w:cs="Calibri Light"/>
          <w:lang w:eastAsia="pl-PL"/>
        </w:rPr>
        <w:t xml:space="preserve">), której realizacji mają sprzyjać współrządzenie, dialog i partnerstwo.  </w:t>
      </w:r>
      <w:r w:rsidRPr="003E62E8">
        <w:rPr>
          <w:rFonts w:cs="Calibri Light"/>
        </w:rPr>
        <w:t xml:space="preserve">Agenda 2030 wyraźnie stanowi iż: </w:t>
      </w:r>
      <w:r w:rsidRPr="003E62E8">
        <w:rPr>
          <w:rFonts w:cs="Calibri Light"/>
          <w:i/>
          <w:iCs/>
        </w:rPr>
        <w:t xml:space="preserve">„Skuteczna realizacja Agendy na Rzecz Zrównoważonego Rozwoju wymaga partnerskiej współpracy między rządami, sektorem prywatnym i społeczeństwem obywatelskim”. </w:t>
      </w:r>
      <w:r w:rsidRPr="003E62E8">
        <w:rPr>
          <w:rFonts w:cs="Calibri Light"/>
        </w:rPr>
        <w:t xml:space="preserve">Odnowiona Strategia ZR UE zakłada zwiększanie udziału obywateli w procesie decyzyjnym oraz informowanie ich o wyborach jakich mogą dokonywać w imię trwałego rozwoju (zasada: udział obywateli) jak również wskazuje na potrzebę pogłębiania dialogu społecznego (zasada: udział przedsiębiorstw i partnerów społecznych). </w:t>
      </w:r>
    </w:p>
    <w:p w14:paraId="6C58BC55" w14:textId="6485FD2B" w:rsidR="006639F9" w:rsidRPr="003E62E8" w:rsidRDefault="006639F9" w:rsidP="00096F90">
      <w:pPr>
        <w:spacing w:before="240" w:after="120"/>
        <w:rPr>
          <w:rStyle w:val="Pogrubienie"/>
          <w:rFonts w:cs="Calibri Light"/>
          <w:b w:val="0"/>
        </w:rPr>
      </w:pPr>
      <w:r w:rsidRPr="003E62E8">
        <w:rPr>
          <w:rFonts w:cs="Calibri Light"/>
          <w:b/>
        </w:rPr>
        <w:t xml:space="preserve">Realizacja działań w zakresie infrastruktury wodociągowej i kanalizacyjnej </w:t>
      </w:r>
      <w:r w:rsidRPr="003E62E8">
        <w:rPr>
          <w:rFonts w:cs="Calibri Light"/>
        </w:rPr>
        <w:t>-</w:t>
      </w:r>
      <w:r w:rsidRPr="003E62E8">
        <w:rPr>
          <w:rFonts w:cs="Calibri Light"/>
          <w:b/>
        </w:rPr>
        <w:t xml:space="preserve"> </w:t>
      </w:r>
      <w:r w:rsidRPr="003E62E8">
        <w:rPr>
          <w:rFonts w:cs="Calibri Light"/>
        </w:rPr>
        <w:t>s</w:t>
      </w:r>
      <w:r w:rsidRPr="003E62E8">
        <w:rPr>
          <w:rStyle w:val="Pogrubienie"/>
          <w:rFonts w:cs="Calibri Light"/>
        </w:rPr>
        <w:t>ystemowe i zintegrowane podejście do rozwijania infrastruktury jest kluczowym wyzwaniem zrównoważonego rozwoju. Zgodnie z zasadami ZR INTERREG przyczynia się do ochrony praw podstawowych poprzez m.in. realizację działania 1.4 SDG dotyczącego zapewnienia równych praw w dostępie do zasobów ekonomicznych i naturalnych. Równie istotne są działania na rzecz zmniejszenia ekspozycji i wrażliwości obywateli na ekstremalne zjawiska klimatyczne i katastrofy naturalne (1.5 SDG).</w:t>
      </w:r>
      <w:r w:rsidRPr="003E62E8">
        <w:rPr>
          <w:rFonts w:cs="Calibri Light"/>
        </w:rPr>
        <w:t xml:space="preserve"> </w:t>
      </w:r>
      <w:r w:rsidRPr="003E62E8">
        <w:rPr>
          <w:rStyle w:val="Pogrubienie"/>
          <w:rFonts w:cs="Calibri Light"/>
        </w:rPr>
        <w:t>Cel 9.1 Agendy 2030 wyraźnie wskazuje, aby rozwijać niezawodną, zrównoważoną i odporną infrastrukturę dobrej jakości, w tym infrastrukturę regionalną i transgraniczną, wspierającą rozwój gospodarczy i dobrobyt ludzi. Kluczowe w tym zakresie jest aby zapewnić wszystkim ludziom równy dostęp do infrastruktury po przystępnej cenie.</w:t>
      </w:r>
    </w:p>
    <w:p w14:paraId="233DEFC2" w14:textId="77777777" w:rsidR="006639F9" w:rsidRPr="003E62E8" w:rsidRDefault="006639F9" w:rsidP="00096F90">
      <w:pPr>
        <w:rPr>
          <w:rFonts w:cs="Calibri Light"/>
        </w:rPr>
      </w:pPr>
      <w:r w:rsidRPr="003E62E8">
        <w:rPr>
          <w:rFonts w:cs="Calibri Light"/>
          <w:b/>
        </w:rPr>
        <w:t>Cel szczegółowy: Promowanie przejścia na gospodarkę o obiegu zamkniętym.</w:t>
      </w:r>
      <w:r w:rsidRPr="003E62E8">
        <w:rPr>
          <w:rFonts w:cs="Calibri Light"/>
        </w:rPr>
        <w:t xml:space="preserve"> </w:t>
      </w:r>
    </w:p>
    <w:p w14:paraId="64F44030" w14:textId="101E81AE" w:rsidR="006639F9" w:rsidRPr="003E62E8" w:rsidRDefault="006639F9" w:rsidP="00096F90">
      <w:pPr>
        <w:rPr>
          <w:rFonts w:cs="Calibri Light"/>
        </w:rPr>
      </w:pPr>
      <w:r w:rsidRPr="003E62E8">
        <w:rPr>
          <w:rFonts w:cs="Calibri Light"/>
        </w:rPr>
        <w:t xml:space="preserve">Kwestie zrównoważonej produkcji i konsumpcji są kluczowymi elementami paradygmatu ZR , patrz Agenda 2030 cel 12 SDG. Działanie 12.5. literalnie stanowi o konieczności obniżenia ilości powstających odpadów poprzez zapobieganie, redukcję, </w:t>
      </w:r>
      <w:r w:rsidR="00B95939">
        <w:t>naprawę,</w:t>
      </w:r>
      <w:r>
        <w:t xml:space="preserve"> </w:t>
      </w:r>
      <w:r w:rsidRPr="003E62E8">
        <w:rPr>
          <w:rFonts w:cs="Calibri Light"/>
        </w:rPr>
        <w:t xml:space="preserve">recykling i ponowne </w:t>
      </w:r>
      <w:r w:rsidRPr="003E62E8">
        <w:rPr>
          <w:rFonts w:cs="Calibri Light"/>
        </w:rPr>
        <w:lastRenderedPageBreak/>
        <w:t>użycie. Podobnie jak w przypadku działań strategicznych na rzecz zrównoważonej gospodarki wodnej, rozwój infrastruktury, planowanie w oparciu o dane i wymiana wiedzy jak również podnoszenie świadomości mieszkańców są zbieżne z wyzwaniami ZR.  Jednym z kluczowych problemów wdrażania zrównoważonego rozwoju jest edukacja konsumencka i promocja świadomej konsumpcji. Jednym z wyzwań określonych w Strategii Europa 2020, w ramach projektu przewodniego: „</w:t>
      </w:r>
      <w:r w:rsidRPr="003E62E8">
        <w:rPr>
          <w:rFonts w:cs="Calibri Light"/>
          <w:i/>
        </w:rPr>
        <w:t>Europa efektywnie korzystająca z zasobów</w:t>
      </w:r>
      <w:r w:rsidRPr="003E62E8">
        <w:rPr>
          <w:rFonts w:cs="Calibri Light"/>
        </w:rPr>
        <w:t xml:space="preserve">”, jest zobowiązanie do zmian postaw konsumenckich. </w:t>
      </w:r>
      <w:r w:rsidRPr="003E62E8">
        <w:rPr>
          <w:rFonts w:cs="Calibri Light"/>
          <w:i/>
        </w:rPr>
        <w:t>Propagowanie zrównoważonej konsumpcji i produkcji poprzez zajęcie się rozwojem społeczno-gospodarczym w ramach zdolności ekosystemów oraz oddzielenie wzrostu gospodarczego od degradacji środowiska</w:t>
      </w:r>
      <w:r w:rsidRPr="003E62E8">
        <w:rPr>
          <w:rFonts w:cs="Calibri Light"/>
        </w:rPr>
        <w:t xml:space="preserve"> jest kluczowym wyzwaniem zdefiniowanym w Odnowionej Strategii ZR UE. </w:t>
      </w:r>
    </w:p>
    <w:p w14:paraId="094F565F" w14:textId="77777777" w:rsidR="006639F9" w:rsidRPr="003E62E8" w:rsidRDefault="006639F9" w:rsidP="00096F90">
      <w:pPr>
        <w:rPr>
          <w:rFonts w:cs="Calibri Light"/>
          <w:b/>
        </w:rPr>
      </w:pPr>
      <w:r w:rsidRPr="003E62E8">
        <w:rPr>
          <w:rFonts w:cs="Calibri Light"/>
          <w:b/>
        </w:rPr>
        <w:t>Cel szczegółowy: Wzmacnianie ochrony przyrody, różnorodności biologicznej (i zielonej infrastruktury, w szczególności w środowisku miejskim) oraz redukcja wszelkich form zanieczyszczeń</w:t>
      </w:r>
    </w:p>
    <w:p w14:paraId="43B12153" w14:textId="77777777" w:rsidR="006639F9" w:rsidRPr="003E62E8" w:rsidRDefault="006639F9" w:rsidP="00096F90">
      <w:pPr>
        <w:spacing w:after="120"/>
        <w:rPr>
          <w:rStyle w:val="Pogrubienie"/>
          <w:rFonts w:cs="Calibri Light"/>
          <w:b w:val="0"/>
        </w:rPr>
      </w:pPr>
      <w:r w:rsidRPr="003E62E8">
        <w:rPr>
          <w:rFonts w:cs="Calibri Light"/>
          <w:b/>
        </w:rPr>
        <w:t>Ochrona, monitoring, regeneracja i zrównoważone korzystanie z obszarów cennych przyrodniczo</w:t>
      </w:r>
      <w:r w:rsidRPr="003E62E8">
        <w:rPr>
          <w:rFonts w:cs="Calibri Light"/>
        </w:rPr>
        <w:t xml:space="preserve">. Ochrona kapitału naturalnego jako fundamentu ZR jest realizowana poprzez działania na rzecz ochrony ekosystemowej. Deklaracje INTERREG w tym obszarze korespondują z działaniami: </w:t>
      </w:r>
      <w:r w:rsidRPr="003E62E8">
        <w:rPr>
          <w:rStyle w:val="Pogrubienie"/>
          <w:rFonts w:cs="Calibri Light"/>
        </w:rPr>
        <w:t xml:space="preserve">14.1 i 14.2 w zakresie ochrony morza i ekosystemów przybrzeżnych; 15.1 w zakresie ochrony lądowych i śródlądowych ekosystemów słodkiej wody oraz pozostałych ekosystemów, w szczególności lasów, terenów podmokłych. Ważne jest działanie 2.5 na rzecz podtrzymywania ekosystemów i wzmocnienia zdolności przystosowania się do zmian klimatycznych, ekstremalnych zjawisk pogodowych, suszy, powodzi. </w:t>
      </w:r>
    </w:p>
    <w:p w14:paraId="7D584A6F" w14:textId="77777777" w:rsidR="006639F9" w:rsidRPr="003E62E8" w:rsidRDefault="006639F9" w:rsidP="00096F90">
      <w:pPr>
        <w:spacing w:after="120"/>
        <w:rPr>
          <w:rFonts w:cs="Calibri Light"/>
        </w:rPr>
      </w:pPr>
      <w:r w:rsidRPr="003E62E8">
        <w:rPr>
          <w:rFonts w:cs="Calibri Light"/>
          <w:b/>
        </w:rPr>
        <w:t>Podnoszenie świadomości przyrodniczej dotyczącej ochrony przyrody (w tym powietrza) oraz terenów cennych przyrodniczo.</w:t>
      </w:r>
      <w:r w:rsidRPr="003E62E8">
        <w:rPr>
          <w:rFonts w:cs="Calibri Light"/>
        </w:rPr>
        <w:t xml:space="preserve"> Podobnie jak poprzednio, działania na rzecz podnoszenia świadomości i edukacja ekologiczna są zbieżne z wyzwaniami ZR. </w:t>
      </w:r>
    </w:p>
    <w:p w14:paraId="2AB6D747" w14:textId="132EDF9F" w:rsidR="006639F9" w:rsidRPr="003E62E8" w:rsidRDefault="006639F9" w:rsidP="00096F90">
      <w:pPr>
        <w:spacing w:after="120"/>
        <w:rPr>
          <w:rFonts w:cs="Calibri Light"/>
        </w:rPr>
      </w:pPr>
      <w:r w:rsidRPr="003E62E8">
        <w:rPr>
          <w:rFonts w:cs="Calibri Light"/>
          <w:b/>
        </w:rPr>
        <w:t>Ochrona i wzmacnianie różnorodności biologicznej wraz z rozwojem zielonej infrastruktury w miastach</w:t>
      </w:r>
      <w:r w:rsidRPr="003E62E8">
        <w:rPr>
          <w:rFonts w:cs="Calibri Light"/>
        </w:rPr>
        <w:t xml:space="preserve">. Troska o zrównoważone ośrodki miejskie jest od zawsze towarzyszy dyskusji programowej na rzecz ZR. Aktualne wyzwania w tym obszarze definiuje cel 11 SDG. INTERREG trafnie identyfikuje potrzebę poprawy jakości życia w miastach poprzez tworzenie obiektów zielonej infrastruktury w miastach oraz wzmacnianie istniejącej bioróżnorodności. Działanie 11.7 Agendy 2030 wskazuje na konieczność zapewnienia łatwego i powszechnego dostępu do bezpiecznych terenów zieleni w miastach. </w:t>
      </w:r>
    </w:p>
    <w:p w14:paraId="436D77E3" w14:textId="77777777" w:rsidR="006639F9" w:rsidRPr="003E62E8" w:rsidRDefault="006639F9" w:rsidP="004113E6">
      <w:pPr>
        <w:pStyle w:val="Nagwek3"/>
      </w:pPr>
      <w:bookmarkStart w:id="237" w:name="_Toc86141466"/>
      <w:r w:rsidRPr="003E62E8">
        <w:t>Priorytet: Zdrowie i opieka długoterminowa</w:t>
      </w:r>
      <w:bookmarkEnd w:id="237"/>
    </w:p>
    <w:p w14:paraId="599D290A" w14:textId="77777777" w:rsidR="006639F9" w:rsidRPr="003E62E8" w:rsidRDefault="006639F9" w:rsidP="00096F90">
      <w:pPr>
        <w:rPr>
          <w:rFonts w:cs="Calibri Light"/>
        </w:rPr>
      </w:pPr>
      <w:r w:rsidRPr="003E62E8">
        <w:rPr>
          <w:rFonts w:cs="Calibri Light"/>
          <w:b/>
        </w:rPr>
        <w:t>Cel szczegółowy: Zapewnienie równego dostępu do opieki zdrowotnej i wspieranie odporności systemów opieki zdrowotnej, w tym podstawowej opieki zdrowotnej, oraz promowanie przejścia od opieki instytucjonalnej do opieki rodzinnej i opartej na społeczności lokalne</w:t>
      </w:r>
      <w:r w:rsidRPr="003E62E8">
        <w:rPr>
          <w:rFonts w:cs="Calibri Light"/>
        </w:rPr>
        <w:t>j.</w:t>
      </w:r>
    </w:p>
    <w:p w14:paraId="7D3C3BD9" w14:textId="4B83DD2D" w:rsidR="006639F9" w:rsidRPr="003E62E8" w:rsidRDefault="006639F9" w:rsidP="00096F90">
      <w:pPr>
        <w:rPr>
          <w:rFonts w:cs="Calibri Light"/>
        </w:rPr>
      </w:pPr>
      <w:r w:rsidRPr="003E62E8">
        <w:rPr>
          <w:rFonts w:cs="Calibri Light"/>
        </w:rPr>
        <w:t xml:space="preserve">Dbałość o zdrowie była i będzie niezmienną kategorią pojęciową ZR. Odnowiona Strategia ZR UE wprost stanowi, iż należy promować zdrowie publiczne na równych warunkach oraz </w:t>
      </w:r>
      <w:r w:rsidRPr="003E62E8">
        <w:rPr>
          <w:rFonts w:cs="Calibri Light"/>
        </w:rPr>
        <w:lastRenderedPageBreak/>
        <w:t>poprawiać ochronę przed zagrożeniami dla zdrowia m.in. poprzez promocję zdrowej żywności, informowanie o stanie środowiska i zagrożeniach, dbałości o dobre samopoczucie i poprawę komfortu psychicznego, itd. Państwa członkowskie szczególną uwagę mają poświęcić grupom podatnym na zagrożenia, zwłaszcza dzieciom. Agenda 2030 wskazuje w celu 3.SDG, iż należy zapewnić wszystkim ludziom w każdym wieku zdrowe życie i promować dobrobyt. Zapisy INTERREG obejmujące rozwój infrastruktury medycznej, zwiększenie dostępności do placówek medycznych, opieki geriatrycznej i paliatywnej, usług socjalnych jak również zwiększenie dostępności e-usług i telemedycyny (oraz wyraźnie zaakceptowanie potrzeb osób w podeszłym wieku, niepełnosprawnych i wykluczonych), można interpretować jako działania zmierzające w kierunku zapewnienia wszystkim ludziom równy dostęp do infrastruktury [ważna kategoria pojęciowa ZR – patrz działanie 1.4. Agendy 2030: Do 2030 roku zapewnić wszystkim kobietom i mężczyznom, w szczególności osobom ubogim i szczególnie podatnym na zagrożenia, równe prawa w dostępie do zasobów gospodarczych oraz podstawowych usług (…)].</w:t>
      </w:r>
    </w:p>
    <w:p w14:paraId="0AD0DE29" w14:textId="77777777" w:rsidR="006639F9" w:rsidRPr="003E62E8" w:rsidRDefault="006639F9" w:rsidP="004113E6">
      <w:pPr>
        <w:pStyle w:val="Nagwek3"/>
      </w:pPr>
      <w:bookmarkStart w:id="238" w:name="_Toc86141467"/>
      <w:r w:rsidRPr="003E62E8">
        <w:t>Priorytet: Turystyka</w:t>
      </w:r>
      <w:bookmarkEnd w:id="238"/>
    </w:p>
    <w:p w14:paraId="09E774C8" w14:textId="77777777" w:rsidR="006639F9" w:rsidRPr="003E62E8" w:rsidRDefault="006639F9" w:rsidP="00096F90">
      <w:pPr>
        <w:rPr>
          <w:rFonts w:cs="Calibri Light"/>
          <w:b/>
        </w:rPr>
      </w:pPr>
      <w:r w:rsidRPr="003E62E8">
        <w:rPr>
          <w:rFonts w:cs="Calibri Light"/>
          <w:b/>
        </w:rPr>
        <w:t>Cel szczegółowy: Zwiększenie roli kultury i zrównoważonej turystyki w rozwoju gospodarczym, integracji społecznej i innowacjach społecznych</w:t>
      </w:r>
      <w:r w:rsidRPr="003E62E8">
        <w:rPr>
          <w:rFonts w:cs="Calibri Light"/>
          <w:b/>
        </w:rPr>
        <w:tab/>
      </w:r>
    </w:p>
    <w:p w14:paraId="0F77E4BE" w14:textId="77777777" w:rsidR="006639F9" w:rsidRPr="003E62E8" w:rsidRDefault="006639F9" w:rsidP="00096F90">
      <w:pPr>
        <w:rPr>
          <w:rFonts w:cs="Calibri Light"/>
          <w:b/>
        </w:rPr>
      </w:pPr>
      <w:r w:rsidRPr="003E62E8">
        <w:rPr>
          <w:rFonts w:cs="Calibri Light"/>
          <w:b/>
        </w:rPr>
        <w:t>Promowanie turystyki jako atrakcyjnej branży do prowadzenia działalności gospodarczej oraz działania mające na celu wsparcie przedsiębiorczości w sektorze usług turystycznych ukierunkowanych na rzecz umacniania tworzenia usług wspólnych</w:t>
      </w:r>
    </w:p>
    <w:p w14:paraId="7E8EB9E3" w14:textId="77777777" w:rsidR="008A66B3" w:rsidRPr="003E62E8" w:rsidRDefault="006639F9" w:rsidP="00955BFF">
      <w:pPr>
        <w:rPr>
          <w:rFonts w:cs="Calibri Light"/>
        </w:rPr>
      </w:pPr>
      <w:r w:rsidRPr="003E62E8">
        <w:rPr>
          <w:rFonts w:cs="Calibri Light"/>
        </w:rPr>
        <w:t xml:space="preserve">Jeden z celów ZR zakłada aby do 2030 roku opracować i wdrożyć polityki promujące zrównoważoną turystykę [działanie 8.9 SDG], która tworzy miejsca pracy oraz promuje lokalną kulturę i produkty [Agenda2030]. </w:t>
      </w:r>
    </w:p>
    <w:p w14:paraId="07471706" w14:textId="77777777" w:rsidR="008A66B3" w:rsidRPr="003E62E8" w:rsidRDefault="008A66B3" w:rsidP="00955BFF">
      <w:pPr>
        <w:rPr>
          <w:rFonts w:cs="Calibri Light"/>
        </w:rPr>
      </w:pPr>
      <w:r w:rsidRPr="003E62E8">
        <w:rPr>
          <w:rFonts w:cs="Calibri Light"/>
        </w:rPr>
        <w:t>Zgodnie z stanowiskiem ONZ zrównoważona turystyka powinna optymalnie wykorzystywać zasoby środowiska naturalnego utrzymując istotne procesy ekologiczne i pomagając zachować dziedzictwo naturalne i różnorodność biologiczną. Powinna szanować autentyczność społeczno-kulturową społeczności goszczących, chronić ich dziedzictwo kulturowe oraz tradycyjne wartości, a także przyczyniać się do zrozumienia i tolerancji międzykulturowej. Zrównoważony rozwój turystyki wymaga świadomego udziału wszystkich zainteresowanych stron, jak również silnego przywództwa politycznego w celu zapewnienia szerokiego uczestnictwa i budowania konsensusu. Osiągnięcie zrównoważonej turystyki jest procesem ciągłym i wymaga stałego monitorowania wpływu, wprowadzania niezbędnych środków zapobiegawczych i/lub naprawczych w razie potrzeby</w:t>
      </w:r>
      <w:r w:rsidRPr="003E62E8">
        <w:rPr>
          <w:rStyle w:val="Odwoanieprzypisudolnego"/>
          <w:rFonts w:cs="Calibri Light"/>
        </w:rPr>
        <w:footnoteReference w:id="10"/>
      </w:r>
      <w:r w:rsidRPr="003E62E8">
        <w:rPr>
          <w:rFonts w:cs="Calibri Light"/>
        </w:rPr>
        <w:t>.</w:t>
      </w:r>
    </w:p>
    <w:p w14:paraId="2333555F" w14:textId="61B889DF" w:rsidR="008A66B3" w:rsidRPr="003E62E8" w:rsidRDefault="008A66B3" w:rsidP="00955BFF">
      <w:pPr>
        <w:rPr>
          <w:rFonts w:cs="Calibri Light"/>
        </w:rPr>
      </w:pPr>
      <w:r w:rsidRPr="00B73C6D">
        <w:rPr>
          <w:rFonts w:cs="Calibri Light"/>
        </w:rPr>
        <w:t>Ważne</w:t>
      </w:r>
      <w:r w:rsidR="0837B17C" w:rsidRPr="00B73C6D">
        <w:rPr>
          <w:rFonts w:cs="Calibri Light"/>
        </w:rPr>
        <w:t>,</w:t>
      </w:r>
      <w:r w:rsidRPr="00B73C6D">
        <w:rPr>
          <w:rFonts w:cs="Calibri Light"/>
        </w:rPr>
        <w:t xml:space="preserve"> aby pamiętać, iż rozwój gospodarczy nie jest celem samym w sobie, a jedynie warunkiem do osiągnięcia lepszej jakości życia i niepogarszania dobrostanu</w:t>
      </w:r>
      <w:r w:rsidRPr="0057778C">
        <w:rPr>
          <w:rFonts w:cs="Calibri Light"/>
        </w:rPr>
        <w:t>.</w:t>
      </w:r>
      <w:r w:rsidRPr="003E62E8">
        <w:rPr>
          <w:rFonts w:cs="Calibri Light"/>
        </w:rPr>
        <w:t xml:space="preserve"> Zrównoważona </w:t>
      </w:r>
      <w:r w:rsidRPr="003E62E8">
        <w:rPr>
          <w:rFonts w:cs="Calibri Light"/>
        </w:rPr>
        <w:lastRenderedPageBreak/>
        <w:t>turystyka powinna dostarczać korzyści społeczno-ekonomiczne wszystkim zainteresowanym stronom. Korzyści powinny być sprawiedliwie rozdzielane i przyczyniać się do łagodzenia ubóstwa.</w:t>
      </w:r>
    </w:p>
    <w:p w14:paraId="4DCF9744" w14:textId="0D859675" w:rsidR="008A66B3" w:rsidRPr="003E62E8" w:rsidRDefault="008A66B3" w:rsidP="00955BFF">
      <w:pPr>
        <w:rPr>
          <w:rFonts w:cs="Calibri Light"/>
        </w:rPr>
      </w:pPr>
      <w:r w:rsidRPr="003E62E8">
        <w:rPr>
          <w:rFonts w:cs="Calibri Light"/>
        </w:rPr>
        <w:t>W ramach programu ST-EP (Sustainable Tourism - Eliminating Poverty) wskazano 7 mechanizmów służących operacjonalizacji celów ZR w turystyce, t.j:</w:t>
      </w:r>
    </w:p>
    <w:p w14:paraId="2FEAE82A" w14:textId="3D9170F7" w:rsidR="008A66B3" w:rsidRPr="003E62E8" w:rsidRDefault="008A66B3" w:rsidP="0034279C">
      <w:pPr>
        <w:pStyle w:val="Akapitzlist"/>
        <w:numPr>
          <w:ilvl w:val="0"/>
          <w:numId w:val="15"/>
        </w:numPr>
        <w:rPr>
          <w:rFonts w:cs="Calibri Light"/>
        </w:rPr>
      </w:pPr>
      <w:r w:rsidRPr="003E62E8">
        <w:rPr>
          <w:rFonts w:cs="Calibri Light"/>
        </w:rPr>
        <w:t>zatrudnienie miejscowych w przedsiębiorstwach turystycznych,</w:t>
      </w:r>
    </w:p>
    <w:p w14:paraId="61D972A4" w14:textId="665F255A" w:rsidR="008A66B3" w:rsidRPr="003E62E8" w:rsidRDefault="008A66B3" w:rsidP="0034279C">
      <w:pPr>
        <w:pStyle w:val="Akapitzlist"/>
        <w:numPr>
          <w:ilvl w:val="0"/>
          <w:numId w:val="15"/>
        </w:numPr>
        <w:rPr>
          <w:rFonts w:cs="Calibri Light"/>
        </w:rPr>
      </w:pPr>
      <w:r w:rsidRPr="003E62E8">
        <w:rPr>
          <w:rFonts w:cs="Calibri Light"/>
        </w:rPr>
        <w:t>dostarczanie towarów i usług przedsiębiorstwom turystycznym przez miejscowych lub przez przedsiębiorstwa zatrudniające miejscowych,</w:t>
      </w:r>
    </w:p>
    <w:p w14:paraId="6E0FE02E" w14:textId="7FB9DB41" w:rsidR="008A66B3" w:rsidRPr="003E62E8" w:rsidRDefault="008A66B3" w:rsidP="0034279C">
      <w:pPr>
        <w:pStyle w:val="Akapitzlist"/>
        <w:numPr>
          <w:ilvl w:val="0"/>
          <w:numId w:val="15"/>
        </w:numPr>
        <w:rPr>
          <w:rFonts w:cs="Calibri Light"/>
        </w:rPr>
      </w:pPr>
      <w:r w:rsidRPr="003E62E8">
        <w:rPr>
          <w:rFonts w:cs="Calibri Light"/>
        </w:rPr>
        <w:t>bezpośrednia sprzedaż towarów i usług odwiedzającym przez miejscowych,</w:t>
      </w:r>
    </w:p>
    <w:p w14:paraId="72184669" w14:textId="392F4944" w:rsidR="008A66B3" w:rsidRPr="003E62E8" w:rsidRDefault="008A66B3" w:rsidP="0034279C">
      <w:pPr>
        <w:pStyle w:val="Akapitzlist"/>
        <w:numPr>
          <w:ilvl w:val="0"/>
          <w:numId w:val="15"/>
        </w:numPr>
        <w:rPr>
          <w:rFonts w:cs="Calibri Light"/>
        </w:rPr>
      </w:pPr>
      <w:r w:rsidRPr="003E62E8">
        <w:rPr>
          <w:rFonts w:cs="Calibri Light"/>
        </w:rPr>
        <w:t>zakładanie i prowadzenie przedsiębiorstw turystycznych przez miejscowych,</w:t>
      </w:r>
    </w:p>
    <w:p w14:paraId="2852142B" w14:textId="6F1893E2" w:rsidR="008A66B3" w:rsidRPr="003E62E8" w:rsidRDefault="008A66B3" w:rsidP="0034279C">
      <w:pPr>
        <w:pStyle w:val="Akapitzlist"/>
        <w:numPr>
          <w:ilvl w:val="0"/>
          <w:numId w:val="15"/>
        </w:numPr>
        <w:rPr>
          <w:rFonts w:cs="Calibri Light"/>
        </w:rPr>
      </w:pPr>
      <w:r w:rsidRPr="003E62E8">
        <w:rPr>
          <w:rFonts w:cs="Calibri Light"/>
        </w:rPr>
        <w:t>podatek lub opłata od dochodów lub zysków z turystyki z wpływami na rzecz społeczności lokalnej,</w:t>
      </w:r>
    </w:p>
    <w:p w14:paraId="6FDC905B" w14:textId="35115BAF" w:rsidR="008A66B3" w:rsidRPr="003E62E8" w:rsidRDefault="008A66B3" w:rsidP="0034279C">
      <w:pPr>
        <w:pStyle w:val="Akapitzlist"/>
        <w:numPr>
          <w:ilvl w:val="0"/>
          <w:numId w:val="15"/>
        </w:numPr>
        <w:rPr>
          <w:rFonts w:cs="Calibri Light"/>
        </w:rPr>
      </w:pPr>
      <w:r w:rsidRPr="003E62E8">
        <w:rPr>
          <w:rFonts w:cs="Calibri Light"/>
        </w:rPr>
        <w:t>dobrowolne datki lub wsparcie ze strony przedsiębiorstw turystycznych i turystów,</w:t>
      </w:r>
    </w:p>
    <w:p w14:paraId="7B9AF1FC" w14:textId="38DC42E3" w:rsidR="008A66B3" w:rsidRPr="003E62E8" w:rsidRDefault="008A66B3" w:rsidP="0034279C">
      <w:pPr>
        <w:pStyle w:val="Akapitzlist"/>
        <w:numPr>
          <w:ilvl w:val="0"/>
          <w:numId w:val="15"/>
        </w:numPr>
        <w:rPr>
          <w:rFonts w:cs="Calibri Light"/>
        </w:rPr>
      </w:pPr>
      <w:r w:rsidRPr="003E62E8">
        <w:rPr>
          <w:rFonts w:cs="Calibri Light"/>
        </w:rPr>
        <w:t>inwestycje w infrastrukturę stymulowane przez turystykę, przynoszące również korzyści społeczności goszczącej</w:t>
      </w:r>
      <w:r w:rsidRPr="003E62E8">
        <w:rPr>
          <w:rStyle w:val="Odwoanieprzypisudolnego"/>
          <w:rFonts w:cs="Calibri Light"/>
        </w:rPr>
        <w:footnoteReference w:id="11"/>
      </w:r>
      <w:r w:rsidRPr="003E62E8">
        <w:rPr>
          <w:rFonts w:cs="Calibri Light"/>
        </w:rPr>
        <w:t>.</w:t>
      </w:r>
    </w:p>
    <w:p w14:paraId="5891D180" w14:textId="3E2D7538" w:rsidR="006639F9" w:rsidRPr="003E62E8" w:rsidRDefault="006639F9" w:rsidP="00096F90">
      <w:pPr>
        <w:rPr>
          <w:rFonts w:cs="Calibri Light"/>
        </w:rPr>
      </w:pPr>
      <w:r w:rsidRPr="003E62E8">
        <w:rPr>
          <w:rFonts w:cs="Calibri Light"/>
        </w:rPr>
        <w:t xml:space="preserve">Istotne dla ZR jest również oddzielenie wzrostu gospodarczego od degradacji środowiska (por. </w:t>
      </w:r>
      <w:r w:rsidRPr="003E62E8">
        <w:rPr>
          <w:rFonts w:cs="Calibri Light"/>
          <w:lang w:val="en-GB"/>
        </w:rPr>
        <w:t xml:space="preserve">Odnowiona Strategia ZR UE cel ogólny: Propagować modele zrównoważonej konsumpcji i produkcji oraz Agenda 2030 oryg.: Improve  progressively,  through  2030,  global  resource  efficiency  in  consumption  and production and endeavour to decouple economic growth from environmental degradation). </w:t>
      </w:r>
      <w:r w:rsidRPr="003E62E8">
        <w:rPr>
          <w:rFonts w:cs="Calibri Light"/>
        </w:rPr>
        <w:t>Wzrost gospodarczy ma przyczynić się to powstawania nowych miejsc pracy. Postulat pełnego zatrudnienia jest jednym z głównych celów ZR na poziomie europejskim (por. Odnowiona Strategia ZR UE: Cel dobrobyt gospodarczy: Propagować prężną, innowacyjną, konkurencyjną gospodarkę opartą na bogatej wiedzy i racjonalnie wykorzystującą zasoby środowiska naturalnego, zapewniającą wysoki standard życia oraz pełne zatrudnienie obywateli i pracę wysokiej jakości). Agenda 2030 zawiera dodatkowo postulaty ochrony praw pracowniczych oraz promowanie bezpiecznego środowiska pracy dla wszystkich, włączając to imigrantów. Turystyka prowadzona w sposób zrównoważony może przyczyniać się bezpośrednio i pośrednio do realizacji postulatów rozwoju gospodarczego (8, 12 SDG), poprawy jakości życia i dobrostanu społecznego (1,3,5,10,11 SGD) jak również ochrony przyrody (14, 15 SDG)</w:t>
      </w:r>
      <w:r w:rsidRPr="003E62E8">
        <w:rPr>
          <w:rStyle w:val="Odwoanieprzypisudolnego"/>
          <w:rFonts w:cs="Calibri Light"/>
        </w:rPr>
        <w:footnoteReference w:id="12"/>
      </w:r>
      <w:r w:rsidRPr="003E62E8">
        <w:rPr>
          <w:rFonts w:cs="Calibri Light"/>
        </w:rPr>
        <w:t>.</w:t>
      </w:r>
      <w:r w:rsidR="00983C11" w:rsidRPr="003E62E8">
        <w:rPr>
          <w:rFonts w:cs="Calibri Light"/>
        </w:rPr>
        <w:t xml:space="preserve"> Jednocześnie należy zwrócić uwagę, że rozwój turystyczny oparty m.in. o zasoby przyrodnicze nie może przekroczyć odporności środowiska na presje antropogeniczne. Podkreślenia wymaga, że projekty uzyskujące dofinans</w:t>
      </w:r>
      <w:r w:rsidR="00FA5A93" w:rsidRPr="003E62E8">
        <w:rPr>
          <w:rFonts w:cs="Calibri Light"/>
        </w:rPr>
        <w:t xml:space="preserve">owanie nie powinny prowadzić do rozwoju branży turystycznej, kosztem walorów przyrodniczych. </w:t>
      </w:r>
    </w:p>
    <w:p w14:paraId="6D1F0406" w14:textId="77777777" w:rsidR="006639F9" w:rsidRPr="003E62E8" w:rsidRDefault="006639F9" w:rsidP="00096F90">
      <w:pPr>
        <w:rPr>
          <w:rFonts w:cs="Calibri Light"/>
        </w:rPr>
      </w:pPr>
      <w:r w:rsidRPr="003E62E8">
        <w:rPr>
          <w:rFonts w:cs="Calibri Light"/>
          <w:b/>
        </w:rPr>
        <w:lastRenderedPageBreak/>
        <w:t xml:space="preserve">Ochrona, konserwacja, rekonstrukcja, promocja, a także rozwój infrastruktury związanej z dziedzictwem kultury oraz rekreacją w celu rozwoju atrakcyjności turystycznej obszaru wsparcia. </w:t>
      </w:r>
      <w:r w:rsidRPr="003E62E8">
        <w:rPr>
          <w:rFonts w:cs="Calibri Light"/>
        </w:rPr>
        <w:t>Podobnie jak wcześniej zauważono systemowe i zintegrowane podejście do rozwijania infrastruktury jest kluczowym wyzwaniem zrównoważonego rozwoju. Agenda 2030 stanowi (11.4) iż należy wzmocnić wysiłki na rzecz ochrony i zabezpieczenia światowego dziedzictwa kulturowego i przyrodniczego.</w:t>
      </w:r>
    </w:p>
    <w:p w14:paraId="59EA42EE" w14:textId="77777777" w:rsidR="006639F9" w:rsidRPr="003E62E8" w:rsidRDefault="006639F9" w:rsidP="00096F90">
      <w:pPr>
        <w:rPr>
          <w:rFonts w:cs="Calibri Light"/>
        </w:rPr>
      </w:pPr>
      <w:r w:rsidRPr="003E62E8">
        <w:rPr>
          <w:rFonts w:cs="Calibri Light"/>
          <w:b/>
        </w:rPr>
        <w:t xml:space="preserve">Ochrona wspólnego dziedzictwa naturalnego oraz promowanie agroturystyki, ekoturystyki i turystyki prozdrowotnej. </w:t>
      </w:r>
      <w:r w:rsidRPr="003E62E8">
        <w:rPr>
          <w:rFonts w:cs="Calibri Light"/>
        </w:rPr>
        <w:t xml:space="preserve"> Działania są tożsame z aktywnością na rzecz wzmacniania ochrony przyrody i różnorodności biologicznej. Zastosowano podejście holistyczne w programowaniu działań, zgodnie z zasadą integracji polityki, która </w:t>
      </w:r>
      <w:r w:rsidRPr="003E62E8">
        <w:rPr>
          <w:rFonts w:cs="Calibri Light"/>
          <w:i/>
        </w:rPr>
        <w:t>propaguje całościowe spojrzenie na kwestie gospodarcze, społeczne i ochronę środowiska, nadając im spójny charakter i powodując efekt sprzężenia zwrotnego między nimi</w:t>
      </w:r>
      <w:r w:rsidRPr="003E62E8">
        <w:rPr>
          <w:rFonts w:cs="Calibri Light"/>
        </w:rPr>
        <w:t xml:space="preserve">. </w:t>
      </w:r>
    </w:p>
    <w:p w14:paraId="0B167BE8" w14:textId="77777777" w:rsidR="006639F9" w:rsidRPr="003E62E8" w:rsidRDefault="006639F9" w:rsidP="00096F90">
      <w:pPr>
        <w:rPr>
          <w:rFonts w:cs="Calibri Light"/>
        </w:rPr>
      </w:pPr>
      <w:r w:rsidRPr="003E62E8">
        <w:rPr>
          <w:rFonts w:cs="Calibri Light"/>
          <w:b/>
        </w:rPr>
        <w:t xml:space="preserve">Zwiększenie roli kultury w integracji społecznej i innowacjach społecznych oraz zacieśnienie współpracy między instytucjami kultury ponad granicami. </w:t>
      </w:r>
      <w:r w:rsidRPr="003E62E8">
        <w:rPr>
          <w:rFonts w:cs="Calibri Light"/>
        </w:rPr>
        <w:t>Wspieranie i promocja kultury są zgodne z zasada i ZR. Agenda 2030 (4.7) zakłada, iż wszyscy uczący się przyswoją wiedzę i nabędą umiejętności potrzebne do promowania zrównoważonego rozwoju, w tym między innymi przez edukację na rzecz zrównoważonego rozwoju i zrównoważonego stylu życia, praw człowieka, równości płci, promowania kultury pokoju i niestosowania przemocy, globalnego obywatelstwa oraz docenienia różnorodności kulturowej i wkładu kultury w zrównoważony rozwój. Ochrona, promowanie i zachowanie różnorodności kulturowej należą do podstawowych wymogów zrównoważonego rozwoju dla dobra obecnych i przyszłych pokoleń, gdyż przyczyniają się do rozwoju społecznego i kulturowego dobrostanu indywidualnego i zbiorowego, a także do podtrzymywania kreatywności i żywotności kultur i instytucji (cyt.)</w:t>
      </w:r>
      <w:r w:rsidRPr="003E62E8">
        <w:rPr>
          <w:rStyle w:val="Odwoanieprzypisudolnego"/>
          <w:rFonts w:cs="Calibri Light"/>
        </w:rPr>
        <w:footnoteReference w:id="13"/>
      </w:r>
      <w:r w:rsidRPr="003E62E8">
        <w:rPr>
          <w:rFonts w:cs="Calibri Light"/>
        </w:rPr>
        <w:t>.</w:t>
      </w:r>
    </w:p>
    <w:p w14:paraId="789C25C8" w14:textId="77777777" w:rsidR="006639F9" w:rsidRPr="003E62E8" w:rsidRDefault="006639F9" w:rsidP="004113E6">
      <w:pPr>
        <w:pStyle w:val="Nagwek3"/>
      </w:pPr>
      <w:bookmarkStart w:id="239" w:name="_Toc86141468"/>
      <w:r w:rsidRPr="003E62E8">
        <w:t>Priorytet: Współpraca</w:t>
      </w:r>
      <w:bookmarkEnd w:id="239"/>
    </w:p>
    <w:p w14:paraId="12A504CD" w14:textId="196253D5" w:rsidR="006639F9" w:rsidRPr="003E62E8" w:rsidRDefault="006639F9" w:rsidP="00096F90">
      <w:pPr>
        <w:spacing w:after="120"/>
        <w:rPr>
          <w:rFonts w:cs="Calibri Light"/>
          <w:color w:val="1F497D" w:themeColor="text2"/>
        </w:rPr>
      </w:pPr>
      <w:r w:rsidRPr="003E62E8">
        <w:rPr>
          <w:rFonts w:cs="Calibri Light"/>
          <w:b/>
        </w:rPr>
        <w:t>Wzmocnienie skutecznej administracji publicznej poprzez promowanie współpracy prawnej i administracyjnej oraz współpracy między obywatelami, podmiotami społeczeństwa obywatelskiego i instytucjami, w szczególności w celu usunięcia przeszkód prawnych i innych w regionach przygranicznych</w:t>
      </w:r>
      <w:r w:rsidRPr="003E62E8">
        <w:rPr>
          <w:rFonts w:cs="Calibri Light"/>
        </w:rPr>
        <w:t xml:space="preserve">: </w:t>
      </w:r>
      <w:r w:rsidRPr="003E62E8">
        <w:rPr>
          <w:rFonts w:cs="Calibri Light"/>
          <w:bCs/>
        </w:rPr>
        <w:t xml:space="preserve">Silne instytucje oraz troska o skutecznie funkcjonujący systemy prawny są przedmiotem celu 16. Agendy 2030. INTERREG powinienem zgodnie z ZR rozwijać skuteczne, odpowiedzialne i przejrzyste instytucje; zapewnić elastyczny, inkluzywny, partycypacyjny i reprezentacyjny proces podejmowania decyzji na wszystkich szczeblach. Jak również zapewnić powszechny dostęp do informacji. </w:t>
      </w:r>
      <w:r w:rsidRPr="003E62E8">
        <w:rPr>
          <w:rFonts w:cs="Calibri Light"/>
        </w:rPr>
        <w:t xml:space="preserve">Również Agenda 2030 wyraźnie wskazuje na wzmocnienie roli prawa (pkt.16.3); włączenie społeczne i współdecydowanie (pkt. 16.7), wzmocnienie roli instytucji (pkt. 16.a.) a także niedyskryminowanie kogokolwiek z jakiegokolwiek powodu. ZR powinien być wdrażany głównie na drodze zdecentralizowanych </w:t>
      </w:r>
      <w:r w:rsidRPr="003E62E8">
        <w:rPr>
          <w:rFonts w:cs="Calibri Light"/>
        </w:rPr>
        <w:lastRenderedPageBreak/>
        <w:t>działań poprzez aktywne, lokalne społeczności</w:t>
      </w:r>
      <w:r w:rsidRPr="003E62E8">
        <w:rPr>
          <w:rStyle w:val="Odwoanieprzypisudolnego"/>
          <w:rFonts w:cs="Calibri Light"/>
        </w:rPr>
        <w:footnoteReference w:id="14"/>
      </w:r>
      <w:r w:rsidRPr="003E62E8">
        <w:rPr>
          <w:rFonts w:cs="Calibri Light"/>
        </w:rPr>
        <w:t>. Jasno zdefiniowane zasady korzystania, dopasowanie reguł użytkowania i dostarczania dóbr do lokalnych warunków, możliwość modyfikowania reguł przez użytkowników oraz monitorowanie procesu zarządzania są kluczowymi elementami prawidłowego zarządzania dobrami wspólnymi</w:t>
      </w:r>
      <w:r w:rsidRPr="003E62E8">
        <w:rPr>
          <w:rStyle w:val="Odwoanieprzypisudolnego"/>
          <w:rFonts w:cs="Calibri Light"/>
        </w:rPr>
        <w:footnoteReference w:id="15"/>
      </w:r>
      <w:r w:rsidRPr="003E62E8">
        <w:rPr>
          <w:rFonts w:cs="Calibri Light"/>
          <w:vertAlign w:val="superscript"/>
        </w:rPr>
        <w:t>,</w:t>
      </w:r>
      <w:r w:rsidRPr="003E62E8">
        <w:rPr>
          <w:rStyle w:val="Odwoanieprzypisudolnego"/>
          <w:rFonts w:cs="Calibri Light"/>
        </w:rPr>
        <w:footnoteReference w:id="16"/>
      </w:r>
      <w:r w:rsidRPr="003E62E8">
        <w:rPr>
          <w:rFonts w:cs="Calibri Light"/>
        </w:rPr>
        <w:t xml:space="preserve">. ZR jest modelem modernizacyjnym, który wymaga sprawnego, globalnego partnerstwa i współpracy międzynarodowej [17 SDG]. </w:t>
      </w:r>
      <w:r w:rsidRPr="003E62E8">
        <w:rPr>
          <w:rFonts w:cs="Calibri Light"/>
          <w:b/>
        </w:rPr>
        <w:t>Budowanie wzajemnego zaufania, w szczególności poprzez zachęcanie do działań międzyludzkich</w:t>
      </w:r>
      <w:r w:rsidRPr="003E62E8">
        <w:rPr>
          <w:rFonts w:cs="Calibri Light"/>
        </w:rPr>
        <w:t>: Jedną z wiodących zasad ZR jest propagowanie i ochrona podstawowych praw oraz sprawiedliwość wewnątrzpokoleniowa. Pierwsza wymieniona zasada stanowi, iż w kształtowaniu polityki rozwoju należy kierować się zasadą, że to człowiek stoi w centrum polityki, czyli: propagować prawa podstawowe, zwalczać wszelkie form dyskryminacji i działać na rzecz zmniejszania skali ubóstwa i wykluczenia społecznego. Celem Agendy 2030 jest promowanie pokojowego i inkluzywnego społeczeństwa oraz budowanie ładu instytucjonalnego sprzyjającego włączeniu społecznemu.</w:t>
      </w:r>
    </w:p>
    <w:p w14:paraId="2E183B52" w14:textId="796114F4" w:rsidR="00CE204C" w:rsidRPr="003E62E8" w:rsidRDefault="00E2777D" w:rsidP="00096F90">
      <w:pPr>
        <w:spacing w:after="120"/>
        <w:rPr>
          <w:rFonts w:cs="Calibri Light"/>
        </w:rPr>
        <w:sectPr w:rsidR="00CE204C" w:rsidRPr="003E62E8" w:rsidSect="00740A4C">
          <w:headerReference w:type="default" r:id="rId14"/>
          <w:footerReference w:type="default" r:id="rId15"/>
          <w:footerReference w:type="first" r:id="rId16"/>
          <w:endnotePr>
            <w:numFmt w:val="decimal"/>
          </w:endnotePr>
          <w:pgSz w:w="11906" w:h="16838"/>
          <w:pgMar w:top="1418" w:right="1418" w:bottom="1418" w:left="1418" w:header="709" w:footer="709" w:gutter="0"/>
          <w:cols w:space="708"/>
          <w:titlePg/>
          <w:docGrid w:linePitch="360"/>
        </w:sectPr>
      </w:pPr>
      <w:r w:rsidRPr="003E62E8">
        <w:rPr>
          <w:rFonts w:cs="Calibri Light"/>
        </w:rPr>
        <w:t xml:space="preserve">W tabeli 1 syntetycznie przedstawiono wyniki oceny zgodności </w:t>
      </w:r>
      <w:r w:rsidR="00730618" w:rsidRPr="003E62E8">
        <w:rPr>
          <w:rFonts w:cs="Calibri Light"/>
        </w:rPr>
        <w:t>INTERREG</w:t>
      </w:r>
      <w:r w:rsidRPr="003E62E8">
        <w:rPr>
          <w:rFonts w:cs="Calibri Light"/>
        </w:rPr>
        <w:t xml:space="preserve"> z celami zrównoważonego rozwoju. </w:t>
      </w:r>
    </w:p>
    <w:p w14:paraId="51F7B90B" w14:textId="3B7C4478" w:rsidR="00E2777D" w:rsidRPr="003E62E8" w:rsidRDefault="00E2777D" w:rsidP="00096F90">
      <w:pPr>
        <w:pStyle w:val="Legenda"/>
        <w:rPr>
          <w:rFonts w:cs="Calibri Light"/>
        </w:rPr>
      </w:pPr>
      <w:r w:rsidRPr="003E62E8">
        <w:rPr>
          <w:rFonts w:cs="Calibri Light"/>
        </w:rPr>
        <w:lastRenderedPageBreak/>
        <w:t xml:space="preserve">Tabela </w:t>
      </w:r>
      <w:r w:rsidRPr="003E62E8">
        <w:rPr>
          <w:rFonts w:cs="Calibri Light"/>
        </w:rPr>
        <w:fldChar w:fldCharType="begin"/>
      </w:r>
      <w:r w:rsidRPr="00E81101">
        <w:instrText>SEQ Tabela \* ARABIC</w:instrText>
      </w:r>
      <w:r w:rsidRPr="003E62E8">
        <w:rPr>
          <w:rFonts w:cs="Calibri Light"/>
        </w:rPr>
        <w:fldChar w:fldCharType="separate"/>
      </w:r>
      <w:r w:rsidR="00F91783">
        <w:rPr>
          <w:noProof/>
        </w:rPr>
        <w:t>3</w:t>
      </w:r>
      <w:r w:rsidRPr="003E62E8">
        <w:rPr>
          <w:rFonts w:cs="Calibri Light"/>
        </w:rPr>
        <w:fldChar w:fldCharType="end"/>
      </w:r>
      <w:r w:rsidRPr="003E62E8">
        <w:rPr>
          <w:rFonts w:cs="Calibri Light"/>
        </w:rPr>
        <w:t xml:space="preserve"> Ocena zgodności </w:t>
      </w:r>
      <w:r w:rsidR="006E51B7" w:rsidRPr="003E62E8">
        <w:rPr>
          <w:rFonts w:cs="Calibri Light"/>
        </w:rPr>
        <w:t>INTERREG</w:t>
      </w:r>
      <w:r w:rsidRPr="003E62E8">
        <w:rPr>
          <w:rFonts w:cs="Calibri Light"/>
        </w:rPr>
        <w:t xml:space="preserve"> z celami zrównoważonego rozwoju </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1"/>
        <w:gridCol w:w="773"/>
        <w:gridCol w:w="747"/>
        <w:gridCol w:w="765"/>
        <w:gridCol w:w="747"/>
        <w:gridCol w:w="735"/>
        <w:gridCol w:w="747"/>
        <w:gridCol w:w="747"/>
        <w:gridCol w:w="735"/>
        <w:gridCol w:w="713"/>
        <w:gridCol w:w="713"/>
        <w:gridCol w:w="739"/>
        <w:gridCol w:w="747"/>
        <w:gridCol w:w="713"/>
        <w:gridCol w:w="713"/>
        <w:gridCol w:w="713"/>
        <w:gridCol w:w="713"/>
        <w:gridCol w:w="705"/>
      </w:tblGrid>
      <w:tr w:rsidR="00EE26AF" w:rsidRPr="003E62E8" w14:paraId="1CF75AF7" w14:textId="77777777" w:rsidTr="00657E27">
        <w:trPr>
          <w:trHeight w:val="300"/>
          <w:jc w:val="center"/>
        </w:trPr>
        <w:tc>
          <w:tcPr>
            <w:tcW w:w="810" w:type="pct"/>
            <w:vMerge w:val="restart"/>
            <w:tcBorders>
              <w:top w:val="single" w:sz="6" w:space="0" w:color="auto"/>
              <w:left w:val="single" w:sz="6" w:space="0" w:color="auto"/>
              <w:right w:val="single" w:sz="6" w:space="0" w:color="auto"/>
            </w:tcBorders>
            <w:shd w:val="clear" w:color="auto" w:fill="F2F2F2" w:themeFill="background1" w:themeFillShade="F2"/>
            <w:vAlign w:val="center"/>
          </w:tcPr>
          <w:p w14:paraId="4BF204DE" w14:textId="77777777" w:rsidR="00EE26AF" w:rsidRPr="003E62E8" w:rsidRDefault="00EE26AF" w:rsidP="00096F90">
            <w:pPr>
              <w:pStyle w:val="Legenda"/>
              <w:rPr>
                <w:rFonts w:cs="Calibri Light"/>
              </w:rPr>
            </w:pPr>
            <w:r w:rsidRPr="003E62E8">
              <w:rPr>
                <w:rFonts w:cs="Calibri Light"/>
              </w:rPr>
              <w:t xml:space="preserve">PRIORYTET </w:t>
            </w:r>
          </w:p>
        </w:tc>
        <w:tc>
          <w:tcPr>
            <w:tcW w:w="4190" w:type="pct"/>
            <w:gridSpan w:val="17"/>
            <w:tcBorders>
              <w:top w:val="single" w:sz="6" w:space="0" w:color="auto"/>
              <w:left w:val="outset" w:sz="6" w:space="0" w:color="auto"/>
              <w:bottom w:val="single" w:sz="6" w:space="0" w:color="auto"/>
              <w:right w:val="single" w:sz="6" w:space="0" w:color="auto"/>
            </w:tcBorders>
            <w:shd w:val="clear" w:color="auto" w:fill="F2F2F2" w:themeFill="background1" w:themeFillShade="F2"/>
          </w:tcPr>
          <w:p w14:paraId="1EB1903E" w14:textId="77777777" w:rsidR="00EE26AF" w:rsidRPr="003E62E8" w:rsidRDefault="00EE26AF" w:rsidP="00096F90">
            <w:pPr>
              <w:pStyle w:val="Legenda"/>
              <w:rPr>
                <w:rFonts w:cs="Calibri Light"/>
              </w:rPr>
            </w:pPr>
            <w:r w:rsidRPr="003E62E8">
              <w:rPr>
                <w:rFonts w:cs="Calibri Light"/>
              </w:rPr>
              <w:t xml:space="preserve">Ocena zgodności z SDGs </w:t>
            </w:r>
          </w:p>
        </w:tc>
      </w:tr>
      <w:tr w:rsidR="00A177F2" w:rsidRPr="003E62E8" w14:paraId="7AF687C0" w14:textId="77777777" w:rsidTr="00657E27">
        <w:trPr>
          <w:trHeight w:val="758"/>
          <w:jc w:val="center"/>
        </w:trPr>
        <w:tc>
          <w:tcPr>
            <w:tcW w:w="810" w:type="pct"/>
            <w:vMerge/>
            <w:vAlign w:val="center"/>
            <w:hideMark/>
          </w:tcPr>
          <w:p w14:paraId="5869714C" w14:textId="77777777" w:rsidR="00EE26AF" w:rsidRPr="003E62E8" w:rsidRDefault="00EE26AF" w:rsidP="00096F90">
            <w:pPr>
              <w:pStyle w:val="Legenda"/>
              <w:rPr>
                <w:rFonts w:cs="Calibri Light"/>
              </w:rPr>
            </w:pPr>
          </w:p>
        </w:tc>
        <w:tc>
          <w:tcPr>
            <w:tcW w:w="260" w:type="pct"/>
            <w:tcBorders>
              <w:top w:val="single" w:sz="6" w:space="0" w:color="auto"/>
              <w:left w:val="outset" w:sz="6" w:space="0" w:color="auto"/>
              <w:right w:val="outset" w:sz="6" w:space="0" w:color="auto"/>
            </w:tcBorders>
            <w:shd w:val="clear" w:color="auto" w:fill="F2F2F2" w:themeFill="background1" w:themeFillShade="F2"/>
          </w:tcPr>
          <w:p w14:paraId="602C59F5" w14:textId="77777777" w:rsidR="00EE26AF" w:rsidRPr="003E62E8" w:rsidRDefault="00EE26AF" w:rsidP="00096F90">
            <w:pPr>
              <w:pStyle w:val="Legenda"/>
              <w:rPr>
                <w:rFonts w:cs="Calibri Light"/>
              </w:rPr>
            </w:pPr>
            <w:r w:rsidRPr="003E62E8">
              <w:rPr>
                <w:rFonts w:cs="Calibri Light"/>
                <w:noProof/>
                <w:lang w:eastAsia="pl-PL"/>
              </w:rPr>
              <w:drawing>
                <wp:inline distT="0" distB="0" distL="0" distR="0" wp14:anchorId="2BBFF47C" wp14:editId="0EDB97F2">
                  <wp:extent cx="481548" cy="481548"/>
                  <wp:effectExtent l="0" t="0" r="0" b="0"/>
                  <wp:docPr id="3" name="Obraz 3" descr="Cel 1: Wyeliminować ubóstwo we wszystkich jego formach na całym świe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pic:nvPicPr>
                        <pic:blipFill>
                          <a:blip r:embed="rId17">
                            <a:extLst>
                              <a:ext uri="{28A0092B-C50C-407E-A947-70E740481C1C}">
                                <a14:useLocalDpi xmlns:a14="http://schemas.microsoft.com/office/drawing/2010/main" val="0"/>
                              </a:ext>
                            </a:extLst>
                          </a:blip>
                          <a:stretch>
                            <a:fillRect/>
                          </a:stretch>
                        </pic:blipFill>
                        <pic:spPr>
                          <a:xfrm>
                            <a:off x="0" y="0"/>
                            <a:ext cx="481548" cy="481548"/>
                          </a:xfrm>
                          <a:prstGeom prst="rect">
                            <a:avLst/>
                          </a:prstGeom>
                        </pic:spPr>
                      </pic:pic>
                    </a:graphicData>
                  </a:graphic>
                </wp:inline>
              </w:drawing>
            </w:r>
          </w:p>
        </w:tc>
        <w:tc>
          <w:tcPr>
            <w:tcW w:w="251" w:type="pct"/>
            <w:tcBorders>
              <w:top w:val="single" w:sz="6" w:space="0" w:color="auto"/>
              <w:left w:val="outset" w:sz="6" w:space="0" w:color="auto"/>
              <w:right w:val="outset" w:sz="6" w:space="0" w:color="auto"/>
            </w:tcBorders>
            <w:shd w:val="clear" w:color="auto" w:fill="F2F2F2" w:themeFill="background1" w:themeFillShade="F2"/>
          </w:tcPr>
          <w:p w14:paraId="2083F4AE" w14:textId="77777777" w:rsidR="00EE26AF" w:rsidRPr="003E62E8" w:rsidRDefault="00EE26AF" w:rsidP="00096F90">
            <w:pPr>
              <w:pStyle w:val="Legenda"/>
              <w:rPr>
                <w:rFonts w:cs="Calibri Light"/>
              </w:rPr>
            </w:pPr>
            <w:r w:rsidRPr="003E62E8">
              <w:rPr>
                <w:rFonts w:cs="Calibri Light"/>
                <w:noProof/>
                <w:lang w:eastAsia="pl-PL"/>
              </w:rPr>
              <w:drawing>
                <wp:inline distT="0" distB="0" distL="0" distR="0" wp14:anchorId="3B3E91DB" wp14:editId="52BB8522">
                  <wp:extent cx="465316" cy="465316"/>
                  <wp:effectExtent l="0" t="0" r="0" b="0"/>
                  <wp:docPr id="1" name="Obraz 1" descr="Cel 2:  Wyeliminować głód, osiągnąć bezpieczeństwo żywnościowe&lt;br&gt; i lepsze odżywianie oraz promować zrównoważone rolnic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18">
                            <a:extLst>
                              <a:ext uri="{28A0092B-C50C-407E-A947-70E740481C1C}">
                                <a14:useLocalDpi xmlns:a14="http://schemas.microsoft.com/office/drawing/2010/main" val="0"/>
                              </a:ext>
                            </a:extLst>
                          </a:blip>
                          <a:stretch>
                            <a:fillRect/>
                          </a:stretch>
                        </pic:blipFill>
                        <pic:spPr>
                          <a:xfrm>
                            <a:off x="0" y="0"/>
                            <a:ext cx="465316" cy="465316"/>
                          </a:xfrm>
                          <a:prstGeom prst="rect">
                            <a:avLst/>
                          </a:prstGeom>
                        </pic:spPr>
                      </pic:pic>
                    </a:graphicData>
                  </a:graphic>
                </wp:inline>
              </w:drawing>
            </w:r>
          </w:p>
        </w:tc>
        <w:tc>
          <w:tcPr>
            <w:tcW w:w="257" w:type="pct"/>
            <w:tcBorders>
              <w:top w:val="single" w:sz="6" w:space="0" w:color="auto"/>
              <w:left w:val="outset" w:sz="6" w:space="0" w:color="auto"/>
              <w:right w:val="outset" w:sz="6" w:space="0" w:color="auto"/>
            </w:tcBorders>
            <w:shd w:val="clear" w:color="auto" w:fill="F2F2F2" w:themeFill="background1" w:themeFillShade="F2"/>
          </w:tcPr>
          <w:p w14:paraId="014E878A" w14:textId="77777777" w:rsidR="00EE26AF" w:rsidRPr="003E62E8" w:rsidRDefault="00EE26AF" w:rsidP="00096F90">
            <w:pPr>
              <w:pStyle w:val="Legenda"/>
              <w:rPr>
                <w:rFonts w:cs="Calibri Light"/>
              </w:rPr>
            </w:pPr>
            <w:r w:rsidRPr="003E62E8">
              <w:rPr>
                <w:rFonts w:cs="Calibri Light"/>
                <w:noProof/>
                <w:lang w:eastAsia="pl-PL"/>
              </w:rPr>
              <w:drawing>
                <wp:inline distT="0" distB="0" distL="0" distR="0" wp14:anchorId="2492E621" wp14:editId="7E1D942D">
                  <wp:extent cx="470727" cy="470727"/>
                  <wp:effectExtent l="0" t="0" r="5715" b="5715"/>
                  <wp:docPr id="7" name="Obraz 7" descr="Cel 3: Zapewnić wszystkim ludziom w każdym wieku zdrowe życie oraz promować dobrob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pic:nvPicPr>
                        <pic:blipFill>
                          <a:blip r:embed="rId19">
                            <a:extLst>
                              <a:ext uri="{28A0092B-C50C-407E-A947-70E740481C1C}">
                                <a14:useLocalDpi xmlns:a14="http://schemas.microsoft.com/office/drawing/2010/main" val="0"/>
                              </a:ext>
                            </a:extLst>
                          </a:blip>
                          <a:stretch>
                            <a:fillRect/>
                          </a:stretch>
                        </pic:blipFill>
                        <pic:spPr>
                          <a:xfrm>
                            <a:off x="0" y="0"/>
                            <a:ext cx="470727" cy="470727"/>
                          </a:xfrm>
                          <a:prstGeom prst="rect">
                            <a:avLst/>
                          </a:prstGeom>
                        </pic:spPr>
                      </pic:pic>
                    </a:graphicData>
                  </a:graphic>
                </wp:inline>
              </w:drawing>
            </w:r>
          </w:p>
        </w:tc>
        <w:tc>
          <w:tcPr>
            <w:tcW w:w="252" w:type="pct"/>
            <w:tcBorders>
              <w:top w:val="single" w:sz="6" w:space="0" w:color="auto"/>
              <w:left w:val="outset" w:sz="6" w:space="0" w:color="auto"/>
              <w:right w:val="outset" w:sz="6" w:space="0" w:color="auto"/>
            </w:tcBorders>
            <w:shd w:val="clear" w:color="auto" w:fill="F2F2F2" w:themeFill="background1" w:themeFillShade="F2"/>
          </w:tcPr>
          <w:p w14:paraId="3CB261D2" w14:textId="77777777" w:rsidR="00EE26AF" w:rsidRPr="003E62E8" w:rsidRDefault="00EE26AF" w:rsidP="00096F90">
            <w:pPr>
              <w:pStyle w:val="Legenda"/>
              <w:rPr>
                <w:rFonts w:cs="Calibri Light"/>
              </w:rPr>
            </w:pPr>
            <w:r w:rsidRPr="003E62E8">
              <w:rPr>
                <w:rFonts w:cs="Calibri Light"/>
                <w:noProof/>
                <w:lang w:eastAsia="pl-PL"/>
              </w:rPr>
              <w:drawing>
                <wp:inline distT="0" distB="0" distL="0" distR="0" wp14:anchorId="54BFA72D" wp14:editId="3E684845">
                  <wp:extent cx="464820" cy="464820"/>
                  <wp:effectExtent l="0" t="0" r="0" b="0"/>
                  <wp:docPr id="19" name="Obraz 19" descr="Cel 4: Zapewnić wszystkim edukację wysokiej jakości oraz promować uczenie się przez całe ży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pic:nvPicPr>
                        <pic:blipFill>
                          <a:blip r:embed="rId20">
                            <a:extLst>
                              <a:ext uri="{28A0092B-C50C-407E-A947-70E740481C1C}">
                                <a14:useLocalDpi xmlns:a14="http://schemas.microsoft.com/office/drawing/2010/main" val="0"/>
                              </a:ext>
                            </a:extLst>
                          </a:blip>
                          <a:stretch>
                            <a:fillRect/>
                          </a:stretch>
                        </pic:blipFill>
                        <pic:spPr>
                          <a:xfrm>
                            <a:off x="0" y="0"/>
                            <a:ext cx="464820" cy="464820"/>
                          </a:xfrm>
                          <a:prstGeom prst="rect">
                            <a:avLst/>
                          </a:prstGeom>
                        </pic:spPr>
                      </pic:pic>
                    </a:graphicData>
                  </a:graphic>
                </wp:inline>
              </w:drawing>
            </w:r>
          </w:p>
        </w:tc>
        <w:tc>
          <w:tcPr>
            <w:tcW w:w="247" w:type="pct"/>
            <w:tcBorders>
              <w:top w:val="single" w:sz="6" w:space="0" w:color="auto"/>
              <w:left w:val="outset" w:sz="6" w:space="0" w:color="auto"/>
              <w:right w:val="outset" w:sz="6" w:space="0" w:color="auto"/>
            </w:tcBorders>
            <w:shd w:val="clear" w:color="auto" w:fill="F2F2F2" w:themeFill="background1" w:themeFillShade="F2"/>
          </w:tcPr>
          <w:p w14:paraId="225F80F8" w14:textId="77777777" w:rsidR="00EE26AF" w:rsidRPr="003E62E8" w:rsidRDefault="00EE26AF" w:rsidP="00096F90">
            <w:pPr>
              <w:pStyle w:val="Legenda"/>
              <w:rPr>
                <w:rFonts w:cs="Calibri Light"/>
              </w:rPr>
            </w:pPr>
            <w:r w:rsidRPr="003E62E8">
              <w:rPr>
                <w:rFonts w:cs="Calibri Light"/>
                <w:noProof/>
                <w:lang w:eastAsia="pl-PL"/>
              </w:rPr>
              <w:drawing>
                <wp:inline distT="0" distB="0" distL="0" distR="0" wp14:anchorId="7DD77F77" wp14:editId="0B39C271">
                  <wp:extent cx="454025" cy="454025"/>
                  <wp:effectExtent l="0" t="0" r="3175" b="3175"/>
                  <wp:docPr id="21" name="Obraz 21" descr="Cel 5: Osiągnąć równość płci oraz wzmocnić pozycję kobiet i dziewczą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pic:nvPicPr>
                        <pic:blipFill>
                          <a:blip r:embed="rId21">
                            <a:extLst>
                              <a:ext uri="{28A0092B-C50C-407E-A947-70E740481C1C}">
                                <a14:useLocalDpi xmlns:a14="http://schemas.microsoft.com/office/drawing/2010/main" val="0"/>
                              </a:ext>
                            </a:extLst>
                          </a:blip>
                          <a:stretch>
                            <a:fillRect/>
                          </a:stretch>
                        </pic:blipFill>
                        <pic:spPr>
                          <a:xfrm>
                            <a:off x="0" y="0"/>
                            <a:ext cx="454025" cy="454025"/>
                          </a:xfrm>
                          <a:prstGeom prst="rect">
                            <a:avLst/>
                          </a:prstGeom>
                        </pic:spPr>
                      </pic:pic>
                    </a:graphicData>
                  </a:graphic>
                </wp:inline>
              </w:drawing>
            </w:r>
          </w:p>
        </w:tc>
        <w:tc>
          <w:tcPr>
            <w:tcW w:w="251" w:type="pct"/>
            <w:tcBorders>
              <w:top w:val="single" w:sz="6" w:space="0" w:color="auto"/>
              <w:left w:val="outset" w:sz="6" w:space="0" w:color="auto"/>
              <w:right w:val="outset" w:sz="6" w:space="0" w:color="auto"/>
            </w:tcBorders>
            <w:shd w:val="clear" w:color="auto" w:fill="F2F2F2" w:themeFill="background1" w:themeFillShade="F2"/>
          </w:tcPr>
          <w:p w14:paraId="44E37A91" w14:textId="77777777" w:rsidR="00EE26AF" w:rsidRPr="003E62E8" w:rsidRDefault="00EE26AF" w:rsidP="00096F90">
            <w:pPr>
              <w:pStyle w:val="Legenda"/>
              <w:rPr>
                <w:rFonts w:cs="Calibri Light"/>
              </w:rPr>
            </w:pPr>
            <w:r w:rsidRPr="003E62E8">
              <w:rPr>
                <w:rFonts w:cs="Calibri Light"/>
                <w:noProof/>
                <w:lang w:eastAsia="pl-PL"/>
              </w:rPr>
              <w:drawing>
                <wp:inline distT="0" distB="0" distL="0" distR="0" wp14:anchorId="30159562" wp14:editId="666C5A48">
                  <wp:extent cx="464820" cy="464820"/>
                  <wp:effectExtent l="0" t="0" r="0" b="0"/>
                  <wp:docPr id="22" name="Obraz 22" descr="Cel 6: Zapewnić wszystkim ludziom dostęp do wody i warunków sanitarnych &#10;poprzez zrównoważoną gospodarkę zasobami wodn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pic:nvPicPr>
                        <pic:blipFill>
                          <a:blip r:embed="rId22">
                            <a:extLst>
                              <a:ext uri="{28A0092B-C50C-407E-A947-70E740481C1C}">
                                <a14:useLocalDpi xmlns:a14="http://schemas.microsoft.com/office/drawing/2010/main" val="0"/>
                              </a:ext>
                            </a:extLst>
                          </a:blip>
                          <a:stretch>
                            <a:fillRect/>
                          </a:stretch>
                        </pic:blipFill>
                        <pic:spPr>
                          <a:xfrm>
                            <a:off x="0" y="0"/>
                            <a:ext cx="464820" cy="464820"/>
                          </a:xfrm>
                          <a:prstGeom prst="rect">
                            <a:avLst/>
                          </a:prstGeom>
                        </pic:spPr>
                      </pic:pic>
                    </a:graphicData>
                  </a:graphic>
                </wp:inline>
              </w:drawing>
            </w:r>
          </w:p>
        </w:tc>
        <w:tc>
          <w:tcPr>
            <w:tcW w:w="251" w:type="pct"/>
            <w:tcBorders>
              <w:top w:val="single" w:sz="6" w:space="0" w:color="auto"/>
              <w:left w:val="outset" w:sz="6" w:space="0" w:color="auto"/>
              <w:right w:val="outset" w:sz="6" w:space="0" w:color="auto"/>
            </w:tcBorders>
            <w:shd w:val="clear" w:color="auto" w:fill="F2F2F2" w:themeFill="background1" w:themeFillShade="F2"/>
          </w:tcPr>
          <w:p w14:paraId="65E1E9A9" w14:textId="77777777" w:rsidR="00EE26AF" w:rsidRPr="003E62E8" w:rsidRDefault="00EE26AF" w:rsidP="00096F90">
            <w:pPr>
              <w:pStyle w:val="Legenda"/>
              <w:rPr>
                <w:rFonts w:cs="Calibri Light"/>
              </w:rPr>
            </w:pPr>
            <w:r w:rsidRPr="003E62E8">
              <w:rPr>
                <w:rFonts w:cs="Calibri Light"/>
                <w:noProof/>
                <w:lang w:eastAsia="pl-PL"/>
              </w:rPr>
              <w:drawing>
                <wp:inline distT="0" distB="0" distL="0" distR="0" wp14:anchorId="64DAA90F" wp14:editId="2D26E1FC">
                  <wp:extent cx="464820" cy="464820"/>
                  <wp:effectExtent l="0" t="0" r="0" b="0"/>
                  <wp:docPr id="23" name="Obraz 23" descr="Cel 7: Zapewnić wszystkim dostęp do źródeł stabilnej, zrównoważonej i nowoczesnej energii po przystępnej c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pic:nvPicPr>
                        <pic:blipFill>
                          <a:blip r:embed="rId23">
                            <a:extLst>
                              <a:ext uri="{28A0092B-C50C-407E-A947-70E740481C1C}">
                                <a14:useLocalDpi xmlns:a14="http://schemas.microsoft.com/office/drawing/2010/main" val="0"/>
                              </a:ext>
                            </a:extLst>
                          </a:blip>
                          <a:stretch>
                            <a:fillRect/>
                          </a:stretch>
                        </pic:blipFill>
                        <pic:spPr>
                          <a:xfrm>
                            <a:off x="0" y="0"/>
                            <a:ext cx="464820" cy="464820"/>
                          </a:xfrm>
                          <a:prstGeom prst="rect">
                            <a:avLst/>
                          </a:prstGeom>
                        </pic:spPr>
                      </pic:pic>
                    </a:graphicData>
                  </a:graphic>
                </wp:inline>
              </w:drawing>
            </w:r>
          </w:p>
        </w:tc>
        <w:tc>
          <w:tcPr>
            <w:tcW w:w="249" w:type="pct"/>
            <w:tcBorders>
              <w:top w:val="single" w:sz="6" w:space="0" w:color="auto"/>
              <w:left w:val="outset" w:sz="6" w:space="0" w:color="auto"/>
              <w:right w:val="outset" w:sz="6" w:space="0" w:color="auto"/>
            </w:tcBorders>
            <w:shd w:val="clear" w:color="auto" w:fill="F2F2F2" w:themeFill="background1" w:themeFillShade="F2"/>
          </w:tcPr>
          <w:p w14:paraId="26CDE232" w14:textId="77777777" w:rsidR="00EE26AF" w:rsidRPr="003E62E8" w:rsidRDefault="00EE26AF" w:rsidP="00096F90">
            <w:pPr>
              <w:pStyle w:val="Legenda"/>
              <w:rPr>
                <w:rFonts w:cs="Calibri Light"/>
              </w:rPr>
            </w:pPr>
            <w:r w:rsidRPr="003E62E8">
              <w:rPr>
                <w:rFonts w:cs="Calibri Light"/>
                <w:noProof/>
                <w:lang w:eastAsia="pl-PL"/>
              </w:rPr>
              <w:drawing>
                <wp:inline distT="0" distB="0" distL="0" distR="0" wp14:anchorId="64307DDF" wp14:editId="674FB700">
                  <wp:extent cx="454025" cy="454025"/>
                  <wp:effectExtent l="0" t="0" r="3175" b="3175"/>
                  <wp:docPr id="24" name="Obraz 24" descr="Cel 8: Promować stabilny, zrównoważony i inkluzywny wzrost gospodarczy, pełne i produktywne zatrudnienie&lt;br&gt; oraz godną pracę dla wszystkich lu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pic:nvPicPr>
                        <pic:blipFill>
                          <a:blip r:embed="rId24">
                            <a:extLst>
                              <a:ext uri="{28A0092B-C50C-407E-A947-70E740481C1C}">
                                <a14:useLocalDpi xmlns:a14="http://schemas.microsoft.com/office/drawing/2010/main" val="0"/>
                              </a:ext>
                            </a:extLst>
                          </a:blip>
                          <a:stretch>
                            <a:fillRect/>
                          </a:stretch>
                        </pic:blipFill>
                        <pic:spPr>
                          <a:xfrm>
                            <a:off x="0" y="0"/>
                            <a:ext cx="454025" cy="454025"/>
                          </a:xfrm>
                          <a:prstGeom prst="rect">
                            <a:avLst/>
                          </a:prstGeom>
                        </pic:spPr>
                      </pic:pic>
                    </a:graphicData>
                  </a:graphic>
                </wp:inline>
              </w:drawing>
            </w:r>
          </w:p>
        </w:tc>
        <w:tc>
          <w:tcPr>
            <w:tcW w:w="240" w:type="pct"/>
            <w:tcBorders>
              <w:top w:val="single" w:sz="6" w:space="0" w:color="auto"/>
              <w:left w:val="outset" w:sz="6" w:space="0" w:color="auto"/>
              <w:right w:val="outset" w:sz="6" w:space="0" w:color="auto"/>
            </w:tcBorders>
            <w:shd w:val="clear" w:color="auto" w:fill="F2F2F2" w:themeFill="background1" w:themeFillShade="F2"/>
          </w:tcPr>
          <w:p w14:paraId="436B5DEC" w14:textId="77777777" w:rsidR="00EE26AF" w:rsidRPr="003E62E8" w:rsidRDefault="00EE26AF" w:rsidP="00096F90">
            <w:pPr>
              <w:pStyle w:val="Legenda"/>
              <w:rPr>
                <w:rFonts w:cs="Calibri Light"/>
              </w:rPr>
            </w:pPr>
            <w:r w:rsidRPr="003E62E8">
              <w:rPr>
                <w:rFonts w:cs="Calibri Light"/>
                <w:noProof/>
                <w:lang w:eastAsia="pl-PL"/>
              </w:rPr>
              <w:drawing>
                <wp:inline distT="0" distB="0" distL="0" distR="0" wp14:anchorId="132FED35" wp14:editId="09FBBD68">
                  <wp:extent cx="443230" cy="443230"/>
                  <wp:effectExtent l="0" t="0" r="0" b="0"/>
                  <wp:docPr id="11" name="Obraz 11" descr="Cel 9: Budować stabilną infrastrukturę, promować zrównoważone uprzemysłowienie oraz wspierać innowacyjn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inline>
              </w:drawing>
            </w:r>
          </w:p>
        </w:tc>
        <w:tc>
          <w:tcPr>
            <w:tcW w:w="240" w:type="pct"/>
            <w:tcBorders>
              <w:top w:val="single" w:sz="6" w:space="0" w:color="auto"/>
              <w:left w:val="outset" w:sz="6" w:space="0" w:color="auto"/>
              <w:right w:val="outset" w:sz="6" w:space="0" w:color="auto"/>
            </w:tcBorders>
            <w:shd w:val="clear" w:color="auto" w:fill="F2F2F2" w:themeFill="background1" w:themeFillShade="F2"/>
          </w:tcPr>
          <w:p w14:paraId="08FF04B3" w14:textId="77777777" w:rsidR="00EE26AF" w:rsidRPr="003E62E8" w:rsidRDefault="00EE26AF" w:rsidP="00096F90">
            <w:pPr>
              <w:pStyle w:val="Legenda"/>
              <w:rPr>
                <w:rFonts w:cs="Calibri Light"/>
              </w:rPr>
            </w:pPr>
            <w:r w:rsidRPr="003E62E8">
              <w:rPr>
                <w:rFonts w:cs="Calibri Light"/>
                <w:noProof/>
                <w:lang w:eastAsia="pl-PL"/>
              </w:rPr>
              <w:drawing>
                <wp:inline distT="0" distB="0" distL="0" distR="0" wp14:anchorId="4666EE71" wp14:editId="44FD5DB3">
                  <wp:extent cx="443230" cy="443230"/>
                  <wp:effectExtent l="0" t="0" r="0" b="0"/>
                  <wp:docPr id="12" name="Obraz 12" descr="Cel 10: Zmniejszyć nierówności w krajach i między kraj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inline>
              </w:drawing>
            </w:r>
          </w:p>
        </w:tc>
        <w:tc>
          <w:tcPr>
            <w:tcW w:w="248" w:type="pct"/>
            <w:tcBorders>
              <w:top w:val="single" w:sz="6" w:space="0" w:color="auto"/>
              <w:left w:val="outset" w:sz="6" w:space="0" w:color="auto"/>
              <w:right w:val="outset" w:sz="6" w:space="0" w:color="auto"/>
            </w:tcBorders>
            <w:shd w:val="clear" w:color="auto" w:fill="F2F2F2" w:themeFill="background1" w:themeFillShade="F2"/>
          </w:tcPr>
          <w:p w14:paraId="3A63F1F6" w14:textId="77777777" w:rsidR="00EE26AF" w:rsidRPr="003E62E8" w:rsidRDefault="00EE26AF" w:rsidP="00096F90">
            <w:pPr>
              <w:pStyle w:val="Legenda"/>
              <w:rPr>
                <w:rFonts w:cs="Calibri Light"/>
              </w:rPr>
            </w:pPr>
            <w:r w:rsidRPr="003E62E8">
              <w:rPr>
                <w:rFonts w:cs="Calibri Light"/>
                <w:noProof/>
                <w:lang w:eastAsia="pl-PL"/>
              </w:rPr>
              <w:drawing>
                <wp:inline distT="0" distB="0" distL="0" distR="0" wp14:anchorId="39FD828F" wp14:editId="7C45E7F5">
                  <wp:extent cx="459905" cy="459905"/>
                  <wp:effectExtent l="0" t="0" r="0" b="0"/>
                  <wp:docPr id="25" name="Obraz 25" descr="Cel 11: Uczynić miasta i osiedla ludzkie bezpiecznymi, stabilnymi, zrównoważonymi &#10;oraz sprzyjającymi włączeniu społeczn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pic:nvPicPr>
                        <pic:blipFill>
                          <a:blip r:embed="rId27">
                            <a:extLst>
                              <a:ext uri="{28A0092B-C50C-407E-A947-70E740481C1C}">
                                <a14:useLocalDpi xmlns:a14="http://schemas.microsoft.com/office/drawing/2010/main" val="0"/>
                              </a:ext>
                            </a:extLst>
                          </a:blip>
                          <a:stretch>
                            <a:fillRect/>
                          </a:stretch>
                        </pic:blipFill>
                        <pic:spPr>
                          <a:xfrm>
                            <a:off x="0" y="0"/>
                            <a:ext cx="459905" cy="459905"/>
                          </a:xfrm>
                          <a:prstGeom prst="rect">
                            <a:avLst/>
                          </a:prstGeom>
                        </pic:spPr>
                      </pic:pic>
                    </a:graphicData>
                  </a:graphic>
                </wp:inline>
              </w:drawing>
            </w:r>
          </w:p>
        </w:tc>
        <w:tc>
          <w:tcPr>
            <w:tcW w:w="251" w:type="pct"/>
            <w:tcBorders>
              <w:top w:val="single" w:sz="6" w:space="0" w:color="auto"/>
              <w:left w:val="outset" w:sz="6" w:space="0" w:color="auto"/>
              <w:right w:val="outset" w:sz="6" w:space="0" w:color="auto"/>
            </w:tcBorders>
            <w:shd w:val="clear" w:color="auto" w:fill="F2F2F2" w:themeFill="background1" w:themeFillShade="F2"/>
          </w:tcPr>
          <w:p w14:paraId="27464748" w14:textId="77777777" w:rsidR="00EE26AF" w:rsidRPr="003E62E8" w:rsidRDefault="00EE26AF" w:rsidP="00096F90">
            <w:pPr>
              <w:pStyle w:val="Legenda"/>
              <w:rPr>
                <w:rFonts w:cs="Calibri Light"/>
              </w:rPr>
            </w:pPr>
            <w:r w:rsidRPr="003E62E8">
              <w:rPr>
                <w:rFonts w:cs="Calibri Light"/>
                <w:noProof/>
                <w:lang w:eastAsia="pl-PL"/>
              </w:rPr>
              <w:drawing>
                <wp:inline distT="0" distB="0" distL="0" distR="0" wp14:anchorId="390ED802" wp14:editId="6D123E8A">
                  <wp:extent cx="464820" cy="464820"/>
                  <wp:effectExtent l="0" t="0" r="0" b="0"/>
                  <wp:docPr id="14" name="Obraz 14" descr="Cel 12: Zapewnić wzorce zrównoważonej konsumpcji i produ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pic:nvPicPr>
                        <pic:blipFill>
                          <a:blip r:embed="rId28">
                            <a:extLst>
                              <a:ext uri="{28A0092B-C50C-407E-A947-70E740481C1C}">
                                <a14:useLocalDpi xmlns:a14="http://schemas.microsoft.com/office/drawing/2010/main" val="0"/>
                              </a:ext>
                            </a:extLst>
                          </a:blip>
                          <a:stretch>
                            <a:fillRect/>
                          </a:stretch>
                        </pic:blipFill>
                        <pic:spPr>
                          <a:xfrm>
                            <a:off x="0" y="0"/>
                            <a:ext cx="464820" cy="464820"/>
                          </a:xfrm>
                          <a:prstGeom prst="rect">
                            <a:avLst/>
                          </a:prstGeom>
                        </pic:spPr>
                      </pic:pic>
                    </a:graphicData>
                  </a:graphic>
                </wp:inline>
              </w:drawing>
            </w:r>
          </w:p>
        </w:tc>
        <w:tc>
          <w:tcPr>
            <w:tcW w:w="240" w:type="pct"/>
            <w:tcBorders>
              <w:top w:val="single" w:sz="6" w:space="0" w:color="auto"/>
              <w:left w:val="outset" w:sz="6" w:space="0" w:color="auto"/>
              <w:right w:val="outset" w:sz="6" w:space="0" w:color="auto"/>
            </w:tcBorders>
            <w:shd w:val="clear" w:color="auto" w:fill="F2F2F2" w:themeFill="background1" w:themeFillShade="F2"/>
          </w:tcPr>
          <w:p w14:paraId="4E29519F" w14:textId="77777777" w:rsidR="00EE26AF" w:rsidRPr="003E62E8" w:rsidRDefault="00EE26AF" w:rsidP="00096F90">
            <w:pPr>
              <w:pStyle w:val="Legenda"/>
              <w:rPr>
                <w:rFonts w:cs="Calibri Light"/>
              </w:rPr>
            </w:pPr>
            <w:r w:rsidRPr="003E62E8">
              <w:rPr>
                <w:rFonts w:cs="Calibri Light"/>
                <w:noProof/>
                <w:lang w:eastAsia="pl-PL"/>
              </w:rPr>
              <w:drawing>
                <wp:inline distT="0" distB="0" distL="0" distR="0" wp14:anchorId="4BD27C2D" wp14:editId="0C7D6DF3">
                  <wp:extent cx="443230" cy="443230"/>
                  <wp:effectExtent l="0" t="0" r="0" b="0"/>
                  <wp:docPr id="15" name="Obraz 15" descr="Cel 13: Podjąć pilne działania w celu przeciwdziałania zmianom klimatu i ich skut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inline>
              </w:drawing>
            </w:r>
          </w:p>
        </w:tc>
        <w:tc>
          <w:tcPr>
            <w:tcW w:w="240" w:type="pct"/>
            <w:tcBorders>
              <w:top w:val="single" w:sz="6" w:space="0" w:color="auto"/>
              <w:left w:val="outset" w:sz="6" w:space="0" w:color="auto"/>
              <w:right w:val="outset" w:sz="6" w:space="0" w:color="auto"/>
            </w:tcBorders>
            <w:shd w:val="clear" w:color="auto" w:fill="F2F2F2" w:themeFill="background1" w:themeFillShade="F2"/>
          </w:tcPr>
          <w:p w14:paraId="222D3102" w14:textId="77777777" w:rsidR="00EE26AF" w:rsidRPr="003E62E8" w:rsidRDefault="00EE26AF" w:rsidP="00096F90">
            <w:pPr>
              <w:pStyle w:val="Legenda"/>
              <w:rPr>
                <w:rFonts w:cs="Calibri Light"/>
              </w:rPr>
            </w:pPr>
            <w:r w:rsidRPr="003E62E8">
              <w:rPr>
                <w:rFonts w:cs="Calibri Light"/>
                <w:noProof/>
                <w:lang w:eastAsia="pl-PL"/>
              </w:rPr>
              <w:drawing>
                <wp:inline distT="0" distB="0" distL="0" distR="0" wp14:anchorId="4C71CD06" wp14:editId="0AAC61F6">
                  <wp:extent cx="443673" cy="443673"/>
                  <wp:effectExtent l="0" t="0" r="0" b="0"/>
                  <wp:docPr id="16" name="Obraz 16" descr="Cel 14: Chronić oceany, morza i zasoby morskie oraz wykorzystywać je w sposób zrównoważ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3673" cy="443673"/>
                          </a:xfrm>
                          <a:prstGeom prst="rect">
                            <a:avLst/>
                          </a:prstGeom>
                        </pic:spPr>
                      </pic:pic>
                    </a:graphicData>
                  </a:graphic>
                </wp:inline>
              </w:drawing>
            </w:r>
          </w:p>
        </w:tc>
        <w:tc>
          <w:tcPr>
            <w:tcW w:w="240" w:type="pct"/>
            <w:tcBorders>
              <w:top w:val="single" w:sz="6" w:space="0" w:color="auto"/>
              <w:left w:val="outset" w:sz="6" w:space="0" w:color="auto"/>
              <w:right w:val="single" w:sz="6" w:space="0" w:color="auto"/>
            </w:tcBorders>
            <w:shd w:val="clear" w:color="auto" w:fill="F2F2F2" w:themeFill="background1" w:themeFillShade="F2"/>
          </w:tcPr>
          <w:p w14:paraId="3ABDD0F3" w14:textId="77777777" w:rsidR="00EE26AF" w:rsidRPr="003E62E8" w:rsidRDefault="00EE26AF" w:rsidP="00096F90">
            <w:pPr>
              <w:pStyle w:val="Legenda"/>
              <w:rPr>
                <w:rFonts w:cs="Calibri Light"/>
              </w:rPr>
            </w:pPr>
            <w:r w:rsidRPr="003E62E8">
              <w:rPr>
                <w:rFonts w:cs="Calibri Light"/>
                <w:noProof/>
                <w:lang w:eastAsia="pl-PL"/>
              </w:rPr>
              <w:drawing>
                <wp:inline distT="0" distB="0" distL="0" distR="0" wp14:anchorId="7400605A" wp14:editId="62DFF679">
                  <wp:extent cx="443230" cy="443230"/>
                  <wp:effectExtent l="0" t="0" r="0" b="0"/>
                  <wp:docPr id="17" name="Obraz 17" descr="Cel 15: Chronić, przywrócić  oraz promować zrównoważone użytkowanie ekosystemów lądowych, &#10;zrównoważone gospodarowanie lasami, zwalczać pustynnienie, powstrzymywać i odwracać proces degradacji gleby &#10;oraz powstrzymać utratę różnorodności biologi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inline>
              </w:drawing>
            </w:r>
          </w:p>
        </w:tc>
        <w:tc>
          <w:tcPr>
            <w:tcW w:w="240" w:type="pct"/>
            <w:tcBorders>
              <w:top w:val="single" w:sz="6" w:space="0" w:color="auto"/>
              <w:left w:val="outset" w:sz="6" w:space="0" w:color="auto"/>
              <w:right w:val="single" w:sz="6" w:space="0" w:color="auto"/>
            </w:tcBorders>
            <w:shd w:val="clear" w:color="auto" w:fill="F2F2F2" w:themeFill="background1" w:themeFillShade="F2"/>
          </w:tcPr>
          <w:p w14:paraId="1F05CF19" w14:textId="77777777" w:rsidR="00EE26AF" w:rsidRPr="003E62E8" w:rsidRDefault="00EE26AF" w:rsidP="00096F90">
            <w:pPr>
              <w:pStyle w:val="Legenda"/>
              <w:rPr>
                <w:rFonts w:cs="Calibri Light"/>
              </w:rPr>
            </w:pPr>
            <w:r w:rsidRPr="003E62E8">
              <w:rPr>
                <w:rFonts w:cs="Calibri Light"/>
                <w:noProof/>
                <w:lang w:eastAsia="pl-PL"/>
              </w:rPr>
              <w:drawing>
                <wp:inline distT="0" distB="0" distL="0" distR="0" wp14:anchorId="5A599838" wp14:editId="3E58C1B8">
                  <wp:extent cx="443230" cy="443230"/>
                  <wp:effectExtent l="0" t="0" r="0" b="0"/>
                  <wp:docPr id="18" name="Obraz 18" descr="Cel 16: Promować pokojowe i inkluzywne społeczeństwa, zapewnić wszystkim ludziom dostęp do wymiaru sprawiedliwości oraz budować na wszystkich szczeblach skuteczne i odpowiedzialne instytucje, sprzyjające włączeniu społeczn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3230" cy="443230"/>
                          </a:xfrm>
                          <a:prstGeom prst="rect">
                            <a:avLst/>
                          </a:prstGeom>
                        </pic:spPr>
                      </pic:pic>
                    </a:graphicData>
                  </a:graphic>
                </wp:inline>
              </w:drawing>
            </w:r>
          </w:p>
        </w:tc>
        <w:tc>
          <w:tcPr>
            <w:tcW w:w="237" w:type="pct"/>
            <w:tcBorders>
              <w:top w:val="single" w:sz="6" w:space="0" w:color="auto"/>
              <w:left w:val="outset" w:sz="6" w:space="0" w:color="auto"/>
              <w:right w:val="single" w:sz="6" w:space="0" w:color="auto"/>
            </w:tcBorders>
            <w:shd w:val="clear" w:color="auto" w:fill="F2F2F2" w:themeFill="background1" w:themeFillShade="F2"/>
          </w:tcPr>
          <w:p w14:paraId="3CE6BD3C" w14:textId="77777777" w:rsidR="00EE26AF" w:rsidRPr="003E62E8" w:rsidRDefault="00EE26AF" w:rsidP="00096F90">
            <w:pPr>
              <w:pStyle w:val="Legenda"/>
              <w:rPr>
                <w:rFonts w:cs="Calibri Light"/>
              </w:rPr>
            </w:pPr>
            <w:r w:rsidRPr="003E62E8">
              <w:rPr>
                <w:rFonts w:cs="Calibri Light"/>
                <w:noProof/>
                <w:lang w:eastAsia="pl-PL"/>
              </w:rPr>
              <w:drawing>
                <wp:inline distT="0" distB="0" distL="0" distR="0" wp14:anchorId="178F8F3D" wp14:editId="2E10D45E">
                  <wp:extent cx="432852" cy="432852"/>
                  <wp:effectExtent l="0" t="0" r="5715" b="5715"/>
                  <wp:docPr id="20" name="Obraz 20" descr="Cel 17: Wzmocnić środki wdrażania i ożywić globalne partnerstwo na rzecz zrównoważonego rozwo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pic:nvPicPr>
                        <pic:blipFill>
                          <a:blip r:embed="rId33">
                            <a:extLst>
                              <a:ext uri="{28A0092B-C50C-407E-A947-70E740481C1C}">
                                <a14:useLocalDpi xmlns:a14="http://schemas.microsoft.com/office/drawing/2010/main" val="0"/>
                              </a:ext>
                            </a:extLst>
                          </a:blip>
                          <a:stretch>
                            <a:fillRect/>
                          </a:stretch>
                        </pic:blipFill>
                        <pic:spPr>
                          <a:xfrm>
                            <a:off x="0" y="0"/>
                            <a:ext cx="432852" cy="432852"/>
                          </a:xfrm>
                          <a:prstGeom prst="rect">
                            <a:avLst/>
                          </a:prstGeom>
                        </pic:spPr>
                      </pic:pic>
                    </a:graphicData>
                  </a:graphic>
                </wp:inline>
              </w:drawing>
            </w:r>
          </w:p>
        </w:tc>
      </w:tr>
      <w:tr w:rsidR="00EE26AF" w:rsidRPr="003E62E8" w14:paraId="01CCD1AE" w14:textId="77777777" w:rsidTr="00657E27">
        <w:trPr>
          <w:trHeight w:val="1193"/>
          <w:jc w:val="center"/>
        </w:trPr>
        <w:tc>
          <w:tcPr>
            <w:tcW w:w="810" w:type="pct"/>
            <w:tcBorders>
              <w:top w:val="outset" w:sz="6" w:space="0" w:color="auto"/>
              <w:left w:val="single" w:sz="6" w:space="0" w:color="auto"/>
              <w:bottom w:val="single" w:sz="6" w:space="0" w:color="auto"/>
              <w:right w:val="single" w:sz="6" w:space="0" w:color="auto"/>
            </w:tcBorders>
            <w:shd w:val="clear" w:color="auto" w:fill="auto"/>
            <w:vAlign w:val="center"/>
          </w:tcPr>
          <w:p w14:paraId="5EC2D299" w14:textId="0CC63885" w:rsidR="00EE26AF" w:rsidRPr="003E62E8" w:rsidRDefault="009E4D5E" w:rsidP="00096F90">
            <w:pPr>
              <w:pStyle w:val="Legenda"/>
              <w:rPr>
                <w:rFonts w:cs="Calibri Light"/>
              </w:rPr>
            </w:pPr>
            <w:r w:rsidRPr="003E62E8">
              <w:rPr>
                <w:rFonts w:cs="Calibri Light"/>
              </w:rPr>
              <w:t>1.</w:t>
            </w:r>
            <w:r w:rsidRPr="003E62E8">
              <w:rPr>
                <w:rFonts w:cs="Calibri Light"/>
                <w:bCs w:val="0"/>
              </w:rPr>
              <w:t>ŚRODOWISKO</w:t>
            </w:r>
          </w:p>
        </w:tc>
        <w:tc>
          <w:tcPr>
            <w:tcW w:w="260" w:type="pct"/>
            <w:tcBorders>
              <w:top w:val="outset" w:sz="6" w:space="0" w:color="auto"/>
              <w:left w:val="outset" w:sz="6" w:space="0" w:color="auto"/>
              <w:bottom w:val="single" w:sz="6" w:space="0" w:color="auto"/>
              <w:right w:val="outset" w:sz="6" w:space="0" w:color="auto"/>
            </w:tcBorders>
          </w:tcPr>
          <w:p w14:paraId="29D6186D" w14:textId="77777777" w:rsidR="009E4D5E" w:rsidRPr="003E62E8" w:rsidRDefault="009E4D5E" w:rsidP="009E4D5E">
            <w:pPr>
              <w:pStyle w:val="Legenda"/>
              <w:jc w:val="center"/>
              <w:rPr>
                <w:rFonts w:cs="Calibri Light"/>
              </w:rPr>
            </w:pPr>
          </w:p>
          <w:p w14:paraId="73162F8A" w14:textId="7E28117C" w:rsidR="00EE26AF" w:rsidRPr="003E62E8" w:rsidRDefault="00EA7717" w:rsidP="009E4D5E">
            <w:pPr>
              <w:pStyle w:val="Legenda"/>
              <w:jc w:val="center"/>
              <w:rPr>
                <w:rFonts w:cs="Calibri Light"/>
              </w:rPr>
            </w:pPr>
            <w:r w:rsidRPr="003E62E8">
              <w:rPr>
                <w:rFonts w:cs="Calibri Light"/>
              </w:rPr>
              <w:t>+</w:t>
            </w:r>
          </w:p>
        </w:tc>
        <w:tc>
          <w:tcPr>
            <w:tcW w:w="251" w:type="pct"/>
            <w:tcBorders>
              <w:top w:val="outset" w:sz="6" w:space="0" w:color="auto"/>
              <w:left w:val="outset" w:sz="6" w:space="0" w:color="auto"/>
              <w:bottom w:val="single" w:sz="6" w:space="0" w:color="auto"/>
              <w:right w:val="outset" w:sz="6" w:space="0" w:color="auto"/>
            </w:tcBorders>
          </w:tcPr>
          <w:p w14:paraId="44C7E2B6" w14:textId="77777777" w:rsidR="009E4D5E" w:rsidRPr="003E62E8" w:rsidRDefault="009E4D5E" w:rsidP="009E4D5E">
            <w:pPr>
              <w:pStyle w:val="Legenda"/>
              <w:jc w:val="center"/>
              <w:rPr>
                <w:rFonts w:cs="Calibri Light"/>
              </w:rPr>
            </w:pPr>
          </w:p>
          <w:p w14:paraId="352AB9EB" w14:textId="624AC7CF" w:rsidR="00EE26AF" w:rsidRPr="003E62E8" w:rsidRDefault="00EA7717" w:rsidP="009E4D5E">
            <w:pPr>
              <w:pStyle w:val="Legenda"/>
              <w:jc w:val="center"/>
              <w:rPr>
                <w:rFonts w:cs="Calibri Light"/>
              </w:rPr>
            </w:pPr>
            <w:r w:rsidRPr="003E62E8">
              <w:rPr>
                <w:rFonts w:cs="Calibri Light"/>
              </w:rPr>
              <w:t>+</w:t>
            </w:r>
          </w:p>
        </w:tc>
        <w:tc>
          <w:tcPr>
            <w:tcW w:w="257" w:type="pct"/>
            <w:tcBorders>
              <w:top w:val="outset" w:sz="6" w:space="0" w:color="auto"/>
              <w:left w:val="outset" w:sz="6" w:space="0" w:color="auto"/>
              <w:bottom w:val="single" w:sz="6" w:space="0" w:color="auto"/>
              <w:right w:val="outset" w:sz="6" w:space="0" w:color="auto"/>
            </w:tcBorders>
          </w:tcPr>
          <w:p w14:paraId="5A6D5328" w14:textId="77777777" w:rsidR="009E4D5E" w:rsidRPr="003E62E8" w:rsidRDefault="009E4D5E" w:rsidP="009E4D5E">
            <w:pPr>
              <w:pStyle w:val="Legenda"/>
              <w:jc w:val="center"/>
              <w:rPr>
                <w:rFonts w:cs="Calibri Light"/>
              </w:rPr>
            </w:pPr>
          </w:p>
          <w:p w14:paraId="432B3EB8" w14:textId="5043F726" w:rsidR="00EE26AF" w:rsidRPr="003E62E8" w:rsidRDefault="009E4D5E" w:rsidP="009E4D5E">
            <w:pPr>
              <w:pStyle w:val="Legenda"/>
              <w:jc w:val="center"/>
              <w:rPr>
                <w:rFonts w:cs="Calibri Light"/>
              </w:rPr>
            </w:pPr>
            <w:r w:rsidRPr="003E62E8">
              <w:rPr>
                <w:rFonts w:cs="Calibri Light"/>
              </w:rPr>
              <w:t>++</w:t>
            </w:r>
          </w:p>
        </w:tc>
        <w:tc>
          <w:tcPr>
            <w:tcW w:w="252" w:type="pct"/>
            <w:tcBorders>
              <w:top w:val="outset" w:sz="6" w:space="0" w:color="auto"/>
              <w:left w:val="outset" w:sz="6" w:space="0" w:color="auto"/>
              <w:bottom w:val="single" w:sz="6" w:space="0" w:color="auto"/>
              <w:right w:val="outset" w:sz="6" w:space="0" w:color="auto"/>
            </w:tcBorders>
          </w:tcPr>
          <w:p w14:paraId="03A4F9BB" w14:textId="77777777" w:rsidR="009E4D5E" w:rsidRPr="003E62E8" w:rsidRDefault="009E4D5E" w:rsidP="009E4D5E">
            <w:pPr>
              <w:pStyle w:val="Legenda"/>
              <w:jc w:val="center"/>
              <w:rPr>
                <w:rFonts w:cs="Calibri Light"/>
              </w:rPr>
            </w:pPr>
          </w:p>
          <w:p w14:paraId="6D11E438" w14:textId="719887F7" w:rsidR="00EE26AF" w:rsidRPr="003E62E8" w:rsidRDefault="009E4D5E" w:rsidP="009E4D5E">
            <w:pPr>
              <w:pStyle w:val="Legenda"/>
              <w:jc w:val="center"/>
              <w:rPr>
                <w:rFonts w:cs="Calibri Light"/>
              </w:rPr>
            </w:pPr>
            <w:r w:rsidRPr="003E62E8">
              <w:rPr>
                <w:rFonts w:cs="Calibri Light"/>
              </w:rPr>
              <w:t>nd</w:t>
            </w:r>
          </w:p>
        </w:tc>
        <w:tc>
          <w:tcPr>
            <w:tcW w:w="247" w:type="pct"/>
            <w:tcBorders>
              <w:top w:val="outset" w:sz="6" w:space="0" w:color="auto"/>
              <w:left w:val="outset" w:sz="6" w:space="0" w:color="auto"/>
              <w:bottom w:val="single" w:sz="6" w:space="0" w:color="auto"/>
              <w:right w:val="outset" w:sz="6" w:space="0" w:color="auto"/>
            </w:tcBorders>
          </w:tcPr>
          <w:p w14:paraId="1A8986B9" w14:textId="77777777" w:rsidR="009E4D5E" w:rsidRPr="003E62E8" w:rsidRDefault="009E4D5E" w:rsidP="009E4D5E">
            <w:pPr>
              <w:pStyle w:val="Legenda"/>
              <w:jc w:val="center"/>
              <w:rPr>
                <w:rFonts w:cs="Calibri Light"/>
              </w:rPr>
            </w:pPr>
          </w:p>
          <w:p w14:paraId="626D2E34" w14:textId="0F2F096E" w:rsidR="00EE26AF" w:rsidRPr="003E62E8" w:rsidRDefault="009E4D5E" w:rsidP="009E4D5E">
            <w:pPr>
              <w:pStyle w:val="Legenda"/>
              <w:jc w:val="center"/>
              <w:rPr>
                <w:rFonts w:cs="Calibri Light"/>
              </w:rPr>
            </w:pPr>
            <w:r w:rsidRPr="003E62E8">
              <w:rPr>
                <w:rFonts w:cs="Calibri Light"/>
              </w:rPr>
              <w:t>+</w:t>
            </w:r>
          </w:p>
        </w:tc>
        <w:tc>
          <w:tcPr>
            <w:tcW w:w="251" w:type="pct"/>
            <w:tcBorders>
              <w:top w:val="outset" w:sz="6" w:space="0" w:color="auto"/>
              <w:left w:val="outset" w:sz="6" w:space="0" w:color="auto"/>
              <w:bottom w:val="single" w:sz="6" w:space="0" w:color="auto"/>
              <w:right w:val="outset" w:sz="6" w:space="0" w:color="auto"/>
            </w:tcBorders>
          </w:tcPr>
          <w:p w14:paraId="2D9E4002" w14:textId="77777777" w:rsidR="009E4D5E" w:rsidRPr="003E62E8" w:rsidRDefault="009E4D5E" w:rsidP="009E4D5E">
            <w:pPr>
              <w:pStyle w:val="Legenda"/>
              <w:jc w:val="center"/>
              <w:rPr>
                <w:rFonts w:cs="Calibri Light"/>
              </w:rPr>
            </w:pPr>
          </w:p>
          <w:p w14:paraId="11927675" w14:textId="5BD8F790" w:rsidR="00EE26AF" w:rsidRPr="003E62E8" w:rsidRDefault="009E4D5E" w:rsidP="009E4D5E">
            <w:pPr>
              <w:pStyle w:val="Legenda"/>
              <w:jc w:val="center"/>
              <w:rPr>
                <w:rFonts w:cs="Calibri Light"/>
              </w:rPr>
            </w:pPr>
            <w:r w:rsidRPr="003E62E8">
              <w:rPr>
                <w:rFonts w:cs="Calibri Light"/>
              </w:rPr>
              <w:t>+++</w:t>
            </w:r>
          </w:p>
        </w:tc>
        <w:tc>
          <w:tcPr>
            <w:tcW w:w="251" w:type="pct"/>
            <w:tcBorders>
              <w:top w:val="outset" w:sz="6" w:space="0" w:color="auto"/>
              <w:left w:val="outset" w:sz="6" w:space="0" w:color="auto"/>
              <w:bottom w:val="single" w:sz="6" w:space="0" w:color="auto"/>
              <w:right w:val="outset" w:sz="6" w:space="0" w:color="auto"/>
            </w:tcBorders>
          </w:tcPr>
          <w:p w14:paraId="65CE52E7" w14:textId="77777777" w:rsidR="009E4D5E" w:rsidRPr="003E62E8" w:rsidRDefault="009E4D5E" w:rsidP="009E4D5E">
            <w:pPr>
              <w:pStyle w:val="Legenda"/>
              <w:jc w:val="center"/>
              <w:rPr>
                <w:rFonts w:cs="Calibri Light"/>
              </w:rPr>
            </w:pPr>
          </w:p>
          <w:p w14:paraId="3AD719C1" w14:textId="60F30331" w:rsidR="00EE26AF" w:rsidRPr="003E62E8" w:rsidRDefault="009E4D5E" w:rsidP="009E4D5E">
            <w:pPr>
              <w:pStyle w:val="Legenda"/>
              <w:jc w:val="center"/>
              <w:rPr>
                <w:rFonts w:cs="Calibri Light"/>
              </w:rPr>
            </w:pPr>
            <w:r w:rsidRPr="003E62E8">
              <w:rPr>
                <w:rFonts w:cs="Calibri Light"/>
              </w:rPr>
              <w:t>nd</w:t>
            </w:r>
          </w:p>
        </w:tc>
        <w:tc>
          <w:tcPr>
            <w:tcW w:w="249" w:type="pct"/>
            <w:tcBorders>
              <w:top w:val="outset" w:sz="6" w:space="0" w:color="auto"/>
              <w:left w:val="outset" w:sz="6" w:space="0" w:color="auto"/>
              <w:bottom w:val="single" w:sz="6" w:space="0" w:color="auto"/>
              <w:right w:val="outset" w:sz="6" w:space="0" w:color="auto"/>
            </w:tcBorders>
          </w:tcPr>
          <w:p w14:paraId="4A719057" w14:textId="77777777" w:rsidR="009E4D5E" w:rsidRPr="003E62E8" w:rsidRDefault="009E4D5E" w:rsidP="009E4D5E">
            <w:pPr>
              <w:pStyle w:val="Legenda"/>
              <w:jc w:val="center"/>
              <w:rPr>
                <w:rFonts w:cs="Calibri Light"/>
              </w:rPr>
            </w:pPr>
          </w:p>
          <w:p w14:paraId="6903E43E" w14:textId="5EBB1716" w:rsidR="00EE26AF" w:rsidRPr="003E62E8" w:rsidRDefault="009E4D5E" w:rsidP="009E4D5E">
            <w:pPr>
              <w:pStyle w:val="Legenda"/>
              <w:jc w:val="center"/>
              <w:rPr>
                <w:rFonts w:cs="Calibri Light"/>
              </w:rPr>
            </w:pPr>
            <w:r w:rsidRPr="003E62E8">
              <w:rPr>
                <w:rFonts w:cs="Calibri Light"/>
              </w:rPr>
              <w:t>+</w:t>
            </w:r>
          </w:p>
        </w:tc>
        <w:tc>
          <w:tcPr>
            <w:tcW w:w="240" w:type="pct"/>
            <w:tcBorders>
              <w:top w:val="outset" w:sz="6" w:space="0" w:color="auto"/>
              <w:left w:val="outset" w:sz="6" w:space="0" w:color="auto"/>
              <w:bottom w:val="single" w:sz="6" w:space="0" w:color="auto"/>
              <w:right w:val="outset" w:sz="6" w:space="0" w:color="auto"/>
            </w:tcBorders>
          </w:tcPr>
          <w:p w14:paraId="77819ADA" w14:textId="77777777" w:rsidR="009E4D5E" w:rsidRPr="003E62E8" w:rsidRDefault="009E4D5E" w:rsidP="009E4D5E">
            <w:pPr>
              <w:pStyle w:val="Legenda"/>
              <w:jc w:val="center"/>
              <w:rPr>
                <w:rFonts w:cs="Calibri Light"/>
              </w:rPr>
            </w:pPr>
          </w:p>
          <w:p w14:paraId="55580446" w14:textId="53441FB7" w:rsidR="00EE26AF" w:rsidRPr="003E62E8" w:rsidRDefault="009E4D5E" w:rsidP="009E4D5E">
            <w:pPr>
              <w:pStyle w:val="Legenda"/>
              <w:jc w:val="center"/>
              <w:rPr>
                <w:rFonts w:cs="Calibri Light"/>
              </w:rPr>
            </w:pPr>
            <w:r w:rsidRPr="003E62E8">
              <w:rPr>
                <w:rFonts w:cs="Calibri Light"/>
              </w:rPr>
              <w:t>+</w:t>
            </w:r>
          </w:p>
        </w:tc>
        <w:tc>
          <w:tcPr>
            <w:tcW w:w="240" w:type="pct"/>
            <w:tcBorders>
              <w:top w:val="outset" w:sz="6" w:space="0" w:color="auto"/>
              <w:left w:val="outset" w:sz="6" w:space="0" w:color="auto"/>
              <w:bottom w:val="single" w:sz="6" w:space="0" w:color="auto"/>
              <w:right w:val="outset" w:sz="6" w:space="0" w:color="auto"/>
            </w:tcBorders>
          </w:tcPr>
          <w:p w14:paraId="464DBC38" w14:textId="77777777" w:rsidR="009E4D5E" w:rsidRPr="003E62E8" w:rsidRDefault="009E4D5E" w:rsidP="009E4D5E">
            <w:pPr>
              <w:pStyle w:val="Legenda"/>
              <w:jc w:val="center"/>
              <w:rPr>
                <w:rFonts w:cs="Calibri Light"/>
              </w:rPr>
            </w:pPr>
          </w:p>
          <w:p w14:paraId="2CA8E4E5" w14:textId="2CD018A2" w:rsidR="00EE26AF" w:rsidRPr="003E62E8" w:rsidRDefault="009E4D5E" w:rsidP="009E4D5E">
            <w:pPr>
              <w:pStyle w:val="Legenda"/>
              <w:jc w:val="center"/>
              <w:rPr>
                <w:rFonts w:cs="Calibri Light"/>
              </w:rPr>
            </w:pPr>
            <w:r w:rsidRPr="003E62E8">
              <w:rPr>
                <w:rFonts w:cs="Calibri Light"/>
              </w:rPr>
              <w:t>+</w:t>
            </w:r>
          </w:p>
        </w:tc>
        <w:tc>
          <w:tcPr>
            <w:tcW w:w="248" w:type="pct"/>
            <w:tcBorders>
              <w:top w:val="outset" w:sz="6" w:space="0" w:color="auto"/>
              <w:left w:val="outset" w:sz="6" w:space="0" w:color="auto"/>
              <w:bottom w:val="single" w:sz="6" w:space="0" w:color="auto"/>
              <w:right w:val="outset" w:sz="6" w:space="0" w:color="auto"/>
            </w:tcBorders>
          </w:tcPr>
          <w:p w14:paraId="7E3A6AA1" w14:textId="77777777" w:rsidR="009E4D5E" w:rsidRPr="003E62E8" w:rsidRDefault="009E4D5E" w:rsidP="009E4D5E">
            <w:pPr>
              <w:pStyle w:val="Legenda"/>
              <w:jc w:val="center"/>
              <w:rPr>
                <w:rFonts w:cs="Calibri Light"/>
              </w:rPr>
            </w:pPr>
          </w:p>
          <w:p w14:paraId="6661FB82" w14:textId="53EE763A" w:rsidR="00EE26AF" w:rsidRPr="003E62E8" w:rsidRDefault="009E4D5E" w:rsidP="009E4D5E">
            <w:pPr>
              <w:pStyle w:val="Legenda"/>
              <w:jc w:val="center"/>
              <w:rPr>
                <w:rFonts w:cs="Calibri Light"/>
              </w:rPr>
            </w:pPr>
            <w:r w:rsidRPr="003E62E8">
              <w:rPr>
                <w:rFonts w:cs="Calibri Light"/>
              </w:rPr>
              <w:t>+</w:t>
            </w:r>
          </w:p>
        </w:tc>
        <w:tc>
          <w:tcPr>
            <w:tcW w:w="251" w:type="pct"/>
            <w:tcBorders>
              <w:top w:val="outset" w:sz="6" w:space="0" w:color="auto"/>
              <w:left w:val="outset" w:sz="6" w:space="0" w:color="auto"/>
              <w:bottom w:val="single" w:sz="6" w:space="0" w:color="auto"/>
              <w:right w:val="outset" w:sz="6" w:space="0" w:color="auto"/>
            </w:tcBorders>
          </w:tcPr>
          <w:p w14:paraId="2C81E70D" w14:textId="77777777" w:rsidR="009E4D5E" w:rsidRPr="003E62E8" w:rsidRDefault="009E4D5E" w:rsidP="009E4D5E">
            <w:pPr>
              <w:pStyle w:val="Legenda"/>
              <w:jc w:val="center"/>
              <w:rPr>
                <w:rFonts w:cs="Calibri Light"/>
              </w:rPr>
            </w:pPr>
          </w:p>
          <w:p w14:paraId="57FA8DA8" w14:textId="4AEACB31" w:rsidR="00EE26AF" w:rsidRPr="003E62E8" w:rsidRDefault="009E4D5E" w:rsidP="009E4D5E">
            <w:pPr>
              <w:pStyle w:val="Legenda"/>
              <w:jc w:val="center"/>
              <w:rPr>
                <w:rFonts w:cs="Calibri Light"/>
              </w:rPr>
            </w:pPr>
            <w:r w:rsidRPr="003E62E8">
              <w:rPr>
                <w:rFonts w:cs="Calibri Light"/>
              </w:rPr>
              <w:t>+</w:t>
            </w:r>
          </w:p>
        </w:tc>
        <w:tc>
          <w:tcPr>
            <w:tcW w:w="240" w:type="pct"/>
            <w:tcBorders>
              <w:top w:val="outset" w:sz="6" w:space="0" w:color="auto"/>
              <w:left w:val="outset" w:sz="6" w:space="0" w:color="auto"/>
              <w:bottom w:val="single" w:sz="6" w:space="0" w:color="auto"/>
              <w:right w:val="outset" w:sz="6" w:space="0" w:color="auto"/>
            </w:tcBorders>
          </w:tcPr>
          <w:p w14:paraId="789EF00F" w14:textId="77777777" w:rsidR="009E4D5E" w:rsidRPr="003E62E8" w:rsidRDefault="009E4D5E" w:rsidP="009E4D5E">
            <w:pPr>
              <w:pStyle w:val="Legenda"/>
              <w:jc w:val="center"/>
              <w:rPr>
                <w:rFonts w:cs="Calibri Light"/>
              </w:rPr>
            </w:pPr>
          </w:p>
          <w:p w14:paraId="4219414B" w14:textId="3DFEF237" w:rsidR="00EE26AF" w:rsidRPr="003E62E8" w:rsidRDefault="009E4D5E" w:rsidP="009E4D5E">
            <w:pPr>
              <w:pStyle w:val="Legenda"/>
              <w:jc w:val="center"/>
              <w:rPr>
                <w:rFonts w:cs="Calibri Light"/>
              </w:rPr>
            </w:pPr>
            <w:r w:rsidRPr="003E62E8">
              <w:rPr>
                <w:rFonts w:cs="Calibri Light"/>
              </w:rPr>
              <w:t>+</w:t>
            </w:r>
          </w:p>
        </w:tc>
        <w:tc>
          <w:tcPr>
            <w:tcW w:w="240" w:type="pct"/>
            <w:tcBorders>
              <w:top w:val="outset" w:sz="6" w:space="0" w:color="auto"/>
              <w:left w:val="outset" w:sz="6" w:space="0" w:color="auto"/>
              <w:bottom w:val="single" w:sz="6" w:space="0" w:color="auto"/>
              <w:right w:val="outset" w:sz="6" w:space="0" w:color="auto"/>
            </w:tcBorders>
          </w:tcPr>
          <w:p w14:paraId="41813642" w14:textId="77777777" w:rsidR="009E4D5E" w:rsidRPr="003E62E8" w:rsidRDefault="009E4D5E" w:rsidP="009E4D5E">
            <w:pPr>
              <w:pStyle w:val="Legenda"/>
              <w:jc w:val="center"/>
              <w:rPr>
                <w:rFonts w:cs="Calibri Light"/>
              </w:rPr>
            </w:pPr>
          </w:p>
          <w:p w14:paraId="5DEABD3A" w14:textId="5D8B3BC7" w:rsidR="00EE26AF" w:rsidRPr="003E62E8" w:rsidRDefault="009E4D5E" w:rsidP="009E4D5E">
            <w:pPr>
              <w:pStyle w:val="Legenda"/>
              <w:jc w:val="center"/>
              <w:rPr>
                <w:rFonts w:cs="Calibri Light"/>
              </w:rPr>
            </w:pPr>
            <w:r w:rsidRPr="003E62E8">
              <w:rPr>
                <w:rFonts w:cs="Calibri Light"/>
              </w:rPr>
              <w:t>+++</w:t>
            </w:r>
          </w:p>
        </w:tc>
        <w:tc>
          <w:tcPr>
            <w:tcW w:w="240" w:type="pct"/>
            <w:tcBorders>
              <w:top w:val="outset" w:sz="6" w:space="0" w:color="auto"/>
              <w:left w:val="outset" w:sz="6" w:space="0" w:color="auto"/>
              <w:bottom w:val="single" w:sz="6" w:space="0" w:color="auto"/>
              <w:right w:val="single" w:sz="6" w:space="0" w:color="auto"/>
            </w:tcBorders>
            <w:shd w:val="clear" w:color="auto" w:fill="auto"/>
          </w:tcPr>
          <w:p w14:paraId="15374C9D" w14:textId="77777777" w:rsidR="009E4D5E" w:rsidRPr="003E62E8" w:rsidRDefault="009E4D5E" w:rsidP="009E4D5E">
            <w:pPr>
              <w:pStyle w:val="Legenda"/>
              <w:jc w:val="center"/>
              <w:rPr>
                <w:rFonts w:cs="Calibri Light"/>
              </w:rPr>
            </w:pPr>
          </w:p>
          <w:p w14:paraId="116A31E4" w14:textId="1DD87CC5" w:rsidR="00EE26AF" w:rsidRPr="003E62E8" w:rsidRDefault="009E4D5E" w:rsidP="009E4D5E">
            <w:pPr>
              <w:pStyle w:val="Legenda"/>
              <w:jc w:val="center"/>
              <w:rPr>
                <w:rFonts w:cs="Calibri Light"/>
              </w:rPr>
            </w:pPr>
            <w:r w:rsidRPr="003E62E8">
              <w:rPr>
                <w:rFonts w:cs="Calibri Light"/>
              </w:rPr>
              <w:t>+++</w:t>
            </w:r>
          </w:p>
        </w:tc>
        <w:tc>
          <w:tcPr>
            <w:tcW w:w="240" w:type="pct"/>
            <w:tcBorders>
              <w:top w:val="outset" w:sz="6" w:space="0" w:color="auto"/>
              <w:left w:val="outset" w:sz="6" w:space="0" w:color="auto"/>
              <w:bottom w:val="single" w:sz="6" w:space="0" w:color="auto"/>
              <w:right w:val="single" w:sz="6" w:space="0" w:color="auto"/>
            </w:tcBorders>
          </w:tcPr>
          <w:p w14:paraId="46B35C71" w14:textId="77777777" w:rsidR="009E4D5E" w:rsidRPr="003E62E8" w:rsidRDefault="009E4D5E" w:rsidP="009E4D5E">
            <w:pPr>
              <w:pStyle w:val="Legenda"/>
              <w:jc w:val="center"/>
              <w:rPr>
                <w:rFonts w:cs="Calibri Light"/>
              </w:rPr>
            </w:pPr>
          </w:p>
          <w:p w14:paraId="3208A6CF" w14:textId="4AA568D4" w:rsidR="00EE26AF" w:rsidRPr="003E62E8" w:rsidRDefault="009E4D5E" w:rsidP="009E4D5E">
            <w:pPr>
              <w:pStyle w:val="Legenda"/>
              <w:jc w:val="center"/>
              <w:rPr>
                <w:rFonts w:cs="Calibri Light"/>
              </w:rPr>
            </w:pPr>
            <w:r w:rsidRPr="003E62E8">
              <w:rPr>
                <w:rFonts w:cs="Calibri Light"/>
              </w:rPr>
              <w:t>nd</w:t>
            </w:r>
          </w:p>
        </w:tc>
        <w:tc>
          <w:tcPr>
            <w:tcW w:w="237" w:type="pct"/>
            <w:tcBorders>
              <w:top w:val="outset" w:sz="6" w:space="0" w:color="auto"/>
              <w:left w:val="outset" w:sz="6" w:space="0" w:color="auto"/>
              <w:bottom w:val="single" w:sz="6" w:space="0" w:color="auto"/>
              <w:right w:val="single" w:sz="6" w:space="0" w:color="auto"/>
            </w:tcBorders>
          </w:tcPr>
          <w:p w14:paraId="016E634F" w14:textId="77777777" w:rsidR="009E4D5E" w:rsidRPr="003E62E8" w:rsidRDefault="009E4D5E" w:rsidP="009E4D5E">
            <w:pPr>
              <w:pStyle w:val="Legenda"/>
              <w:jc w:val="center"/>
              <w:rPr>
                <w:rFonts w:cs="Calibri Light"/>
              </w:rPr>
            </w:pPr>
          </w:p>
          <w:p w14:paraId="10F428C5" w14:textId="0FE93A4D" w:rsidR="00EE26AF" w:rsidRPr="003E62E8" w:rsidRDefault="009E4D5E" w:rsidP="009E4D5E">
            <w:pPr>
              <w:pStyle w:val="Legenda"/>
              <w:jc w:val="center"/>
              <w:rPr>
                <w:rFonts w:cs="Calibri Light"/>
              </w:rPr>
            </w:pPr>
            <w:r w:rsidRPr="003E62E8">
              <w:rPr>
                <w:rFonts w:cs="Calibri Light"/>
              </w:rPr>
              <w:t>+</w:t>
            </w:r>
          </w:p>
        </w:tc>
      </w:tr>
      <w:tr w:rsidR="00EE26AF" w:rsidRPr="003E62E8" w14:paraId="676DFDCA" w14:textId="77777777" w:rsidTr="00657E27">
        <w:trPr>
          <w:trHeight w:val="1252"/>
          <w:jc w:val="center"/>
        </w:trPr>
        <w:tc>
          <w:tcPr>
            <w:tcW w:w="810" w:type="pct"/>
            <w:tcBorders>
              <w:top w:val="outset" w:sz="6" w:space="0" w:color="auto"/>
              <w:left w:val="single" w:sz="6" w:space="0" w:color="auto"/>
              <w:bottom w:val="single" w:sz="6" w:space="0" w:color="auto"/>
              <w:right w:val="single" w:sz="6" w:space="0" w:color="auto"/>
            </w:tcBorders>
            <w:shd w:val="clear" w:color="auto" w:fill="auto"/>
            <w:vAlign w:val="center"/>
          </w:tcPr>
          <w:p w14:paraId="2994B7F6" w14:textId="627E683A" w:rsidR="00EE26AF" w:rsidRPr="003E62E8" w:rsidRDefault="00C7418C" w:rsidP="00096F90">
            <w:pPr>
              <w:pStyle w:val="Legenda"/>
              <w:rPr>
                <w:rFonts w:cs="Calibri Light"/>
              </w:rPr>
            </w:pPr>
            <w:r w:rsidRPr="003E62E8">
              <w:rPr>
                <w:rFonts w:cs="Calibri Light"/>
              </w:rPr>
              <w:t xml:space="preserve">2. </w:t>
            </w:r>
            <w:r w:rsidRPr="003E62E8">
              <w:rPr>
                <w:rFonts w:cs="Calibri Light"/>
                <w:bCs w:val="0"/>
              </w:rPr>
              <w:t>ZDROWIE I OPIEKA DŁUGOTERMINOWA</w:t>
            </w:r>
          </w:p>
        </w:tc>
        <w:tc>
          <w:tcPr>
            <w:tcW w:w="260" w:type="pct"/>
            <w:tcBorders>
              <w:top w:val="outset" w:sz="6" w:space="0" w:color="auto"/>
              <w:left w:val="outset" w:sz="6" w:space="0" w:color="auto"/>
              <w:bottom w:val="single" w:sz="6" w:space="0" w:color="auto"/>
              <w:right w:val="outset" w:sz="6" w:space="0" w:color="auto"/>
            </w:tcBorders>
          </w:tcPr>
          <w:p w14:paraId="0445EFA6" w14:textId="77777777" w:rsidR="00C7418C" w:rsidRPr="003E62E8" w:rsidRDefault="00C7418C" w:rsidP="00C7418C">
            <w:pPr>
              <w:pStyle w:val="Legenda"/>
              <w:rPr>
                <w:rFonts w:cs="Calibri Light"/>
              </w:rPr>
            </w:pPr>
          </w:p>
          <w:p w14:paraId="4962113D" w14:textId="66D49430" w:rsidR="00EE26AF" w:rsidRPr="003E62E8" w:rsidRDefault="00C7418C" w:rsidP="00096F90">
            <w:pPr>
              <w:pStyle w:val="Legenda"/>
              <w:rPr>
                <w:rFonts w:cs="Calibri Light"/>
              </w:rPr>
            </w:pPr>
            <w:r w:rsidRPr="003E62E8">
              <w:rPr>
                <w:rFonts w:cs="Calibri Light"/>
              </w:rPr>
              <w:t>+</w:t>
            </w:r>
          </w:p>
        </w:tc>
        <w:tc>
          <w:tcPr>
            <w:tcW w:w="251" w:type="pct"/>
            <w:tcBorders>
              <w:top w:val="outset" w:sz="6" w:space="0" w:color="auto"/>
              <w:left w:val="outset" w:sz="6" w:space="0" w:color="auto"/>
              <w:bottom w:val="single" w:sz="6" w:space="0" w:color="auto"/>
              <w:right w:val="outset" w:sz="6" w:space="0" w:color="auto"/>
            </w:tcBorders>
          </w:tcPr>
          <w:p w14:paraId="33913C4E" w14:textId="6F01754E" w:rsidR="00C7418C" w:rsidRPr="003E62E8" w:rsidRDefault="00C7418C" w:rsidP="00C7418C">
            <w:pPr>
              <w:pStyle w:val="Legenda"/>
              <w:rPr>
                <w:rFonts w:cs="Calibri Light"/>
              </w:rPr>
            </w:pPr>
          </w:p>
          <w:p w14:paraId="523C3CD5" w14:textId="4CF02390" w:rsidR="00EE26AF" w:rsidRPr="003E62E8" w:rsidRDefault="00C7418C" w:rsidP="00096F90">
            <w:pPr>
              <w:pStyle w:val="Legenda"/>
              <w:rPr>
                <w:rFonts w:cs="Calibri Light"/>
              </w:rPr>
            </w:pPr>
            <w:r w:rsidRPr="003E62E8">
              <w:rPr>
                <w:rFonts w:cs="Calibri Light"/>
              </w:rPr>
              <w:t>+</w:t>
            </w:r>
          </w:p>
        </w:tc>
        <w:tc>
          <w:tcPr>
            <w:tcW w:w="257" w:type="pct"/>
            <w:tcBorders>
              <w:top w:val="outset" w:sz="6" w:space="0" w:color="auto"/>
              <w:left w:val="outset" w:sz="6" w:space="0" w:color="auto"/>
              <w:bottom w:val="single" w:sz="6" w:space="0" w:color="auto"/>
              <w:right w:val="outset" w:sz="6" w:space="0" w:color="auto"/>
            </w:tcBorders>
          </w:tcPr>
          <w:p w14:paraId="4C850F29" w14:textId="025A0E67" w:rsidR="00C7418C" w:rsidRPr="003E62E8" w:rsidRDefault="00C7418C" w:rsidP="00C7418C">
            <w:pPr>
              <w:pStyle w:val="Legenda"/>
              <w:rPr>
                <w:rFonts w:cs="Calibri Light"/>
              </w:rPr>
            </w:pPr>
          </w:p>
          <w:p w14:paraId="6BF691E4" w14:textId="1690CFEA" w:rsidR="00EE26AF" w:rsidRPr="003E62E8" w:rsidRDefault="00C7418C" w:rsidP="00096F90">
            <w:pPr>
              <w:pStyle w:val="Legenda"/>
              <w:rPr>
                <w:rFonts w:cs="Calibri Light"/>
              </w:rPr>
            </w:pPr>
            <w:r w:rsidRPr="003E62E8">
              <w:rPr>
                <w:rFonts w:cs="Calibri Light"/>
              </w:rPr>
              <w:t>+++</w:t>
            </w:r>
          </w:p>
        </w:tc>
        <w:tc>
          <w:tcPr>
            <w:tcW w:w="252" w:type="pct"/>
            <w:tcBorders>
              <w:top w:val="outset" w:sz="6" w:space="0" w:color="auto"/>
              <w:left w:val="outset" w:sz="6" w:space="0" w:color="auto"/>
              <w:bottom w:val="single" w:sz="6" w:space="0" w:color="auto"/>
              <w:right w:val="outset" w:sz="6" w:space="0" w:color="auto"/>
            </w:tcBorders>
          </w:tcPr>
          <w:p w14:paraId="47DA0BD9" w14:textId="77777777" w:rsidR="00C7418C" w:rsidRPr="003E62E8" w:rsidRDefault="00C7418C" w:rsidP="00C7418C">
            <w:pPr>
              <w:pStyle w:val="Legenda"/>
              <w:rPr>
                <w:rFonts w:cs="Calibri Light"/>
              </w:rPr>
            </w:pPr>
          </w:p>
          <w:p w14:paraId="6D47C1D9" w14:textId="4B0CDF29" w:rsidR="00EE26AF" w:rsidRPr="003E62E8" w:rsidRDefault="00C7418C" w:rsidP="00096F90">
            <w:pPr>
              <w:pStyle w:val="Legenda"/>
              <w:rPr>
                <w:rFonts w:cs="Calibri Light"/>
              </w:rPr>
            </w:pPr>
            <w:r w:rsidRPr="003E62E8">
              <w:rPr>
                <w:rFonts w:cs="Calibri Light"/>
              </w:rPr>
              <w:t>+</w:t>
            </w:r>
          </w:p>
        </w:tc>
        <w:tc>
          <w:tcPr>
            <w:tcW w:w="247" w:type="pct"/>
            <w:tcBorders>
              <w:top w:val="outset" w:sz="6" w:space="0" w:color="auto"/>
              <w:left w:val="outset" w:sz="6" w:space="0" w:color="auto"/>
              <w:bottom w:val="single" w:sz="6" w:space="0" w:color="auto"/>
              <w:right w:val="outset" w:sz="6" w:space="0" w:color="auto"/>
            </w:tcBorders>
          </w:tcPr>
          <w:p w14:paraId="391500DC" w14:textId="77777777" w:rsidR="00C7418C" w:rsidRPr="003E62E8" w:rsidRDefault="00C7418C" w:rsidP="00C7418C">
            <w:pPr>
              <w:pStyle w:val="Legenda"/>
              <w:rPr>
                <w:rFonts w:cs="Calibri Light"/>
              </w:rPr>
            </w:pPr>
          </w:p>
          <w:p w14:paraId="74E4A2EE" w14:textId="3A325C8B" w:rsidR="00EE26AF" w:rsidRPr="003E62E8" w:rsidRDefault="00C7418C" w:rsidP="00096F90">
            <w:pPr>
              <w:pStyle w:val="Legenda"/>
              <w:rPr>
                <w:rFonts w:cs="Calibri Light"/>
              </w:rPr>
            </w:pPr>
            <w:r w:rsidRPr="003E62E8">
              <w:rPr>
                <w:rFonts w:cs="Calibri Light"/>
              </w:rPr>
              <w:t>+</w:t>
            </w:r>
          </w:p>
        </w:tc>
        <w:tc>
          <w:tcPr>
            <w:tcW w:w="251" w:type="pct"/>
            <w:tcBorders>
              <w:top w:val="outset" w:sz="6" w:space="0" w:color="auto"/>
              <w:left w:val="outset" w:sz="6" w:space="0" w:color="auto"/>
              <w:bottom w:val="single" w:sz="6" w:space="0" w:color="auto"/>
              <w:right w:val="outset" w:sz="6" w:space="0" w:color="auto"/>
            </w:tcBorders>
          </w:tcPr>
          <w:p w14:paraId="26973B57" w14:textId="77777777" w:rsidR="00C7418C" w:rsidRPr="003E62E8" w:rsidRDefault="00C7418C" w:rsidP="00C7418C">
            <w:pPr>
              <w:pStyle w:val="Legenda"/>
              <w:rPr>
                <w:rFonts w:cs="Calibri Light"/>
              </w:rPr>
            </w:pPr>
          </w:p>
          <w:p w14:paraId="024B8378" w14:textId="0FF0DE92" w:rsidR="00EE26AF" w:rsidRPr="003E62E8" w:rsidRDefault="00C7418C" w:rsidP="00096F90">
            <w:pPr>
              <w:pStyle w:val="Legenda"/>
              <w:rPr>
                <w:rFonts w:cs="Calibri Light"/>
              </w:rPr>
            </w:pPr>
            <w:r w:rsidRPr="003E62E8">
              <w:rPr>
                <w:rFonts w:cs="Calibri Light"/>
              </w:rPr>
              <w:t>+</w:t>
            </w:r>
          </w:p>
        </w:tc>
        <w:tc>
          <w:tcPr>
            <w:tcW w:w="251" w:type="pct"/>
            <w:tcBorders>
              <w:top w:val="outset" w:sz="6" w:space="0" w:color="auto"/>
              <w:left w:val="outset" w:sz="6" w:space="0" w:color="auto"/>
              <w:bottom w:val="single" w:sz="6" w:space="0" w:color="auto"/>
              <w:right w:val="outset" w:sz="6" w:space="0" w:color="auto"/>
            </w:tcBorders>
          </w:tcPr>
          <w:p w14:paraId="7623A5BB" w14:textId="77777777" w:rsidR="00C7418C" w:rsidRPr="003E62E8" w:rsidRDefault="00C7418C" w:rsidP="00C7418C">
            <w:pPr>
              <w:pStyle w:val="Legenda"/>
              <w:rPr>
                <w:rFonts w:cs="Calibri Light"/>
              </w:rPr>
            </w:pPr>
          </w:p>
          <w:p w14:paraId="25FF4193" w14:textId="039E976B" w:rsidR="00EE26AF" w:rsidRPr="003E62E8" w:rsidRDefault="00C7418C" w:rsidP="00096F90">
            <w:pPr>
              <w:pStyle w:val="Legenda"/>
              <w:rPr>
                <w:rFonts w:cs="Calibri Light"/>
              </w:rPr>
            </w:pPr>
            <w:r w:rsidRPr="003E62E8">
              <w:rPr>
                <w:rFonts w:cs="Calibri Light"/>
              </w:rPr>
              <w:t>nd</w:t>
            </w:r>
          </w:p>
        </w:tc>
        <w:tc>
          <w:tcPr>
            <w:tcW w:w="249" w:type="pct"/>
            <w:tcBorders>
              <w:top w:val="outset" w:sz="6" w:space="0" w:color="auto"/>
              <w:left w:val="outset" w:sz="6" w:space="0" w:color="auto"/>
              <w:bottom w:val="single" w:sz="6" w:space="0" w:color="auto"/>
              <w:right w:val="outset" w:sz="6" w:space="0" w:color="auto"/>
            </w:tcBorders>
          </w:tcPr>
          <w:p w14:paraId="6AC8D9FA" w14:textId="77777777" w:rsidR="00C7418C" w:rsidRPr="003E62E8" w:rsidRDefault="00C7418C" w:rsidP="00C7418C">
            <w:pPr>
              <w:pStyle w:val="Legenda"/>
              <w:rPr>
                <w:rFonts w:cs="Calibri Light"/>
              </w:rPr>
            </w:pPr>
          </w:p>
          <w:p w14:paraId="4C8379F9" w14:textId="2A647428" w:rsidR="00EE26AF" w:rsidRPr="003E62E8" w:rsidRDefault="00C7418C" w:rsidP="00096F90">
            <w:pPr>
              <w:pStyle w:val="Legenda"/>
              <w:rPr>
                <w:rFonts w:cs="Calibri Light"/>
              </w:rPr>
            </w:pPr>
            <w:r w:rsidRPr="003E62E8">
              <w:rPr>
                <w:rFonts w:cs="Calibri Light"/>
              </w:rPr>
              <w:t>+</w:t>
            </w:r>
          </w:p>
        </w:tc>
        <w:tc>
          <w:tcPr>
            <w:tcW w:w="240" w:type="pct"/>
            <w:tcBorders>
              <w:top w:val="outset" w:sz="6" w:space="0" w:color="auto"/>
              <w:left w:val="outset" w:sz="6" w:space="0" w:color="auto"/>
              <w:bottom w:val="single" w:sz="6" w:space="0" w:color="auto"/>
              <w:right w:val="outset" w:sz="6" w:space="0" w:color="auto"/>
            </w:tcBorders>
          </w:tcPr>
          <w:p w14:paraId="001BD048" w14:textId="77777777" w:rsidR="00C7418C" w:rsidRPr="003E62E8" w:rsidRDefault="00C7418C" w:rsidP="00C7418C">
            <w:pPr>
              <w:pStyle w:val="Legenda"/>
              <w:rPr>
                <w:rFonts w:cs="Calibri Light"/>
              </w:rPr>
            </w:pPr>
          </w:p>
          <w:p w14:paraId="6AEB2091" w14:textId="04FD2FB4" w:rsidR="00EE26AF" w:rsidRPr="003E62E8" w:rsidRDefault="00C7418C" w:rsidP="00096F90">
            <w:pPr>
              <w:pStyle w:val="Legenda"/>
              <w:rPr>
                <w:rFonts w:cs="Calibri Light"/>
              </w:rPr>
            </w:pPr>
            <w:r w:rsidRPr="003E62E8">
              <w:rPr>
                <w:rFonts w:cs="Calibri Light"/>
              </w:rPr>
              <w:t>+</w:t>
            </w:r>
          </w:p>
        </w:tc>
        <w:tc>
          <w:tcPr>
            <w:tcW w:w="240" w:type="pct"/>
            <w:tcBorders>
              <w:top w:val="outset" w:sz="6" w:space="0" w:color="auto"/>
              <w:left w:val="outset" w:sz="6" w:space="0" w:color="auto"/>
              <w:bottom w:val="single" w:sz="6" w:space="0" w:color="auto"/>
              <w:right w:val="outset" w:sz="6" w:space="0" w:color="auto"/>
            </w:tcBorders>
          </w:tcPr>
          <w:p w14:paraId="5BA9A5DD" w14:textId="77777777" w:rsidR="00C7418C" w:rsidRPr="003E62E8" w:rsidRDefault="00C7418C" w:rsidP="00C7418C">
            <w:pPr>
              <w:pStyle w:val="Legenda"/>
              <w:rPr>
                <w:rFonts w:cs="Calibri Light"/>
              </w:rPr>
            </w:pPr>
          </w:p>
          <w:p w14:paraId="594D5615" w14:textId="0A117B08" w:rsidR="00EE26AF" w:rsidRPr="003E62E8" w:rsidRDefault="00C7418C" w:rsidP="00096F90">
            <w:pPr>
              <w:pStyle w:val="Legenda"/>
              <w:rPr>
                <w:rFonts w:cs="Calibri Light"/>
              </w:rPr>
            </w:pPr>
            <w:r w:rsidRPr="003E62E8">
              <w:rPr>
                <w:rFonts w:cs="Calibri Light"/>
              </w:rPr>
              <w:t>+</w:t>
            </w:r>
          </w:p>
        </w:tc>
        <w:tc>
          <w:tcPr>
            <w:tcW w:w="248" w:type="pct"/>
            <w:tcBorders>
              <w:top w:val="outset" w:sz="6" w:space="0" w:color="auto"/>
              <w:left w:val="outset" w:sz="6" w:space="0" w:color="auto"/>
              <w:bottom w:val="single" w:sz="6" w:space="0" w:color="auto"/>
              <w:right w:val="outset" w:sz="6" w:space="0" w:color="auto"/>
            </w:tcBorders>
          </w:tcPr>
          <w:p w14:paraId="37FE5974" w14:textId="77777777" w:rsidR="00C7418C" w:rsidRPr="003E62E8" w:rsidRDefault="00C7418C" w:rsidP="00C7418C">
            <w:pPr>
              <w:pStyle w:val="Legenda"/>
              <w:rPr>
                <w:rFonts w:cs="Calibri Light"/>
              </w:rPr>
            </w:pPr>
          </w:p>
          <w:p w14:paraId="06EC43C4" w14:textId="062441D6" w:rsidR="00EE26AF" w:rsidRPr="003E62E8" w:rsidRDefault="00C7418C" w:rsidP="00096F90">
            <w:pPr>
              <w:pStyle w:val="Legenda"/>
              <w:rPr>
                <w:rFonts w:cs="Calibri Light"/>
              </w:rPr>
            </w:pPr>
            <w:r w:rsidRPr="003E62E8">
              <w:rPr>
                <w:rFonts w:cs="Calibri Light"/>
              </w:rPr>
              <w:t>nd</w:t>
            </w:r>
          </w:p>
        </w:tc>
        <w:tc>
          <w:tcPr>
            <w:tcW w:w="251" w:type="pct"/>
            <w:tcBorders>
              <w:top w:val="outset" w:sz="6" w:space="0" w:color="auto"/>
              <w:left w:val="outset" w:sz="6" w:space="0" w:color="auto"/>
              <w:bottom w:val="single" w:sz="6" w:space="0" w:color="auto"/>
              <w:right w:val="outset" w:sz="6" w:space="0" w:color="auto"/>
            </w:tcBorders>
          </w:tcPr>
          <w:p w14:paraId="0BCD7C35" w14:textId="77777777" w:rsidR="00C7418C" w:rsidRPr="003E62E8" w:rsidRDefault="00C7418C" w:rsidP="00C7418C">
            <w:pPr>
              <w:pStyle w:val="Legenda"/>
              <w:rPr>
                <w:rFonts w:cs="Calibri Light"/>
              </w:rPr>
            </w:pPr>
          </w:p>
          <w:p w14:paraId="30F06B67" w14:textId="59BEE7BF" w:rsidR="00EE26AF" w:rsidRPr="003E62E8" w:rsidRDefault="00C7418C" w:rsidP="00096F90">
            <w:pPr>
              <w:pStyle w:val="Legenda"/>
              <w:rPr>
                <w:rFonts w:cs="Calibri Light"/>
              </w:rPr>
            </w:pPr>
            <w:r w:rsidRPr="003E62E8">
              <w:rPr>
                <w:rFonts w:cs="Calibri Light"/>
              </w:rPr>
              <w:t>nd</w:t>
            </w:r>
          </w:p>
        </w:tc>
        <w:tc>
          <w:tcPr>
            <w:tcW w:w="240" w:type="pct"/>
            <w:tcBorders>
              <w:top w:val="outset" w:sz="6" w:space="0" w:color="auto"/>
              <w:left w:val="outset" w:sz="6" w:space="0" w:color="auto"/>
              <w:bottom w:val="single" w:sz="6" w:space="0" w:color="auto"/>
              <w:right w:val="outset" w:sz="6" w:space="0" w:color="auto"/>
            </w:tcBorders>
          </w:tcPr>
          <w:p w14:paraId="140A9D94" w14:textId="77777777" w:rsidR="00C7418C" w:rsidRPr="003E62E8" w:rsidRDefault="00C7418C" w:rsidP="00C7418C">
            <w:pPr>
              <w:pStyle w:val="Legenda"/>
              <w:rPr>
                <w:rFonts w:cs="Calibri Light"/>
              </w:rPr>
            </w:pPr>
          </w:p>
          <w:p w14:paraId="125526E9" w14:textId="70C015A0" w:rsidR="00EE26AF" w:rsidRPr="003E62E8" w:rsidRDefault="00C7418C" w:rsidP="00096F90">
            <w:pPr>
              <w:pStyle w:val="Legenda"/>
              <w:rPr>
                <w:rFonts w:cs="Calibri Light"/>
              </w:rPr>
            </w:pPr>
            <w:r w:rsidRPr="003E62E8">
              <w:rPr>
                <w:rFonts w:cs="Calibri Light"/>
              </w:rPr>
              <w:t>nd</w:t>
            </w:r>
          </w:p>
        </w:tc>
        <w:tc>
          <w:tcPr>
            <w:tcW w:w="240" w:type="pct"/>
            <w:tcBorders>
              <w:top w:val="outset" w:sz="6" w:space="0" w:color="auto"/>
              <w:left w:val="outset" w:sz="6" w:space="0" w:color="auto"/>
              <w:bottom w:val="single" w:sz="6" w:space="0" w:color="auto"/>
              <w:right w:val="outset" w:sz="6" w:space="0" w:color="auto"/>
            </w:tcBorders>
          </w:tcPr>
          <w:p w14:paraId="1A6D2B04" w14:textId="77777777" w:rsidR="00C7418C" w:rsidRPr="003E62E8" w:rsidRDefault="00C7418C" w:rsidP="00C7418C">
            <w:pPr>
              <w:pStyle w:val="Legenda"/>
              <w:rPr>
                <w:rFonts w:cs="Calibri Light"/>
              </w:rPr>
            </w:pPr>
          </w:p>
          <w:p w14:paraId="67C27FF9" w14:textId="5FB413EC" w:rsidR="00EE26AF" w:rsidRPr="003E62E8" w:rsidRDefault="00C7418C" w:rsidP="00096F90">
            <w:pPr>
              <w:pStyle w:val="Legenda"/>
              <w:rPr>
                <w:rFonts w:cs="Calibri Light"/>
              </w:rPr>
            </w:pPr>
            <w:r w:rsidRPr="003E62E8">
              <w:rPr>
                <w:rFonts w:cs="Calibri Light"/>
              </w:rPr>
              <w:t>nd</w:t>
            </w:r>
          </w:p>
        </w:tc>
        <w:tc>
          <w:tcPr>
            <w:tcW w:w="240" w:type="pct"/>
            <w:tcBorders>
              <w:top w:val="outset" w:sz="6" w:space="0" w:color="auto"/>
              <w:left w:val="outset" w:sz="6" w:space="0" w:color="auto"/>
              <w:bottom w:val="single" w:sz="6" w:space="0" w:color="auto"/>
              <w:right w:val="single" w:sz="6" w:space="0" w:color="auto"/>
            </w:tcBorders>
            <w:shd w:val="clear" w:color="auto" w:fill="auto"/>
          </w:tcPr>
          <w:p w14:paraId="2277A3E0" w14:textId="77777777" w:rsidR="00C7418C" w:rsidRPr="003E62E8" w:rsidRDefault="00C7418C" w:rsidP="00C7418C">
            <w:pPr>
              <w:pStyle w:val="Legenda"/>
              <w:rPr>
                <w:rFonts w:cs="Calibri Light"/>
              </w:rPr>
            </w:pPr>
          </w:p>
          <w:p w14:paraId="2BB470AA" w14:textId="4B2340BE" w:rsidR="00EE26AF" w:rsidRPr="003E62E8" w:rsidRDefault="00C7418C" w:rsidP="00096F90">
            <w:pPr>
              <w:pStyle w:val="Legenda"/>
              <w:rPr>
                <w:rFonts w:cs="Calibri Light"/>
              </w:rPr>
            </w:pPr>
            <w:r w:rsidRPr="003E62E8">
              <w:rPr>
                <w:rFonts w:cs="Calibri Light"/>
              </w:rPr>
              <w:t>nd</w:t>
            </w:r>
          </w:p>
        </w:tc>
        <w:tc>
          <w:tcPr>
            <w:tcW w:w="240" w:type="pct"/>
            <w:tcBorders>
              <w:top w:val="outset" w:sz="6" w:space="0" w:color="auto"/>
              <w:left w:val="outset" w:sz="6" w:space="0" w:color="auto"/>
              <w:bottom w:val="single" w:sz="6" w:space="0" w:color="auto"/>
              <w:right w:val="single" w:sz="6" w:space="0" w:color="auto"/>
            </w:tcBorders>
          </w:tcPr>
          <w:p w14:paraId="0B744DA8" w14:textId="77777777" w:rsidR="00C7418C" w:rsidRPr="003E62E8" w:rsidRDefault="00C7418C" w:rsidP="00C7418C">
            <w:pPr>
              <w:pStyle w:val="Legenda"/>
              <w:rPr>
                <w:rFonts w:cs="Calibri Light"/>
              </w:rPr>
            </w:pPr>
          </w:p>
          <w:p w14:paraId="4452F13D" w14:textId="79B76395" w:rsidR="00EE26AF" w:rsidRPr="003E62E8" w:rsidRDefault="00C7418C" w:rsidP="00096F90">
            <w:pPr>
              <w:pStyle w:val="Legenda"/>
              <w:rPr>
                <w:rFonts w:cs="Calibri Light"/>
              </w:rPr>
            </w:pPr>
            <w:r w:rsidRPr="003E62E8">
              <w:rPr>
                <w:rFonts w:cs="Calibri Light"/>
              </w:rPr>
              <w:t>++</w:t>
            </w:r>
          </w:p>
        </w:tc>
        <w:tc>
          <w:tcPr>
            <w:tcW w:w="237" w:type="pct"/>
            <w:tcBorders>
              <w:top w:val="outset" w:sz="6" w:space="0" w:color="auto"/>
              <w:left w:val="outset" w:sz="6" w:space="0" w:color="auto"/>
              <w:bottom w:val="single" w:sz="6" w:space="0" w:color="auto"/>
              <w:right w:val="single" w:sz="6" w:space="0" w:color="auto"/>
            </w:tcBorders>
          </w:tcPr>
          <w:p w14:paraId="50F78E3E" w14:textId="77777777" w:rsidR="00C7418C" w:rsidRPr="003E62E8" w:rsidRDefault="00C7418C" w:rsidP="00C7418C">
            <w:pPr>
              <w:pStyle w:val="Legenda"/>
              <w:rPr>
                <w:rFonts w:cs="Calibri Light"/>
              </w:rPr>
            </w:pPr>
          </w:p>
          <w:p w14:paraId="3CFD95F0" w14:textId="092AFB4E" w:rsidR="00EE26AF" w:rsidRPr="003E62E8" w:rsidRDefault="00C7418C" w:rsidP="00096F90">
            <w:pPr>
              <w:pStyle w:val="Legenda"/>
              <w:rPr>
                <w:rFonts w:cs="Calibri Light"/>
              </w:rPr>
            </w:pPr>
            <w:r w:rsidRPr="003E62E8">
              <w:rPr>
                <w:rFonts w:cs="Calibri Light"/>
              </w:rPr>
              <w:t>+</w:t>
            </w:r>
          </w:p>
        </w:tc>
      </w:tr>
      <w:tr w:rsidR="00EE26AF" w:rsidRPr="003E62E8" w14:paraId="2AD796C6" w14:textId="77777777" w:rsidTr="00657E27">
        <w:trPr>
          <w:trHeight w:val="987"/>
          <w:jc w:val="center"/>
        </w:trPr>
        <w:tc>
          <w:tcPr>
            <w:tcW w:w="810" w:type="pct"/>
            <w:tcBorders>
              <w:top w:val="outset" w:sz="6" w:space="0" w:color="auto"/>
              <w:left w:val="single" w:sz="6" w:space="0" w:color="auto"/>
              <w:bottom w:val="single" w:sz="6" w:space="0" w:color="auto"/>
              <w:right w:val="single" w:sz="6" w:space="0" w:color="auto"/>
            </w:tcBorders>
            <w:shd w:val="clear" w:color="auto" w:fill="auto"/>
            <w:vAlign w:val="center"/>
          </w:tcPr>
          <w:p w14:paraId="01AE13EA" w14:textId="5562685E" w:rsidR="00EE26AF" w:rsidRPr="003E62E8" w:rsidRDefault="00983C11" w:rsidP="00096F90">
            <w:pPr>
              <w:pStyle w:val="Legenda"/>
              <w:rPr>
                <w:rFonts w:cs="Calibri Light"/>
              </w:rPr>
            </w:pPr>
            <w:r w:rsidRPr="003E62E8">
              <w:rPr>
                <w:rFonts w:cs="Calibri Light"/>
                <w:iCs/>
              </w:rPr>
              <w:t xml:space="preserve">3. </w:t>
            </w:r>
            <w:r w:rsidRPr="003E62E8">
              <w:rPr>
                <w:rFonts w:cs="Calibri Light"/>
                <w:bCs w:val="0"/>
                <w:iCs/>
              </w:rPr>
              <w:t>TURYSTYKA</w:t>
            </w:r>
          </w:p>
        </w:tc>
        <w:tc>
          <w:tcPr>
            <w:tcW w:w="260" w:type="pct"/>
            <w:tcBorders>
              <w:top w:val="outset" w:sz="6" w:space="0" w:color="auto"/>
              <w:left w:val="outset" w:sz="6" w:space="0" w:color="auto"/>
              <w:bottom w:val="single" w:sz="6" w:space="0" w:color="auto"/>
              <w:right w:val="outset" w:sz="6" w:space="0" w:color="auto"/>
            </w:tcBorders>
          </w:tcPr>
          <w:p w14:paraId="7A7C094D" w14:textId="77777777" w:rsidR="00983C11" w:rsidRPr="003E62E8" w:rsidRDefault="00983C11" w:rsidP="00983C11">
            <w:pPr>
              <w:pStyle w:val="Legenda"/>
              <w:rPr>
                <w:rFonts w:cs="Calibri Light"/>
              </w:rPr>
            </w:pPr>
          </w:p>
          <w:p w14:paraId="0E3EB035" w14:textId="4C8737FF" w:rsidR="00EE26AF" w:rsidRPr="003E62E8" w:rsidRDefault="00983C11" w:rsidP="00096F90">
            <w:pPr>
              <w:pStyle w:val="Legenda"/>
              <w:rPr>
                <w:rFonts w:cs="Calibri Light"/>
              </w:rPr>
            </w:pPr>
            <w:r w:rsidRPr="003E62E8">
              <w:rPr>
                <w:rFonts w:cs="Calibri Light"/>
              </w:rPr>
              <w:t>+</w:t>
            </w:r>
          </w:p>
        </w:tc>
        <w:tc>
          <w:tcPr>
            <w:tcW w:w="251" w:type="pct"/>
            <w:tcBorders>
              <w:top w:val="outset" w:sz="6" w:space="0" w:color="auto"/>
              <w:left w:val="outset" w:sz="6" w:space="0" w:color="auto"/>
              <w:bottom w:val="single" w:sz="6" w:space="0" w:color="auto"/>
              <w:right w:val="outset" w:sz="6" w:space="0" w:color="auto"/>
            </w:tcBorders>
          </w:tcPr>
          <w:p w14:paraId="7886C788" w14:textId="77777777" w:rsidR="00983C11" w:rsidRPr="003E62E8" w:rsidRDefault="00983C11" w:rsidP="00983C11">
            <w:pPr>
              <w:pStyle w:val="Legenda"/>
              <w:rPr>
                <w:rFonts w:cs="Calibri Light"/>
              </w:rPr>
            </w:pPr>
          </w:p>
          <w:p w14:paraId="15FA9D94" w14:textId="7D4C708D" w:rsidR="00EE26AF" w:rsidRPr="003E62E8" w:rsidRDefault="00983C11" w:rsidP="00096F90">
            <w:pPr>
              <w:pStyle w:val="Legenda"/>
              <w:rPr>
                <w:rFonts w:cs="Calibri Light"/>
              </w:rPr>
            </w:pPr>
            <w:r w:rsidRPr="003E62E8">
              <w:rPr>
                <w:rFonts w:cs="Calibri Light"/>
              </w:rPr>
              <w:t>+</w:t>
            </w:r>
          </w:p>
        </w:tc>
        <w:tc>
          <w:tcPr>
            <w:tcW w:w="257" w:type="pct"/>
            <w:tcBorders>
              <w:top w:val="outset" w:sz="6" w:space="0" w:color="auto"/>
              <w:left w:val="outset" w:sz="6" w:space="0" w:color="auto"/>
              <w:bottom w:val="single" w:sz="6" w:space="0" w:color="auto"/>
              <w:right w:val="outset" w:sz="6" w:space="0" w:color="auto"/>
            </w:tcBorders>
          </w:tcPr>
          <w:p w14:paraId="32DBFE04" w14:textId="77777777" w:rsidR="00983C11" w:rsidRPr="003E62E8" w:rsidRDefault="00983C11" w:rsidP="00983C11">
            <w:pPr>
              <w:pStyle w:val="Legenda"/>
              <w:rPr>
                <w:rFonts w:cs="Calibri Light"/>
              </w:rPr>
            </w:pPr>
          </w:p>
          <w:p w14:paraId="4A7BE359" w14:textId="5DA8E166" w:rsidR="00EE26AF" w:rsidRPr="003E62E8" w:rsidRDefault="00983C11" w:rsidP="00096F90">
            <w:pPr>
              <w:pStyle w:val="Legenda"/>
              <w:rPr>
                <w:rFonts w:cs="Calibri Light"/>
              </w:rPr>
            </w:pPr>
            <w:r w:rsidRPr="003E62E8">
              <w:rPr>
                <w:rFonts w:cs="Calibri Light"/>
              </w:rPr>
              <w:t>++</w:t>
            </w:r>
          </w:p>
        </w:tc>
        <w:tc>
          <w:tcPr>
            <w:tcW w:w="252" w:type="pct"/>
            <w:tcBorders>
              <w:top w:val="outset" w:sz="6" w:space="0" w:color="auto"/>
              <w:left w:val="outset" w:sz="6" w:space="0" w:color="auto"/>
              <w:bottom w:val="single" w:sz="6" w:space="0" w:color="auto"/>
              <w:right w:val="outset" w:sz="6" w:space="0" w:color="auto"/>
            </w:tcBorders>
          </w:tcPr>
          <w:p w14:paraId="250D68D4" w14:textId="77777777" w:rsidR="00983C11" w:rsidRPr="003E62E8" w:rsidRDefault="00983C11" w:rsidP="00983C11">
            <w:pPr>
              <w:pStyle w:val="Legenda"/>
              <w:rPr>
                <w:rFonts w:cs="Calibri Light"/>
              </w:rPr>
            </w:pPr>
          </w:p>
          <w:p w14:paraId="0DCDAA19" w14:textId="4B194F8B" w:rsidR="00EE26AF" w:rsidRPr="003E62E8" w:rsidRDefault="00983C11" w:rsidP="00096F90">
            <w:pPr>
              <w:pStyle w:val="Legenda"/>
              <w:rPr>
                <w:rFonts w:cs="Calibri Light"/>
              </w:rPr>
            </w:pPr>
            <w:r w:rsidRPr="003E62E8">
              <w:rPr>
                <w:rFonts w:cs="Calibri Light"/>
              </w:rPr>
              <w:t>+</w:t>
            </w:r>
          </w:p>
        </w:tc>
        <w:tc>
          <w:tcPr>
            <w:tcW w:w="247" w:type="pct"/>
            <w:tcBorders>
              <w:top w:val="outset" w:sz="6" w:space="0" w:color="auto"/>
              <w:left w:val="outset" w:sz="6" w:space="0" w:color="auto"/>
              <w:bottom w:val="single" w:sz="6" w:space="0" w:color="auto"/>
              <w:right w:val="outset" w:sz="6" w:space="0" w:color="auto"/>
            </w:tcBorders>
          </w:tcPr>
          <w:p w14:paraId="0165B2F8" w14:textId="77777777" w:rsidR="00983C11" w:rsidRPr="003E62E8" w:rsidRDefault="00983C11" w:rsidP="00983C11">
            <w:pPr>
              <w:pStyle w:val="Legenda"/>
              <w:rPr>
                <w:rFonts w:cs="Calibri Light"/>
              </w:rPr>
            </w:pPr>
          </w:p>
          <w:p w14:paraId="26032F9D" w14:textId="7E7C4B67" w:rsidR="00EE26AF" w:rsidRPr="003E62E8" w:rsidRDefault="00983C11" w:rsidP="00096F90">
            <w:pPr>
              <w:pStyle w:val="Legenda"/>
              <w:rPr>
                <w:rFonts w:cs="Calibri Light"/>
              </w:rPr>
            </w:pPr>
            <w:r w:rsidRPr="003E62E8">
              <w:rPr>
                <w:rFonts w:cs="Calibri Light"/>
              </w:rPr>
              <w:t>+</w:t>
            </w:r>
          </w:p>
        </w:tc>
        <w:tc>
          <w:tcPr>
            <w:tcW w:w="251" w:type="pct"/>
            <w:tcBorders>
              <w:top w:val="outset" w:sz="6" w:space="0" w:color="auto"/>
              <w:left w:val="outset" w:sz="6" w:space="0" w:color="auto"/>
              <w:bottom w:val="single" w:sz="6" w:space="0" w:color="auto"/>
              <w:right w:val="outset" w:sz="6" w:space="0" w:color="auto"/>
            </w:tcBorders>
          </w:tcPr>
          <w:p w14:paraId="2E917947" w14:textId="77777777" w:rsidR="00983C11" w:rsidRPr="003E62E8" w:rsidRDefault="00983C11" w:rsidP="00983C11">
            <w:pPr>
              <w:pStyle w:val="Legenda"/>
              <w:rPr>
                <w:rFonts w:cs="Calibri Light"/>
              </w:rPr>
            </w:pPr>
          </w:p>
          <w:p w14:paraId="63466C28" w14:textId="25970B19" w:rsidR="00EE26AF" w:rsidRPr="003E62E8" w:rsidRDefault="00983C11" w:rsidP="00096F90">
            <w:pPr>
              <w:pStyle w:val="Legenda"/>
              <w:rPr>
                <w:rFonts w:cs="Calibri Light"/>
              </w:rPr>
            </w:pPr>
            <w:r w:rsidRPr="003E62E8">
              <w:rPr>
                <w:rFonts w:cs="Calibri Light"/>
              </w:rPr>
              <w:t>+</w:t>
            </w:r>
          </w:p>
        </w:tc>
        <w:tc>
          <w:tcPr>
            <w:tcW w:w="251" w:type="pct"/>
            <w:tcBorders>
              <w:top w:val="outset" w:sz="6" w:space="0" w:color="auto"/>
              <w:left w:val="outset" w:sz="6" w:space="0" w:color="auto"/>
              <w:bottom w:val="single" w:sz="6" w:space="0" w:color="auto"/>
              <w:right w:val="outset" w:sz="6" w:space="0" w:color="auto"/>
            </w:tcBorders>
          </w:tcPr>
          <w:p w14:paraId="2E7CB35D" w14:textId="77777777" w:rsidR="00983C11" w:rsidRPr="003E62E8" w:rsidRDefault="00983C11" w:rsidP="00983C11">
            <w:pPr>
              <w:pStyle w:val="Legenda"/>
              <w:rPr>
                <w:rFonts w:cs="Calibri Light"/>
              </w:rPr>
            </w:pPr>
          </w:p>
          <w:p w14:paraId="1FB0175F" w14:textId="71323734" w:rsidR="00EE26AF" w:rsidRPr="003E62E8" w:rsidRDefault="00983C11" w:rsidP="00096F90">
            <w:pPr>
              <w:pStyle w:val="Legenda"/>
              <w:rPr>
                <w:rFonts w:cs="Calibri Light"/>
              </w:rPr>
            </w:pPr>
            <w:r w:rsidRPr="003E62E8">
              <w:rPr>
                <w:rFonts w:cs="Calibri Light"/>
              </w:rPr>
              <w:t>+</w:t>
            </w:r>
          </w:p>
        </w:tc>
        <w:tc>
          <w:tcPr>
            <w:tcW w:w="249" w:type="pct"/>
            <w:tcBorders>
              <w:top w:val="outset" w:sz="6" w:space="0" w:color="auto"/>
              <w:left w:val="outset" w:sz="6" w:space="0" w:color="auto"/>
              <w:bottom w:val="single" w:sz="6" w:space="0" w:color="auto"/>
              <w:right w:val="outset" w:sz="6" w:space="0" w:color="auto"/>
            </w:tcBorders>
          </w:tcPr>
          <w:p w14:paraId="09658D3B" w14:textId="77777777" w:rsidR="00983C11" w:rsidRPr="003E62E8" w:rsidRDefault="00983C11" w:rsidP="00983C11">
            <w:pPr>
              <w:pStyle w:val="Legenda"/>
              <w:rPr>
                <w:rFonts w:cs="Calibri Light"/>
              </w:rPr>
            </w:pPr>
          </w:p>
          <w:p w14:paraId="417D4D03" w14:textId="631DCD9B" w:rsidR="00EE26AF" w:rsidRPr="003E62E8" w:rsidRDefault="00983C11" w:rsidP="00096F90">
            <w:pPr>
              <w:pStyle w:val="Legenda"/>
              <w:rPr>
                <w:rFonts w:cs="Calibri Light"/>
              </w:rPr>
            </w:pPr>
            <w:r w:rsidRPr="003E62E8">
              <w:rPr>
                <w:rFonts w:cs="Calibri Light"/>
              </w:rPr>
              <w:t>++</w:t>
            </w:r>
          </w:p>
        </w:tc>
        <w:tc>
          <w:tcPr>
            <w:tcW w:w="240" w:type="pct"/>
            <w:tcBorders>
              <w:top w:val="outset" w:sz="6" w:space="0" w:color="auto"/>
              <w:left w:val="outset" w:sz="6" w:space="0" w:color="auto"/>
              <w:bottom w:val="single" w:sz="6" w:space="0" w:color="auto"/>
              <w:right w:val="outset" w:sz="6" w:space="0" w:color="auto"/>
            </w:tcBorders>
          </w:tcPr>
          <w:p w14:paraId="4141CE38" w14:textId="77777777" w:rsidR="00983C11" w:rsidRPr="003E62E8" w:rsidRDefault="00983C11" w:rsidP="00983C11">
            <w:pPr>
              <w:pStyle w:val="Legenda"/>
              <w:rPr>
                <w:rFonts w:cs="Calibri Light"/>
              </w:rPr>
            </w:pPr>
          </w:p>
          <w:p w14:paraId="7F003A16" w14:textId="700314CC" w:rsidR="00EE26AF" w:rsidRPr="003E62E8" w:rsidRDefault="00983C11" w:rsidP="00096F90">
            <w:pPr>
              <w:pStyle w:val="Legenda"/>
              <w:rPr>
                <w:rFonts w:cs="Calibri Light"/>
              </w:rPr>
            </w:pPr>
            <w:r w:rsidRPr="003E62E8">
              <w:rPr>
                <w:rFonts w:cs="Calibri Light"/>
              </w:rPr>
              <w:t>+</w:t>
            </w:r>
          </w:p>
        </w:tc>
        <w:tc>
          <w:tcPr>
            <w:tcW w:w="240" w:type="pct"/>
            <w:tcBorders>
              <w:top w:val="outset" w:sz="6" w:space="0" w:color="auto"/>
              <w:left w:val="outset" w:sz="6" w:space="0" w:color="auto"/>
              <w:bottom w:val="single" w:sz="6" w:space="0" w:color="auto"/>
              <w:right w:val="outset" w:sz="6" w:space="0" w:color="auto"/>
            </w:tcBorders>
          </w:tcPr>
          <w:p w14:paraId="5C2233BD" w14:textId="77777777" w:rsidR="00983C11" w:rsidRPr="003E62E8" w:rsidRDefault="00983C11" w:rsidP="00983C11">
            <w:pPr>
              <w:pStyle w:val="Legenda"/>
              <w:rPr>
                <w:rFonts w:cs="Calibri Light"/>
              </w:rPr>
            </w:pPr>
          </w:p>
          <w:p w14:paraId="46C16191" w14:textId="3FFCB114" w:rsidR="00EE26AF" w:rsidRPr="003E62E8" w:rsidRDefault="00983C11" w:rsidP="00096F90">
            <w:pPr>
              <w:pStyle w:val="Legenda"/>
              <w:rPr>
                <w:rFonts w:cs="Calibri Light"/>
              </w:rPr>
            </w:pPr>
            <w:r w:rsidRPr="003E62E8">
              <w:rPr>
                <w:rFonts w:cs="Calibri Light"/>
              </w:rPr>
              <w:t>+</w:t>
            </w:r>
          </w:p>
        </w:tc>
        <w:tc>
          <w:tcPr>
            <w:tcW w:w="248" w:type="pct"/>
            <w:tcBorders>
              <w:top w:val="outset" w:sz="6" w:space="0" w:color="auto"/>
              <w:left w:val="outset" w:sz="6" w:space="0" w:color="auto"/>
              <w:bottom w:val="single" w:sz="6" w:space="0" w:color="auto"/>
              <w:right w:val="outset" w:sz="6" w:space="0" w:color="auto"/>
            </w:tcBorders>
          </w:tcPr>
          <w:p w14:paraId="27C071BC" w14:textId="77777777" w:rsidR="00983C11" w:rsidRPr="003E62E8" w:rsidRDefault="00983C11" w:rsidP="00983C11">
            <w:pPr>
              <w:pStyle w:val="Legenda"/>
              <w:rPr>
                <w:rFonts w:cs="Calibri Light"/>
              </w:rPr>
            </w:pPr>
          </w:p>
          <w:p w14:paraId="03C8D005" w14:textId="5557E386" w:rsidR="00EE26AF" w:rsidRPr="003E62E8" w:rsidRDefault="00983C11" w:rsidP="00096F90">
            <w:pPr>
              <w:pStyle w:val="Legenda"/>
              <w:rPr>
                <w:rFonts w:cs="Calibri Light"/>
              </w:rPr>
            </w:pPr>
            <w:r w:rsidRPr="003E62E8">
              <w:rPr>
                <w:rFonts w:cs="Calibri Light"/>
              </w:rPr>
              <w:t>+</w:t>
            </w:r>
          </w:p>
        </w:tc>
        <w:tc>
          <w:tcPr>
            <w:tcW w:w="251" w:type="pct"/>
            <w:tcBorders>
              <w:top w:val="outset" w:sz="6" w:space="0" w:color="auto"/>
              <w:left w:val="outset" w:sz="6" w:space="0" w:color="auto"/>
              <w:bottom w:val="single" w:sz="6" w:space="0" w:color="auto"/>
              <w:right w:val="outset" w:sz="6" w:space="0" w:color="auto"/>
            </w:tcBorders>
          </w:tcPr>
          <w:p w14:paraId="7020FCAC" w14:textId="77777777" w:rsidR="00983C11" w:rsidRPr="003E62E8" w:rsidRDefault="00983C11" w:rsidP="00983C11">
            <w:pPr>
              <w:pStyle w:val="Legenda"/>
              <w:rPr>
                <w:rFonts w:cs="Calibri Light"/>
              </w:rPr>
            </w:pPr>
          </w:p>
          <w:p w14:paraId="49E10936" w14:textId="150807D4" w:rsidR="00EE26AF" w:rsidRPr="003E62E8" w:rsidRDefault="00983C11" w:rsidP="00096F90">
            <w:pPr>
              <w:pStyle w:val="Legenda"/>
              <w:rPr>
                <w:rFonts w:cs="Calibri Light"/>
              </w:rPr>
            </w:pPr>
            <w:r w:rsidRPr="003E62E8">
              <w:rPr>
                <w:rFonts w:cs="Calibri Light"/>
              </w:rPr>
              <w:t>+</w:t>
            </w:r>
          </w:p>
        </w:tc>
        <w:tc>
          <w:tcPr>
            <w:tcW w:w="240" w:type="pct"/>
            <w:tcBorders>
              <w:top w:val="outset" w:sz="6" w:space="0" w:color="auto"/>
              <w:left w:val="outset" w:sz="6" w:space="0" w:color="auto"/>
              <w:bottom w:val="single" w:sz="6" w:space="0" w:color="auto"/>
              <w:right w:val="outset" w:sz="6" w:space="0" w:color="auto"/>
            </w:tcBorders>
          </w:tcPr>
          <w:p w14:paraId="23D8929A" w14:textId="77777777" w:rsidR="00983C11" w:rsidRPr="003E62E8" w:rsidRDefault="00983C11" w:rsidP="00983C11">
            <w:pPr>
              <w:pStyle w:val="Legenda"/>
              <w:rPr>
                <w:rFonts w:cs="Calibri Light"/>
              </w:rPr>
            </w:pPr>
          </w:p>
          <w:p w14:paraId="592B3BB3" w14:textId="6FFBA43C" w:rsidR="00EE26AF" w:rsidRPr="003E62E8" w:rsidRDefault="00983C11" w:rsidP="00096F90">
            <w:pPr>
              <w:pStyle w:val="Legenda"/>
              <w:rPr>
                <w:rFonts w:cs="Calibri Light"/>
              </w:rPr>
            </w:pPr>
            <w:r w:rsidRPr="003E62E8">
              <w:rPr>
                <w:rFonts w:cs="Calibri Light"/>
              </w:rPr>
              <w:t>+</w:t>
            </w:r>
          </w:p>
        </w:tc>
        <w:tc>
          <w:tcPr>
            <w:tcW w:w="240" w:type="pct"/>
            <w:tcBorders>
              <w:top w:val="outset" w:sz="6" w:space="0" w:color="auto"/>
              <w:left w:val="outset" w:sz="6" w:space="0" w:color="auto"/>
              <w:bottom w:val="single" w:sz="6" w:space="0" w:color="auto"/>
              <w:right w:val="outset" w:sz="6" w:space="0" w:color="auto"/>
            </w:tcBorders>
          </w:tcPr>
          <w:p w14:paraId="270EB763" w14:textId="77777777" w:rsidR="00983C11" w:rsidRPr="003E62E8" w:rsidRDefault="00983C11" w:rsidP="00983C11">
            <w:pPr>
              <w:pStyle w:val="Legenda"/>
              <w:rPr>
                <w:rFonts w:cs="Calibri Light"/>
              </w:rPr>
            </w:pPr>
          </w:p>
          <w:p w14:paraId="6A9E2F1F" w14:textId="46FE5BA6" w:rsidR="00EE26AF" w:rsidRPr="003E62E8" w:rsidRDefault="00983C11" w:rsidP="00096F90">
            <w:pPr>
              <w:pStyle w:val="Legenda"/>
              <w:rPr>
                <w:rFonts w:cs="Calibri Light"/>
              </w:rPr>
            </w:pPr>
            <w:r w:rsidRPr="003E62E8">
              <w:rPr>
                <w:rFonts w:cs="Calibri Light"/>
              </w:rPr>
              <w:t>+</w:t>
            </w:r>
          </w:p>
        </w:tc>
        <w:tc>
          <w:tcPr>
            <w:tcW w:w="240" w:type="pct"/>
            <w:tcBorders>
              <w:top w:val="outset" w:sz="6" w:space="0" w:color="auto"/>
              <w:left w:val="outset" w:sz="6" w:space="0" w:color="auto"/>
              <w:bottom w:val="single" w:sz="6" w:space="0" w:color="auto"/>
              <w:right w:val="single" w:sz="6" w:space="0" w:color="auto"/>
            </w:tcBorders>
            <w:shd w:val="clear" w:color="auto" w:fill="auto"/>
          </w:tcPr>
          <w:p w14:paraId="7CC02C33" w14:textId="77777777" w:rsidR="00983C11" w:rsidRPr="003E62E8" w:rsidRDefault="00983C11" w:rsidP="00983C11">
            <w:pPr>
              <w:pStyle w:val="Legenda"/>
              <w:rPr>
                <w:rFonts w:cs="Calibri Light"/>
              </w:rPr>
            </w:pPr>
          </w:p>
          <w:p w14:paraId="5182A415" w14:textId="30B07689" w:rsidR="00EE26AF" w:rsidRPr="003E62E8" w:rsidRDefault="00983C11" w:rsidP="00096F90">
            <w:pPr>
              <w:pStyle w:val="Legenda"/>
              <w:rPr>
                <w:rFonts w:cs="Calibri Light"/>
              </w:rPr>
            </w:pPr>
            <w:r w:rsidRPr="003E62E8">
              <w:rPr>
                <w:rFonts w:cs="Calibri Light"/>
              </w:rPr>
              <w:t>+</w:t>
            </w:r>
          </w:p>
        </w:tc>
        <w:tc>
          <w:tcPr>
            <w:tcW w:w="240" w:type="pct"/>
            <w:tcBorders>
              <w:top w:val="outset" w:sz="6" w:space="0" w:color="auto"/>
              <w:left w:val="outset" w:sz="6" w:space="0" w:color="auto"/>
              <w:bottom w:val="single" w:sz="6" w:space="0" w:color="auto"/>
              <w:right w:val="single" w:sz="6" w:space="0" w:color="auto"/>
            </w:tcBorders>
          </w:tcPr>
          <w:p w14:paraId="6F770F06" w14:textId="77777777" w:rsidR="00983C11" w:rsidRPr="003E62E8" w:rsidRDefault="00983C11" w:rsidP="00983C11">
            <w:pPr>
              <w:pStyle w:val="Legenda"/>
              <w:rPr>
                <w:rFonts w:cs="Calibri Light"/>
              </w:rPr>
            </w:pPr>
          </w:p>
          <w:p w14:paraId="1BDDA215" w14:textId="5F703A3D" w:rsidR="00EE26AF" w:rsidRPr="003E62E8" w:rsidRDefault="00983C11" w:rsidP="00096F90">
            <w:pPr>
              <w:pStyle w:val="Legenda"/>
              <w:rPr>
                <w:rFonts w:cs="Calibri Light"/>
              </w:rPr>
            </w:pPr>
            <w:r w:rsidRPr="003E62E8">
              <w:rPr>
                <w:rFonts w:cs="Calibri Light"/>
              </w:rPr>
              <w:t>+</w:t>
            </w:r>
          </w:p>
        </w:tc>
        <w:tc>
          <w:tcPr>
            <w:tcW w:w="237" w:type="pct"/>
            <w:tcBorders>
              <w:top w:val="outset" w:sz="6" w:space="0" w:color="auto"/>
              <w:left w:val="outset" w:sz="6" w:space="0" w:color="auto"/>
              <w:bottom w:val="single" w:sz="6" w:space="0" w:color="auto"/>
              <w:right w:val="single" w:sz="6" w:space="0" w:color="auto"/>
            </w:tcBorders>
          </w:tcPr>
          <w:p w14:paraId="508D35EE" w14:textId="77777777" w:rsidR="00983C11" w:rsidRPr="003E62E8" w:rsidRDefault="00983C11" w:rsidP="00983C11">
            <w:pPr>
              <w:pStyle w:val="Legenda"/>
              <w:rPr>
                <w:rFonts w:cs="Calibri Light"/>
              </w:rPr>
            </w:pPr>
          </w:p>
          <w:p w14:paraId="209FBB0D" w14:textId="4D8709BB" w:rsidR="00EE26AF" w:rsidRPr="003E62E8" w:rsidRDefault="00983C11" w:rsidP="00096F90">
            <w:pPr>
              <w:pStyle w:val="Legenda"/>
              <w:rPr>
                <w:rFonts w:cs="Calibri Light"/>
              </w:rPr>
            </w:pPr>
            <w:r w:rsidRPr="003E62E8">
              <w:rPr>
                <w:rFonts w:cs="Calibri Light"/>
              </w:rPr>
              <w:t>+</w:t>
            </w:r>
          </w:p>
        </w:tc>
      </w:tr>
      <w:tr w:rsidR="00F4758E" w:rsidRPr="003E62E8" w14:paraId="2396EDF0" w14:textId="77777777" w:rsidTr="00657E27">
        <w:trPr>
          <w:trHeight w:val="973"/>
          <w:jc w:val="center"/>
        </w:trPr>
        <w:tc>
          <w:tcPr>
            <w:tcW w:w="810" w:type="pct"/>
            <w:tcBorders>
              <w:top w:val="outset" w:sz="6" w:space="0" w:color="auto"/>
              <w:left w:val="single" w:sz="6" w:space="0" w:color="auto"/>
              <w:bottom w:val="single" w:sz="6" w:space="0" w:color="auto"/>
              <w:right w:val="single" w:sz="6" w:space="0" w:color="auto"/>
            </w:tcBorders>
            <w:shd w:val="clear" w:color="auto" w:fill="auto"/>
            <w:vAlign w:val="center"/>
          </w:tcPr>
          <w:p w14:paraId="20132D0B" w14:textId="5E1788A6" w:rsidR="00F4758E" w:rsidRPr="003E62E8" w:rsidRDefault="00F4758E" w:rsidP="00F4758E">
            <w:pPr>
              <w:pStyle w:val="Legenda"/>
              <w:jc w:val="center"/>
              <w:rPr>
                <w:rFonts w:cs="Calibri Light"/>
              </w:rPr>
            </w:pPr>
            <w:r w:rsidRPr="003E62E8">
              <w:rPr>
                <w:rFonts w:cs="Calibri Light"/>
                <w:bCs w:val="0"/>
                <w:iCs/>
              </w:rPr>
              <w:t>4. WSPÓŁPRACA</w:t>
            </w:r>
          </w:p>
        </w:tc>
        <w:tc>
          <w:tcPr>
            <w:tcW w:w="260" w:type="pct"/>
            <w:tcBorders>
              <w:top w:val="outset" w:sz="6" w:space="0" w:color="auto"/>
              <w:left w:val="outset" w:sz="6" w:space="0" w:color="auto"/>
              <w:bottom w:val="single" w:sz="6" w:space="0" w:color="auto"/>
              <w:right w:val="outset" w:sz="6" w:space="0" w:color="auto"/>
            </w:tcBorders>
            <w:vAlign w:val="center"/>
          </w:tcPr>
          <w:p w14:paraId="1AB3C116" w14:textId="5544CBE5" w:rsidR="00F4758E" w:rsidRPr="003E62E8" w:rsidRDefault="00F4758E" w:rsidP="00F4758E">
            <w:pPr>
              <w:pStyle w:val="Legenda"/>
              <w:rPr>
                <w:rFonts w:cs="Calibri Light"/>
              </w:rPr>
            </w:pPr>
            <w:r w:rsidRPr="003E62E8">
              <w:rPr>
                <w:rFonts w:cs="Calibri Light"/>
                <w:bCs w:val="0"/>
              </w:rPr>
              <w:t>nd</w:t>
            </w:r>
          </w:p>
        </w:tc>
        <w:tc>
          <w:tcPr>
            <w:tcW w:w="251" w:type="pct"/>
            <w:tcBorders>
              <w:top w:val="outset" w:sz="6" w:space="0" w:color="auto"/>
              <w:left w:val="outset" w:sz="6" w:space="0" w:color="auto"/>
              <w:bottom w:val="single" w:sz="6" w:space="0" w:color="auto"/>
              <w:right w:val="outset" w:sz="6" w:space="0" w:color="auto"/>
            </w:tcBorders>
            <w:vAlign w:val="center"/>
          </w:tcPr>
          <w:p w14:paraId="7D032468" w14:textId="4B4F0468" w:rsidR="00F4758E" w:rsidRPr="003E62E8" w:rsidRDefault="00F4758E" w:rsidP="00F4758E">
            <w:pPr>
              <w:pStyle w:val="Legenda"/>
              <w:rPr>
                <w:rFonts w:cs="Calibri Light"/>
              </w:rPr>
            </w:pPr>
            <w:r w:rsidRPr="003E62E8">
              <w:rPr>
                <w:rFonts w:cs="Calibri Light"/>
                <w:bCs w:val="0"/>
              </w:rPr>
              <w:t>nd</w:t>
            </w:r>
          </w:p>
        </w:tc>
        <w:tc>
          <w:tcPr>
            <w:tcW w:w="257" w:type="pct"/>
            <w:tcBorders>
              <w:top w:val="outset" w:sz="6" w:space="0" w:color="auto"/>
              <w:left w:val="outset" w:sz="6" w:space="0" w:color="auto"/>
              <w:bottom w:val="single" w:sz="6" w:space="0" w:color="auto"/>
              <w:right w:val="outset" w:sz="6" w:space="0" w:color="auto"/>
            </w:tcBorders>
            <w:vAlign w:val="center"/>
          </w:tcPr>
          <w:p w14:paraId="7C98AB8E" w14:textId="3168D90E" w:rsidR="00F4758E" w:rsidRPr="003E62E8" w:rsidRDefault="00F4758E" w:rsidP="00F4758E">
            <w:pPr>
              <w:pStyle w:val="Legenda"/>
              <w:rPr>
                <w:rFonts w:cs="Calibri Light"/>
              </w:rPr>
            </w:pPr>
            <w:r w:rsidRPr="003E62E8">
              <w:rPr>
                <w:rFonts w:cs="Calibri Light"/>
                <w:bCs w:val="0"/>
              </w:rPr>
              <w:t>+</w:t>
            </w:r>
          </w:p>
        </w:tc>
        <w:tc>
          <w:tcPr>
            <w:tcW w:w="252" w:type="pct"/>
            <w:tcBorders>
              <w:top w:val="outset" w:sz="6" w:space="0" w:color="auto"/>
              <w:left w:val="outset" w:sz="6" w:space="0" w:color="auto"/>
              <w:bottom w:val="single" w:sz="6" w:space="0" w:color="auto"/>
              <w:right w:val="outset" w:sz="6" w:space="0" w:color="auto"/>
            </w:tcBorders>
            <w:vAlign w:val="center"/>
          </w:tcPr>
          <w:p w14:paraId="07FA5782" w14:textId="1E5BCEAC" w:rsidR="00F4758E" w:rsidRPr="003E62E8" w:rsidRDefault="00F4758E" w:rsidP="00F4758E">
            <w:pPr>
              <w:pStyle w:val="Legenda"/>
              <w:rPr>
                <w:rFonts w:cs="Calibri Light"/>
              </w:rPr>
            </w:pPr>
            <w:r w:rsidRPr="003E62E8">
              <w:rPr>
                <w:rFonts w:cs="Calibri Light"/>
                <w:bCs w:val="0"/>
              </w:rPr>
              <w:t>+++</w:t>
            </w:r>
          </w:p>
        </w:tc>
        <w:tc>
          <w:tcPr>
            <w:tcW w:w="247" w:type="pct"/>
            <w:tcBorders>
              <w:top w:val="outset" w:sz="6" w:space="0" w:color="auto"/>
              <w:left w:val="outset" w:sz="6" w:space="0" w:color="auto"/>
              <w:bottom w:val="single" w:sz="6" w:space="0" w:color="auto"/>
              <w:right w:val="outset" w:sz="6" w:space="0" w:color="auto"/>
            </w:tcBorders>
            <w:vAlign w:val="center"/>
          </w:tcPr>
          <w:p w14:paraId="29FBBF84" w14:textId="43145521" w:rsidR="00F4758E" w:rsidRPr="003E62E8" w:rsidRDefault="00F4758E" w:rsidP="00F4758E">
            <w:pPr>
              <w:pStyle w:val="Legenda"/>
              <w:rPr>
                <w:rFonts w:cs="Calibri Light"/>
              </w:rPr>
            </w:pPr>
            <w:r w:rsidRPr="003E62E8">
              <w:rPr>
                <w:rFonts w:cs="Calibri Light"/>
                <w:bCs w:val="0"/>
              </w:rPr>
              <w:t>+</w:t>
            </w:r>
          </w:p>
        </w:tc>
        <w:tc>
          <w:tcPr>
            <w:tcW w:w="251" w:type="pct"/>
            <w:tcBorders>
              <w:top w:val="outset" w:sz="6" w:space="0" w:color="auto"/>
              <w:left w:val="outset" w:sz="6" w:space="0" w:color="auto"/>
              <w:bottom w:val="single" w:sz="6" w:space="0" w:color="auto"/>
              <w:right w:val="outset" w:sz="6" w:space="0" w:color="auto"/>
            </w:tcBorders>
            <w:vAlign w:val="center"/>
          </w:tcPr>
          <w:p w14:paraId="39EEE1A7" w14:textId="7E12B91D" w:rsidR="00F4758E" w:rsidRPr="003E62E8" w:rsidRDefault="00F4758E" w:rsidP="00F4758E">
            <w:pPr>
              <w:pStyle w:val="Legenda"/>
              <w:rPr>
                <w:rFonts w:cs="Calibri Light"/>
              </w:rPr>
            </w:pPr>
            <w:r w:rsidRPr="003E62E8">
              <w:rPr>
                <w:rFonts w:cs="Calibri Light"/>
                <w:bCs w:val="0"/>
              </w:rPr>
              <w:t>nd</w:t>
            </w:r>
          </w:p>
        </w:tc>
        <w:tc>
          <w:tcPr>
            <w:tcW w:w="251" w:type="pct"/>
            <w:tcBorders>
              <w:top w:val="outset" w:sz="6" w:space="0" w:color="auto"/>
              <w:left w:val="outset" w:sz="6" w:space="0" w:color="auto"/>
              <w:bottom w:val="single" w:sz="6" w:space="0" w:color="auto"/>
              <w:right w:val="outset" w:sz="6" w:space="0" w:color="auto"/>
            </w:tcBorders>
            <w:vAlign w:val="center"/>
          </w:tcPr>
          <w:p w14:paraId="1C538E13" w14:textId="2F547D7B" w:rsidR="00F4758E" w:rsidRPr="003E62E8" w:rsidRDefault="00F4758E" w:rsidP="00F4758E">
            <w:pPr>
              <w:pStyle w:val="Legenda"/>
              <w:rPr>
                <w:rFonts w:cs="Calibri Light"/>
              </w:rPr>
            </w:pPr>
            <w:r w:rsidRPr="003E62E8">
              <w:rPr>
                <w:rFonts w:cs="Calibri Light"/>
                <w:bCs w:val="0"/>
              </w:rPr>
              <w:t>nd</w:t>
            </w:r>
          </w:p>
        </w:tc>
        <w:tc>
          <w:tcPr>
            <w:tcW w:w="249" w:type="pct"/>
            <w:tcBorders>
              <w:top w:val="outset" w:sz="6" w:space="0" w:color="auto"/>
              <w:left w:val="outset" w:sz="6" w:space="0" w:color="auto"/>
              <w:bottom w:val="single" w:sz="6" w:space="0" w:color="auto"/>
              <w:right w:val="outset" w:sz="6" w:space="0" w:color="auto"/>
            </w:tcBorders>
            <w:vAlign w:val="center"/>
          </w:tcPr>
          <w:p w14:paraId="4C7E308A" w14:textId="575E998B" w:rsidR="00F4758E" w:rsidRPr="003E62E8" w:rsidRDefault="00F4758E" w:rsidP="00F4758E">
            <w:pPr>
              <w:pStyle w:val="Legenda"/>
              <w:rPr>
                <w:rFonts w:cs="Calibri Light"/>
              </w:rPr>
            </w:pPr>
            <w:r w:rsidRPr="003E62E8">
              <w:rPr>
                <w:rFonts w:cs="Calibri Light"/>
                <w:bCs w:val="0"/>
              </w:rPr>
              <w:t>+</w:t>
            </w:r>
          </w:p>
        </w:tc>
        <w:tc>
          <w:tcPr>
            <w:tcW w:w="240" w:type="pct"/>
            <w:tcBorders>
              <w:top w:val="outset" w:sz="6" w:space="0" w:color="auto"/>
              <w:left w:val="outset" w:sz="6" w:space="0" w:color="auto"/>
              <w:bottom w:val="single" w:sz="6" w:space="0" w:color="auto"/>
              <w:right w:val="outset" w:sz="6" w:space="0" w:color="auto"/>
            </w:tcBorders>
            <w:vAlign w:val="center"/>
          </w:tcPr>
          <w:p w14:paraId="2018FC78" w14:textId="63355CBC" w:rsidR="00F4758E" w:rsidRPr="003E62E8" w:rsidRDefault="00F4758E" w:rsidP="00F4758E">
            <w:pPr>
              <w:pStyle w:val="Legenda"/>
              <w:rPr>
                <w:rFonts w:cs="Calibri Light"/>
              </w:rPr>
            </w:pPr>
            <w:r w:rsidRPr="003E62E8">
              <w:rPr>
                <w:rFonts w:cs="Calibri Light"/>
                <w:bCs w:val="0"/>
              </w:rPr>
              <w:t>nd</w:t>
            </w:r>
          </w:p>
        </w:tc>
        <w:tc>
          <w:tcPr>
            <w:tcW w:w="240" w:type="pct"/>
            <w:tcBorders>
              <w:top w:val="outset" w:sz="6" w:space="0" w:color="auto"/>
              <w:left w:val="outset" w:sz="6" w:space="0" w:color="auto"/>
              <w:bottom w:val="single" w:sz="6" w:space="0" w:color="auto"/>
              <w:right w:val="outset" w:sz="6" w:space="0" w:color="auto"/>
            </w:tcBorders>
            <w:vAlign w:val="center"/>
          </w:tcPr>
          <w:p w14:paraId="799A555E" w14:textId="11338013" w:rsidR="00F4758E" w:rsidRPr="003E62E8" w:rsidRDefault="00F4758E" w:rsidP="00F4758E">
            <w:pPr>
              <w:pStyle w:val="Legenda"/>
              <w:rPr>
                <w:rFonts w:cs="Calibri Light"/>
              </w:rPr>
            </w:pPr>
            <w:r w:rsidRPr="003E62E8">
              <w:rPr>
                <w:rFonts w:cs="Calibri Light"/>
                <w:bCs w:val="0"/>
              </w:rPr>
              <w:t>+</w:t>
            </w:r>
          </w:p>
        </w:tc>
        <w:tc>
          <w:tcPr>
            <w:tcW w:w="248" w:type="pct"/>
            <w:tcBorders>
              <w:top w:val="outset" w:sz="6" w:space="0" w:color="auto"/>
              <w:left w:val="outset" w:sz="6" w:space="0" w:color="auto"/>
              <w:bottom w:val="single" w:sz="6" w:space="0" w:color="auto"/>
              <w:right w:val="outset" w:sz="6" w:space="0" w:color="auto"/>
            </w:tcBorders>
            <w:vAlign w:val="center"/>
          </w:tcPr>
          <w:p w14:paraId="30C9E5D2" w14:textId="7FC52254" w:rsidR="00F4758E" w:rsidRPr="003E62E8" w:rsidRDefault="00F4758E" w:rsidP="00F4758E">
            <w:pPr>
              <w:pStyle w:val="Legenda"/>
              <w:rPr>
                <w:rFonts w:cs="Calibri Light"/>
              </w:rPr>
            </w:pPr>
            <w:r w:rsidRPr="003E62E8">
              <w:rPr>
                <w:rFonts w:cs="Calibri Light"/>
                <w:bCs w:val="0"/>
              </w:rPr>
              <w:t>nd</w:t>
            </w:r>
          </w:p>
        </w:tc>
        <w:tc>
          <w:tcPr>
            <w:tcW w:w="251" w:type="pct"/>
            <w:tcBorders>
              <w:top w:val="outset" w:sz="6" w:space="0" w:color="auto"/>
              <w:left w:val="outset" w:sz="6" w:space="0" w:color="auto"/>
              <w:bottom w:val="single" w:sz="6" w:space="0" w:color="auto"/>
              <w:right w:val="outset" w:sz="6" w:space="0" w:color="auto"/>
            </w:tcBorders>
            <w:vAlign w:val="center"/>
          </w:tcPr>
          <w:p w14:paraId="4C8267B4" w14:textId="48C2F104" w:rsidR="00F4758E" w:rsidRPr="003E62E8" w:rsidRDefault="00F4758E" w:rsidP="00F4758E">
            <w:pPr>
              <w:pStyle w:val="Legenda"/>
              <w:rPr>
                <w:rFonts w:cs="Calibri Light"/>
              </w:rPr>
            </w:pPr>
            <w:r w:rsidRPr="003E62E8">
              <w:rPr>
                <w:rFonts w:cs="Calibri Light"/>
                <w:bCs w:val="0"/>
              </w:rPr>
              <w:t>nd</w:t>
            </w:r>
          </w:p>
        </w:tc>
        <w:tc>
          <w:tcPr>
            <w:tcW w:w="240" w:type="pct"/>
            <w:tcBorders>
              <w:top w:val="outset" w:sz="6" w:space="0" w:color="auto"/>
              <w:left w:val="outset" w:sz="6" w:space="0" w:color="auto"/>
              <w:bottom w:val="single" w:sz="6" w:space="0" w:color="auto"/>
              <w:right w:val="outset" w:sz="6" w:space="0" w:color="auto"/>
            </w:tcBorders>
          </w:tcPr>
          <w:p w14:paraId="0E13F7F5" w14:textId="77777777" w:rsidR="00F4758E" w:rsidRPr="003E62E8" w:rsidRDefault="00F4758E" w:rsidP="00F4758E">
            <w:pPr>
              <w:pStyle w:val="Legenda"/>
              <w:rPr>
                <w:rFonts w:cs="Calibri Light"/>
              </w:rPr>
            </w:pPr>
          </w:p>
          <w:p w14:paraId="41D149FE" w14:textId="67AA5F39" w:rsidR="00F4758E" w:rsidRPr="003E62E8" w:rsidRDefault="00F4758E" w:rsidP="00F4758E">
            <w:pPr>
              <w:pStyle w:val="Legenda"/>
              <w:rPr>
                <w:rFonts w:cs="Calibri Light"/>
              </w:rPr>
            </w:pPr>
            <w:r w:rsidRPr="003E62E8">
              <w:rPr>
                <w:rFonts w:cs="Calibri Light"/>
                <w:bCs w:val="0"/>
              </w:rPr>
              <w:t>nd</w:t>
            </w:r>
          </w:p>
        </w:tc>
        <w:tc>
          <w:tcPr>
            <w:tcW w:w="240" w:type="pct"/>
            <w:tcBorders>
              <w:top w:val="outset" w:sz="6" w:space="0" w:color="auto"/>
              <w:left w:val="outset" w:sz="6" w:space="0" w:color="auto"/>
              <w:bottom w:val="single" w:sz="6" w:space="0" w:color="auto"/>
              <w:right w:val="outset" w:sz="6" w:space="0" w:color="auto"/>
            </w:tcBorders>
          </w:tcPr>
          <w:p w14:paraId="579DDF45" w14:textId="77777777" w:rsidR="00F4758E" w:rsidRPr="003E62E8" w:rsidRDefault="00F4758E" w:rsidP="00F4758E">
            <w:pPr>
              <w:pStyle w:val="Legenda"/>
              <w:rPr>
                <w:rFonts w:cs="Calibri Light"/>
                <w:bCs w:val="0"/>
              </w:rPr>
            </w:pPr>
          </w:p>
          <w:p w14:paraId="15107ACE" w14:textId="2E4CE946" w:rsidR="00F4758E" w:rsidRPr="003E62E8" w:rsidRDefault="00F4758E" w:rsidP="00F4758E">
            <w:pPr>
              <w:pStyle w:val="Legenda"/>
              <w:rPr>
                <w:rFonts w:cs="Calibri Light"/>
              </w:rPr>
            </w:pPr>
            <w:r w:rsidRPr="003E62E8">
              <w:rPr>
                <w:rFonts w:cs="Calibri Light"/>
                <w:bCs w:val="0"/>
              </w:rPr>
              <w:t>nd</w:t>
            </w:r>
          </w:p>
        </w:tc>
        <w:tc>
          <w:tcPr>
            <w:tcW w:w="240" w:type="pct"/>
            <w:tcBorders>
              <w:top w:val="outset" w:sz="6" w:space="0" w:color="auto"/>
              <w:left w:val="outset" w:sz="6" w:space="0" w:color="auto"/>
              <w:bottom w:val="single" w:sz="6" w:space="0" w:color="auto"/>
              <w:right w:val="single" w:sz="6" w:space="0" w:color="auto"/>
            </w:tcBorders>
            <w:shd w:val="clear" w:color="auto" w:fill="auto"/>
          </w:tcPr>
          <w:p w14:paraId="57584385" w14:textId="77777777" w:rsidR="00F4758E" w:rsidRPr="003E62E8" w:rsidRDefault="00F4758E" w:rsidP="00F4758E">
            <w:pPr>
              <w:pStyle w:val="Legenda"/>
              <w:rPr>
                <w:rFonts w:cs="Calibri Light"/>
                <w:bCs w:val="0"/>
              </w:rPr>
            </w:pPr>
          </w:p>
          <w:p w14:paraId="3443E908" w14:textId="6FEFA34A" w:rsidR="00F4758E" w:rsidRPr="003E62E8" w:rsidRDefault="00F4758E" w:rsidP="00F4758E">
            <w:pPr>
              <w:pStyle w:val="Legenda"/>
              <w:rPr>
                <w:rFonts w:cs="Calibri Light"/>
              </w:rPr>
            </w:pPr>
            <w:r w:rsidRPr="003E62E8">
              <w:rPr>
                <w:rFonts w:cs="Calibri Light"/>
                <w:bCs w:val="0"/>
              </w:rPr>
              <w:t>nd</w:t>
            </w:r>
          </w:p>
        </w:tc>
        <w:tc>
          <w:tcPr>
            <w:tcW w:w="240" w:type="pct"/>
            <w:tcBorders>
              <w:top w:val="outset" w:sz="6" w:space="0" w:color="auto"/>
              <w:left w:val="outset" w:sz="6" w:space="0" w:color="auto"/>
              <w:bottom w:val="single" w:sz="6" w:space="0" w:color="auto"/>
              <w:right w:val="single" w:sz="6" w:space="0" w:color="auto"/>
            </w:tcBorders>
            <w:vAlign w:val="center"/>
          </w:tcPr>
          <w:p w14:paraId="2C4FBA97" w14:textId="155BEE26" w:rsidR="00F4758E" w:rsidRPr="003E62E8" w:rsidRDefault="00F4758E" w:rsidP="00F4758E">
            <w:pPr>
              <w:pStyle w:val="Legenda"/>
              <w:rPr>
                <w:rFonts w:cs="Calibri Light"/>
              </w:rPr>
            </w:pPr>
            <w:r w:rsidRPr="003E62E8">
              <w:rPr>
                <w:rFonts w:cs="Calibri Light"/>
                <w:bCs w:val="0"/>
              </w:rPr>
              <w:t>+++</w:t>
            </w:r>
          </w:p>
        </w:tc>
        <w:tc>
          <w:tcPr>
            <w:tcW w:w="237" w:type="pct"/>
            <w:tcBorders>
              <w:top w:val="outset" w:sz="6" w:space="0" w:color="auto"/>
              <w:left w:val="outset" w:sz="6" w:space="0" w:color="auto"/>
              <w:bottom w:val="single" w:sz="6" w:space="0" w:color="auto"/>
              <w:right w:val="single" w:sz="6" w:space="0" w:color="auto"/>
            </w:tcBorders>
            <w:vAlign w:val="center"/>
          </w:tcPr>
          <w:p w14:paraId="09B5EECD" w14:textId="02CBD717" w:rsidR="00F4758E" w:rsidRPr="003E62E8" w:rsidRDefault="00F4758E" w:rsidP="00F4758E">
            <w:pPr>
              <w:pStyle w:val="Legenda"/>
              <w:rPr>
                <w:rFonts w:cs="Calibri Light"/>
              </w:rPr>
            </w:pPr>
            <w:r w:rsidRPr="003E62E8">
              <w:rPr>
                <w:rFonts w:cs="Calibri Light"/>
                <w:bCs w:val="0"/>
              </w:rPr>
              <w:t>+++</w:t>
            </w:r>
          </w:p>
        </w:tc>
      </w:tr>
    </w:tbl>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
        <w:gridCol w:w="8080"/>
      </w:tblGrid>
      <w:tr w:rsidR="00DD1172" w:rsidRPr="003E62E8" w14:paraId="045C8757" w14:textId="77777777" w:rsidTr="00657E27">
        <w:tc>
          <w:tcPr>
            <w:tcW w:w="596" w:type="dxa"/>
          </w:tcPr>
          <w:p w14:paraId="6CEEF808" w14:textId="77777777" w:rsidR="00DD1172" w:rsidRPr="003E62E8" w:rsidRDefault="00DD1172" w:rsidP="00096F90">
            <w:pPr>
              <w:spacing w:after="0"/>
              <w:rPr>
                <w:rFonts w:cs="Calibri Light"/>
                <w:sz w:val="20"/>
                <w:szCs w:val="28"/>
              </w:rPr>
            </w:pPr>
            <w:r w:rsidRPr="003E62E8">
              <w:rPr>
                <w:rFonts w:cs="Calibri Light"/>
                <w:sz w:val="20"/>
                <w:szCs w:val="28"/>
              </w:rPr>
              <w:t>+++</w:t>
            </w:r>
          </w:p>
        </w:tc>
        <w:tc>
          <w:tcPr>
            <w:tcW w:w="8080" w:type="dxa"/>
          </w:tcPr>
          <w:p w14:paraId="26AE360E" w14:textId="08757C6D" w:rsidR="00DD1172" w:rsidRPr="003E62E8" w:rsidRDefault="00DD1172" w:rsidP="00096F90">
            <w:pPr>
              <w:spacing w:after="0"/>
              <w:rPr>
                <w:rFonts w:cs="Calibri Light"/>
                <w:sz w:val="20"/>
                <w:szCs w:val="28"/>
              </w:rPr>
            </w:pPr>
            <w:r w:rsidRPr="003E62E8">
              <w:rPr>
                <w:rFonts w:cs="Calibri Light"/>
                <w:sz w:val="20"/>
                <w:szCs w:val="28"/>
              </w:rPr>
              <w:t xml:space="preserve">Bardzo duża zgodność  bezpośrednia </w:t>
            </w:r>
            <w:r w:rsidR="00F4758E" w:rsidRPr="003E62E8">
              <w:rPr>
                <w:rFonts w:cs="Calibri Light"/>
                <w:sz w:val="20"/>
                <w:szCs w:val="28"/>
              </w:rPr>
              <w:t>Programu</w:t>
            </w:r>
            <w:r w:rsidR="00EE26AF" w:rsidRPr="003E62E8">
              <w:rPr>
                <w:rFonts w:cs="Calibri Light"/>
                <w:sz w:val="20"/>
                <w:szCs w:val="28"/>
              </w:rPr>
              <w:t xml:space="preserve"> </w:t>
            </w:r>
            <w:r w:rsidRPr="003E62E8">
              <w:rPr>
                <w:rFonts w:cs="Calibri Light"/>
                <w:sz w:val="20"/>
                <w:szCs w:val="28"/>
              </w:rPr>
              <w:t xml:space="preserve"> z SDG</w:t>
            </w:r>
            <w:r w:rsidR="00F4758E" w:rsidRPr="003E62E8">
              <w:rPr>
                <w:rFonts w:cs="Calibri Light"/>
                <w:sz w:val="20"/>
                <w:szCs w:val="28"/>
              </w:rPr>
              <w:t xml:space="preserve"> (bardzo duży wkład Programu w osiąganie celów </w:t>
            </w:r>
            <w:r w:rsidR="0092264A">
              <w:rPr>
                <w:rFonts w:cs="Calibri Light"/>
                <w:sz w:val="20"/>
                <w:szCs w:val="28"/>
              </w:rPr>
              <w:t>SDG</w:t>
            </w:r>
            <w:r w:rsidR="00F4758E" w:rsidRPr="003E62E8">
              <w:rPr>
                <w:rFonts w:cs="Calibri Light"/>
                <w:sz w:val="20"/>
                <w:szCs w:val="28"/>
              </w:rPr>
              <w:t>)</w:t>
            </w:r>
          </w:p>
        </w:tc>
      </w:tr>
      <w:tr w:rsidR="00DD1172" w:rsidRPr="003E62E8" w14:paraId="26641E5A" w14:textId="77777777" w:rsidTr="00657E27">
        <w:tc>
          <w:tcPr>
            <w:tcW w:w="596" w:type="dxa"/>
          </w:tcPr>
          <w:p w14:paraId="6CC0B652" w14:textId="77777777" w:rsidR="00DD1172" w:rsidRPr="003E62E8" w:rsidRDefault="00DD1172" w:rsidP="00096F90">
            <w:pPr>
              <w:spacing w:after="0"/>
              <w:rPr>
                <w:rFonts w:cs="Calibri Light"/>
                <w:sz w:val="20"/>
                <w:szCs w:val="28"/>
              </w:rPr>
            </w:pPr>
            <w:r w:rsidRPr="003E62E8">
              <w:rPr>
                <w:rFonts w:cs="Calibri Light"/>
                <w:sz w:val="20"/>
                <w:szCs w:val="28"/>
              </w:rPr>
              <w:t>++</w:t>
            </w:r>
          </w:p>
        </w:tc>
        <w:tc>
          <w:tcPr>
            <w:tcW w:w="8080" w:type="dxa"/>
          </w:tcPr>
          <w:p w14:paraId="381F5DF4" w14:textId="2C16FF9A" w:rsidR="00DD1172" w:rsidRPr="003E62E8" w:rsidRDefault="00DD1172" w:rsidP="00096F90">
            <w:pPr>
              <w:spacing w:after="0"/>
              <w:rPr>
                <w:rFonts w:cs="Calibri Light"/>
                <w:sz w:val="20"/>
                <w:szCs w:val="28"/>
              </w:rPr>
            </w:pPr>
            <w:r w:rsidRPr="003E62E8">
              <w:rPr>
                <w:rFonts w:cs="Calibri Light"/>
                <w:sz w:val="20"/>
                <w:szCs w:val="28"/>
              </w:rPr>
              <w:t xml:space="preserve">Duża bezpośrednia i/lub pośrednia </w:t>
            </w:r>
            <w:r w:rsidR="00F4758E" w:rsidRPr="003E62E8">
              <w:rPr>
                <w:rFonts w:cs="Calibri Light"/>
                <w:sz w:val="20"/>
                <w:szCs w:val="28"/>
              </w:rPr>
              <w:t>Programu</w:t>
            </w:r>
            <w:r w:rsidRPr="003E62E8">
              <w:rPr>
                <w:rFonts w:cs="Calibri Light"/>
                <w:sz w:val="20"/>
                <w:szCs w:val="28"/>
              </w:rPr>
              <w:t xml:space="preserve"> z SDG</w:t>
            </w:r>
          </w:p>
        </w:tc>
      </w:tr>
      <w:tr w:rsidR="00DD1172" w:rsidRPr="003E62E8" w14:paraId="6EAAFBD2" w14:textId="77777777" w:rsidTr="00657E27">
        <w:tc>
          <w:tcPr>
            <w:tcW w:w="596" w:type="dxa"/>
          </w:tcPr>
          <w:p w14:paraId="69ED2BD3" w14:textId="77777777" w:rsidR="00DD1172" w:rsidRPr="003E62E8" w:rsidRDefault="00DD1172" w:rsidP="00096F90">
            <w:pPr>
              <w:spacing w:after="0"/>
              <w:rPr>
                <w:rFonts w:cs="Calibri Light"/>
                <w:sz w:val="20"/>
                <w:szCs w:val="28"/>
              </w:rPr>
            </w:pPr>
            <w:r w:rsidRPr="003E62E8">
              <w:rPr>
                <w:rFonts w:cs="Calibri Light"/>
                <w:sz w:val="20"/>
                <w:szCs w:val="28"/>
              </w:rPr>
              <w:t>+</w:t>
            </w:r>
          </w:p>
        </w:tc>
        <w:tc>
          <w:tcPr>
            <w:tcW w:w="8080" w:type="dxa"/>
          </w:tcPr>
          <w:p w14:paraId="4AB72248" w14:textId="76729B75" w:rsidR="00DD1172" w:rsidRPr="003E62E8" w:rsidRDefault="00DD1172" w:rsidP="00096F90">
            <w:pPr>
              <w:spacing w:after="0"/>
              <w:rPr>
                <w:rFonts w:cs="Calibri Light"/>
                <w:sz w:val="20"/>
                <w:szCs w:val="28"/>
              </w:rPr>
            </w:pPr>
            <w:r w:rsidRPr="003E62E8">
              <w:rPr>
                <w:rFonts w:cs="Calibri Light"/>
                <w:sz w:val="20"/>
                <w:szCs w:val="28"/>
              </w:rPr>
              <w:t xml:space="preserve">Zgodność bezpośrednia i/lub pośrednia </w:t>
            </w:r>
            <w:r w:rsidR="00F4758E" w:rsidRPr="003E62E8">
              <w:rPr>
                <w:rFonts w:cs="Calibri Light"/>
                <w:sz w:val="20"/>
                <w:szCs w:val="28"/>
              </w:rPr>
              <w:t>Programu</w:t>
            </w:r>
            <w:r w:rsidRPr="003E62E8">
              <w:rPr>
                <w:rFonts w:cs="Calibri Light"/>
                <w:sz w:val="20"/>
                <w:szCs w:val="28"/>
              </w:rPr>
              <w:t xml:space="preserve"> z SDG</w:t>
            </w:r>
          </w:p>
        </w:tc>
      </w:tr>
      <w:tr w:rsidR="00DD1172" w:rsidRPr="003E62E8" w14:paraId="037E3393" w14:textId="77777777" w:rsidTr="00657E27">
        <w:tc>
          <w:tcPr>
            <w:tcW w:w="596" w:type="dxa"/>
          </w:tcPr>
          <w:p w14:paraId="308B950F" w14:textId="693C9B0D" w:rsidR="00DD1172" w:rsidRPr="003E62E8" w:rsidRDefault="00DD1172" w:rsidP="00096F90">
            <w:pPr>
              <w:spacing w:after="0"/>
              <w:rPr>
                <w:rFonts w:cs="Calibri Light"/>
                <w:sz w:val="20"/>
                <w:szCs w:val="20"/>
              </w:rPr>
            </w:pPr>
            <w:r w:rsidRPr="003E62E8">
              <w:rPr>
                <w:rFonts w:cs="Calibri Light"/>
                <w:sz w:val="20"/>
                <w:szCs w:val="20"/>
              </w:rPr>
              <w:t xml:space="preserve">- </w:t>
            </w:r>
          </w:p>
        </w:tc>
        <w:tc>
          <w:tcPr>
            <w:tcW w:w="8080" w:type="dxa"/>
          </w:tcPr>
          <w:p w14:paraId="75E23E55" w14:textId="1DFB6CDD" w:rsidR="00DD1172" w:rsidRPr="003E62E8" w:rsidRDefault="00DD1172" w:rsidP="00096F90">
            <w:pPr>
              <w:spacing w:after="0"/>
              <w:rPr>
                <w:rFonts w:cs="Calibri Light"/>
                <w:sz w:val="20"/>
                <w:szCs w:val="28"/>
              </w:rPr>
            </w:pPr>
            <w:r w:rsidRPr="003E62E8">
              <w:rPr>
                <w:rFonts w:cs="Calibri Light"/>
                <w:sz w:val="20"/>
                <w:szCs w:val="28"/>
              </w:rPr>
              <w:t xml:space="preserve">Osłabiający wpływ </w:t>
            </w:r>
            <w:r w:rsidR="00F4758E" w:rsidRPr="003E62E8">
              <w:rPr>
                <w:rFonts w:cs="Calibri Light"/>
                <w:sz w:val="20"/>
                <w:szCs w:val="28"/>
              </w:rPr>
              <w:t>Programu</w:t>
            </w:r>
            <w:r w:rsidRPr="003E62E8">
              <w:rPr>
                <w:rFonts w:cs="Calibri Light"/>
                <w:sz w:val="20"/>
                <w:szCs w:val="28"/>
              </w:rPr>
              <w:t xml:space="preserve"> na możliwość osiągania celów </w:t>
            </w:r>
            <w:r w:rsidR="0092264A">
              <w:rPr>
                <w:rFonts w:cs="Calibri Light"/>
                <w:sz w:val="20"/>
                <w:szCs w:val="28"/>
              </w:rPr>
              <w:t>SDG</w:t>
            </w:r>
            <w:r w:rsidRPr="003E62E8">
              <w:rPr>
                <w:rFonts w:cs="Calibri Light"/>
                <w:sz w:val="20"/>
                <w:szCs w:val="28"/>
              </w:rPr>
              <w:t xml:space="preserve"> </w:t>
            </w:r>
          </w:p>
        </w:tc>
      </w:tr>
      <w:tr w:rsidR="00EE26AF" w:rsidRPr="003E62E8" w14:paraId="7FC3C09E" w14:textId="77777777" w:rsidTr="00657E27">
        <w:tc>
          <w:tcPr>
            <w:tcW w:w="596" w:type="dxa"/>
          </w:tcPr>
          <w:p w14:paraId="15E29092" w14:textId="52BF63C2" w:rsidR="00EE26AF" w:rsidRPr="003E62E8" w:rsidRDefault="00EE26AF" w:rsidP="00096F90">
            <w:pPr>
              <w:spacing w:after="0"/>
              <w:rPr>
                <w:rFonts w:cs="Calibri Light"/>
                <w:sz w:val="20"/>
                <w:szCs w:val="28"/>
              </w:rPr>
            </w:pPr>
            <w:r w:rsidRPr="003E62E8">
              <w:rPr>
                <w:rFonts w:cs="Calibri Light"/>
                <w:sz w:val="20"/>
                <w:szCs w:val="28"/>
              </w:rPr>
              <w:t>nd</w:t>
            </w:r>
          </w:p>
        </w:tc>
        <w:tc>
          <w:tcPr>
            <w:tcW w:w="8080" w:type="dxa"/>
          </w:tcPr>
          <w:p w14:paraId="2FD0FE97" w14:textId="7BC6D387" w:rsidR="00EE26AF" w:rsidRPr="003E62E8" w:rsidRDefault="00EE26AF" w:rsidP="00096F90">
            <w:pPr>
              <w:spacing w:after="0"/>
              <w:rPr>
                <w:rFonts w:cs="Calibri Light"/>
                <w:sz w:val="20"/>
                <w:szCs w:val="20"/>
              </w:rPr>
            </w:pPr>
            <w:r w:rsidRPr="003E62E8">
              <w:rPr>
                <w:rFonts w:cs="Calibri Light"/>
                <w:sz w:val="20"/>
                <w:szCs w:val="20"/>
              </w:rPr>
              <w:t xml:space="preserve">Brak powiązań </w:t>
            </w:r>
            <w:r w:rsidR="00F4758E" w:rsidRPr="003E62E8">
              <w:rPr>
                <w:rFonts w:cs="Calibri Light"/>
                <w:sz w:val="20"/>
                <w:szCs w:val="20"/>
              </w:rPr>
              <w:t>Programu</w:t>
            </w:r>
            <w:r w:rsidRPr="003E62E8">
              <w:rPr>
                <w:rFonts w:cs="Calibri Light"/>
                <w:sz w:val="20"/>
                <w:szCs w:val="20"/>
              </w:rPr>
              <w:t xml:space="preserve"> z </w:t>
            </w:r>
            <w:r w:rsidR="0092264A">
              <w:rPr>
                <w:rFonts w:cs="Calibri Light"/>
                <w:sz w:val="20"/>
                <w:szCs w:val="20"/>
              </w:rPr>
              <w:t>SDG</w:t>
            </w:r>
            <w:r w:rsidRPr="003E62E8">
              <w:rPr>
                <w:rFonts w:cs="Calibri Light"/>
                <w:sz w:val="20"/>
                <w:szCs w:val="20"/>
              </w:rPr>
              <w:t xml:space="preserve"> (nd – nie dotyczy)</w:t>
            </w:r>
          </w:p>
        </w:tc>
      </w:tr>
    </w:tbl>
    <w:p w14:paraId="0031B6AD" w14:textId="77777777" w:rsidR="00DD1172" w:rsidRPr="003E62E8" w:rsidRDefault="00DD1172" w:rsidP="00096F90">
      <w:pPr>
        <w:rPr>
          <w:rFonts w:cs="Calibri Light"/>
        </w:rPr>
        <w:sectPr w:rsidR="00DD1172" w:rsidRPr="003E62E8" w:rsidSect="00DD1172">
          <w:endnotePr>
            <w:numFmt w:val="decimal"/>
          </w:endnotePr>
          <w:pgSz w:w="16838" w:h="11906" w:orient="landscape"/>
          <w:pgMar w:top="1418" w:right="1418" w:bottom="1418" w:left="1418" w:header="709" w:footer="709" w:gutter="0"/>
          <w:cols w:space="708"/>
          <w:titlePg/>
          <w:docGrid w:linePitch="360"/>
        </w:sectPr>
      </w:pPr>
    </w:p>
    <w:p w14:paraId="17270DE3" w14:textId="1F24EEFE" w:rsidR="00415843" w:rsidRPr="003E62E8" w:rsidRDefault="00415843" w:rsidP="004113E6">
      <w:pPr>
        <w:pStyle w:val="Nagwek2"/>
      </w:pPr>
      <w:bookmarkStart w:id="240" w:name="_Toc66358071"/>
      <w:bookmarkStart w:id="241" w:name="_Toc66809679"/>
      <w:bookmarkStart w:id="242" w:name="_Toc66969702"/>
      <w:bookmarkStart w:id="243" w:name="_Toc67562614"/>
      <w:bookmarkStart w:id="244" w:name="_Toc83388377"/>
      <w:bookmarkStart w:id="245" w:name="_Toc86141469"/>
      <w:bookmarkEnd w:id="184"/>
      <w:bookmarkEnd w:id="185"/>
      <w:r w:rsidRPr="003E62E8">
        <w:lastRenderedPageBreak/>
        <w:t xml:space="preserve">Dokumenty ustanawiające cele ochrony środowiska na szczeblu unijnym oraz ich powiązania z </w:t>
      </w:r>
      <w:bookmarkEnd w:id="240"/>
      <w:bookmarkEnd w:id="241"/>
      <w:bookmarkEnd w:id="242"/>
      <w:bookmarkEnd w:id="243"/>
      <w:r w:rsidR="006E51B7" w:rsidRPr="003E62E8">
        <w:t>INTERREG</w:t>
      </w:r>
      <w:bookmarkEnd w:id="244"/>
      <w:bookmarkEnd w:id="245"/>
    </w:p>
    <w:p w14:paraId="398CC0DA" w14:textId="3C8C9EEF" w:rsidR="003F5EE2" w:rsidRPr="003E62E8" w:rsidRDefault="003F5EE2" w:rsidP="003F5EE2">
      <w:pPr>
        <w:rPr>
          <w:rFonts w:cs="Calibri Light"/>
        </w:rPr>
      </w:pPr>
      <w:r w:rsidRPr="003E62E8">
        <w:rPr>
          <w:rFonts w:cs="Calibri Light"/>
        </w:rPr>
        <w:t xml:space="preserve">Dla dokumentu o wysokim poziomie ogólności, określającego priorytety oraz przykładowe działania służące realizacji wyznaczonych celów, z punktu widzenia strategicznej oceny oddziaływania na środowisko istotne jest sprawdzenie w jaki sposób korespondują one z celami ochrony środowiska. W takim podejściu oddzielnym zagadnieniem jest identyfikacja dokumentów ważnych dla oceny strategicznej, tak aby ocena „przez cele” (tj. „objective – led”) pozwalała na krytyczne odniesienie się zbioru wartości, których osiągnięcie lub ochrona stanowi właśnie będące kryteriami oceny cele. W Prognozie wspomniane cele są rozumiane jako dążenie do uwzględniania celów ochrony środowiska i dlatego ocena „przez cele” jest realizowana przez pryzmat </w:t>
      </w:r>
      <w:r w:rsidR="00085F4A">
        <w:rPr>
          <w:rFonts w:cs="Calibri Light"/>
        </w:rPr>
        <w:t>pytań</w:t>
      </w:r>
      <w:r w:rsidRPr="003E62E8">
        <w:rPr>
          <w:rFonts w:cs="Calibri Light"/>
        </w:rPr>
        <w:t xml:space="preserve"> ba</w:t>
      </w:r>
      <w:r w:rsidR="00085F4A">
        <w:rPr>
          <w:rFonts w:cs="Calibri Light"/>
        </w:rPr>
        <w:t>dawczych</w:t>
      </w:r>
      <w:r w:rsidRPr="003E62E8">
        <w:rPr>
          <w:rFonts w:cs="Calibri Light"/>
        </w:rPr>
        <w:t xml:space="preserve"> </w:t>
      </w:r>
      <w:r w:rsidR="00085F4A">
        <w:rPr>
          <w:rStyle w:val="Wyrnieniedelikatne"/>
          <w:rFonts w:cs="Calibri Light"/>
        </w:rPr>
        <w:t>„C</w:t>
      </w:r>
      <w:r w:rsidRPr="003E62E8">
        <w:rPr>
          <w:rStyle w:val="Wyrnieniedelikatne"/>
          <w:rFonts w:cs="Calibri Light"/>
        </w:rPr>
        <w:t>zy występuje zgodność zamierzeń Programu z celami ochrony środowiska”</w:t>
      </w:r>
      <w:r w:rsidRPr="003E62E8">
        <w:rPr>
          <w:rFonts w:cs="Calibri Light"/>
        </w:rPr>
        <w:t xml:space="preserve"> oraz „</w:t>
      </w:r>
      <w:r w:rsidR="00085F4A">
        <w:rPr>
          <w:rStyle w:val="Wyrnieniedelikatne"/>
          <w:rFonts w:cs="Calibri Light"/>
        </w:rPr>
        <w:t>C</w:t>
      </w:r>
      <w:r w:rsidRPr="003E62E8">
        <w:rPr>
          <w:rStyle w:val="Wyrnieniedelikatne"/>
          <w:rFonts w:cs="Calibri Light"/>
        </w:rPr>
        <w:t>zy zamierzenia Programu uwzględniają istotne aspekty środowiskowe i przyczynią się do osiągania celów ochrony środowiska</w:t>
      </w:r>
      <w:r w:rsidRPr="003E62E8">
        <w:rPr>
          <w:rFonts w:cs="Calibri Light"/>
        </w:rPr>
        <w:t xml:space="preserve">”? </w:t>
      </w:r>
    </w:p>
    <w:p w14:paraId="67CF48EE" w14:textId="73940AD1" w:rsidR="003F5EE2" w:rsidRPr="003E62E8" w:rsidRDefault="003F5EE2" w:rsidP="003F5EE2">
      <w:pPr>
        <w:rPr>
          <w:rFonts w:cs="Calibri Light"/>
        </w:rPr>
      </w:pPr>
      <w:r w:rsidRPr="003E62E8">
        <w:rPr>
          <w:rFonts w:cs="Calibri Light"/>
        </w:rPr>
        <w:t>Podlegający ocenie Program jest jednym z dokumentów realizujących cel „Europejska współpraca terytorialna” wspierany w ramach Europejskiego Funduszu Rozwoju Regionalnego</w:t>
      </w:r>
      <w:r w:rsidR="003A0087">
        <w:rPr>
          <w:rFonts w:cs="Calibri Light"/>
        </w:rPr>
        <w:t>,</w:t>
      </w:r>
      <w:r w:rsidR="003A0087" w:rsidRPr="003A0087">
        <w:t xml:space="preserve"> </w:t>
      </w:r>
      <w:r w:rsidR="003A0087" w:rsidRPr="003A0087">
        <w:rPr>
          <w:rFonts w:cs="Calibri Light"/>
        </w:rPr>
        <w:t xml:space="preserve">Instrumentu Sąsiedztwa, Rozwoju i Współpracy Międzynarodowej </w:t>
      </w:r>
      <w:r w:rsidRPr="003E62E8">
        <w:rPr>
          <w:rFonts w:cs="Calibri Light"/>
        </w:rPr>
        <w:t xml:space="preserve">oraz </w:t>
      </w:r>
      <w:r w:rsidR="003A0087">
        <w:rPr>
          <w:rFonts w:cs="Calibri Light"/>
        </w:rPr>
        <w:t xml:space="preserve">przez Federację Rosyjską </w:t>
      </w:r>
      <w:r w:rsidRPr="003E62E8">
        <w:rPr>
          <w:rFonts w:cs="Calibri Light"/>
        </w:rPr>
        <w:t>. Jego założenia muszą być zgodne z prawodawstwem unijnym, a także wspierać osiąganie celów wyznaczonych przez Unię Europejską. W związku z powyższym uznano, iż na potrzeby oceny skutków środowiskowych wdrożenia zamierzeń Programu najistotniejsze będą, scharakteryzowane poniżej, polityki:</w:t>
      </w:r>
    </w:p>
    <w:p w14:paraId="162DB538" w14:textId="4AA91F24" w:rsidR="003F5EE2" w:rsidRPr="003E62E8" w:rsidRDefault="6A2E51DF" w:rsidP="0034279C">
      <w:pPr>
        <w:pStyle w:val="Punktatory"/>
        <w:numPr>
          <w:ilvl w:val="0"/>
          <w:numId w:val="16"/>
        </w:numPr>
        <w:rPr>
          <w:rFonts w:eastAsiaTheme="majorEastAsia"/>
          <w:color w:val="000000" w:themeColor="text1"/>
        </w:rPr>
      </w:pPr>
      <w:r w:rsidRPr="003E62E8">
        <w:t>7. oraz 8. Ogólny unijny program działań w zakresie środowiska (projekt),</w:t>
      </w:r>
      <w:r w:rsidR="003F5EE2" w:rsidRPr="003E62E8">
        <w:tab/>
      </w:r>
    </w:p>
    <w:p w14:paraId="728DE841" w14:textId="4AA91F24" w:rsidR="003F5EE2" w:rsidRPr="003E62E8" w:rsidRDefault="6A2E51DF" w:rsidP="0034279C">
      <w:pPr>
        <w:pStyle w:val="Punktatory"/>
        <w:numPr>
          <w:ilvl w:val="0"/>
          <w:numId w:val="16"/>
        </w:numPr>
        <w:rPr>
          <w:rFonts w:eastAsiaTheme="majorEastAsia"/>
          <w:color w:val="000000" w:themeColor="text1"/>
        </w:rPr>
      </w:pPr>
      <w:r w:rsidRPr="003E62E8">
        <w:t>Europejski Zielony Ład,</w:t>
      </w:r>
    </w:p>
    <w:p w14:paraId="4913E752" w14:textId="4AA91F24" w:rsidR="003F5EE2" w:rsidRPr="003E62E8" w:rsidRDefault="6A2E51DF" w:rsidP="0034279C">
      <w:pPr>
        <w:pStyle w:val="Punktatory"/>
        <w:numPr>
          <w:ilvl w:val="0"/>
          <w:numId w:val="16"/>
        </w:numPr>
        <w:rPr>
          <w:rFonts w:eastAsiaTheme="majorEastAsia"/>
          <w:color w:val="000000" w:themeColor="text1"/>
        </w:rPr>
      </w:pPr>
      <w:r w:rsidRPr="003E62E8">
        <w:t>Rozporządzenie w sprawie taksonomii.</w:t>
      </w:r>
    </w:p>
    <w:p w14:paraId="525814AF" w14:textId="77777777" w:rsidR="00D753FD" w:rsidRPr="003E62E8" w:rsidRDefault="00D753FD" w:rsidP="003F5EE2">
      <w:pPr>
        <w:rPr>
          <w:rFonts w:cs="Calibri Light"/>
          <w:u w:val="single"/>
        </w:rPr>
      </w:pPr>
    </w:p>
    <w:p w14:paraId="1B9E093C" w14:textId="2EFD9C0B" w:rsidR="003F5EE2" w:rsidRPr="003E62E8" w:rsidRDefault="003F5EE2" w:rsidP="003F5EE2">
      <w:pPr>
        <w:rPr>
          <w:rFonts w:cs="Calibri Light"/>
        </w:rPr>
      </w:pPr>
      <w:r w:rsidRPr="003E62E8">
        <w:rPr>
          <w:rFonts w:cs="Calibri Light"/>
          <w:u w:val="single"/>
        </w:rPr>
        <w:t>7. ogólny unijny program działań w zakresie środowiska</w:t>
      </w:r>
      <w:r w:rsidRPr="003E62E8">
        <w:rPr>
          <w:rFonts w:cs="Calibri Light"/>
        </w:rPr>
        <w:t xml:space="preserve"> „Dobra jakość życia z uwzględnieniem ograniczeń naszej planety</w:t>
      </w:r>
      <w:r w:rsidRPr="003E62E8">
        <w:rPr>
          <w:rFonts w:cs="Calibri Light"/>
          <w:vertAlign w:val="superscript"/>
        </w:rPr>
        <w:footnoteReference w:id="17"/>
      </w:r>
      <w:r w:rsidRPr="003E62E8">
        <w:rPr>
          <w:rFonts w:cs="Calibri Light"/>
        </w:rPr>
        <w:t>”, obejmujący ramy czasowe do 2020 roku, wyznaczył dziewięć celów priorytetowych, z czego trzy odnosiły się do ochrony przyrody, bardziej efektywnego wykorzystywania zasobów oraz przechodzenia na gospodarkę niskoemisyjną, cztery kolejne wskazywały sposoby osiągania tych założeń, a dwa ostatnie były ukierunkowane na poprawę obszarów zurbanizowanych oraz współpracę w skali globalnej. Wskazano w nim, że „zielony wzrost” jest kluczowym elementem na ścieżce rozwoju Europy. Aktualnie Rada Europejska w konkluzji dotyczącej unijnej polityki środowiskowej i klimatycznej na lata 2021 – 2030</w:t>
      </w:r>
      <w:r w:rsidRPr="003E62E8">
        <w:rPr>
          <w:rFonts w:cs="Calibri Light"/>
          <w:vertAlign w:val="superscript"/>
        </w:rPr>
        <w:footnoteReference w:id="18"/>
      </w:r>
      <w:r w:rsidRPr="003E62E8">
        <w:rPr>
          <w:rFonts w:cs="Calibri Light"/>
        </w:rPr>
        <w:t xml:space="preserve"> wzywa do opracowania kolejnego programu ochrony środowiska, podkreślając pilną potrzebę budowania neutralnej klimatycznie, ekologicznej, sprawiedliwej i socjalnej Europy. Zwraca uwagę, że konieczne są działania w zakresie ochrony i przywrócenia różnorodności </w:t>
      </w:r>
      <w:r w:rsidRPr="003E62E8">
        <w:rPr>
          <w:rFonts w:cs="Calibri Light"/>
        </w:rPr>
        <w:lastRenderedPageBreak/>
        <w:t xml:space="preserve">biologicznej, opracowania strategii na rzecz nietoksycznego środowiska oraz nowego planu działań w zakresie gospodarki o obiegu zamkniętym. </w:t>
      </w:r>
    </w:p>
    <w:p w14:paraId="18D51179" w14:textId="116FED03" w:rsidR="003F5EE2" w:rsidRPr="003E62E8" w:rsidRDefault="003F5EE2" w:rsidP="003F5EE2">
      <w:pPr>
        <w:rPr>
          <w:rFonts w:cs="Calibri Light"/>
        </w:rPr>
      </w:pPr>
      <w:r w:rsidRPr="003E62E8">
        <w:rPr>
          <w:rFonts w:cs="Calibri Light"/>
          <w:u w:val="single"/>
        </w:rPr>
        <w:t>W projekcie 8. unijnego programu działań w zakresie środowiska</w:t>
      </w:r>
      <w:r w:rsidRPr="003E62E8" w:rsidDel="005C489D">
        <w:rPr>
          <w:rFonts w:cs="Calibri Light"/>
        </w:rPr>
        <w:t xml:space="preserve"> </w:t>
      </w:r>
      <w:r w:rsidRPr="003E62E8">
        <w:rPr>
          <w:rFonts w:cs="Calibri Light"/>
          <w:vertAlign w:val="superscript"/>
        </w:rPr>
        <w:footnoteReference w:id="19"/>
      </w:r>
      <w:r w:rsidRPr="003E62E8">
        <w:rPr>
          <w:rFonts w:cs="Calibri Light"/>
        </w:rPr>
        <w:t xml:space="preserve"> podkreślono rolę priorytetów wyznaczonych w Europejskim Zielonym Ładzie dla budżetu Unii Europejskiej na lata 2021-2027 oraz </w:t>
      </w:r>
      <w:r w:rsidRPr="003A0087">
        <w:rPr>
          <w:rFonts w:cs="Calibri Light"/>
        </w:rPr>
        <w:t>konieczność stosowania zasady „nie</w:t>
      </w:r>
      <w:r w:rsidRPr="00E47A1B">
        <w:rPr>
          <w:rFonts w:cs="Calibri Light"/>
        </w:rPr>
        <w:t xml:space="preserve"> czyń poważnej szkody”</w:t>
      </w:r>
      <w:r w:rsidRPr="003E62E8">
        <w:rPr>
          <w:rFonts w:cs="Calibri Light"/>
        </w:rPr>
        <w:t xml:space="preserve"> w ramach wszystkich inicjatyw Planu odbudowy dla Europy. 8. unijny program działań w zakresie środowiska powinien przyspieszyć przejście na gospodarkę regeneracyjną (ang. regenerative economy), która oparta jest o założenie, że zasoby planety powinny być odtwarzane (planeta zyskuje więcej niż człowiek czerpie z niej korzyści). Gospodarka regeneracyjna, poprzez ciągłe innowacje oraz adaptację do nowych wyzwań powinna wzmacniać odporność planety i chronić dobrobyt obecnych i przyszłych pokoleń. Priorytety określone w 8. unijnym programie działań w zakresie środowiska (dalej EAP) będą obejmować 6 celów tematycznych związanych z: (a) redukcją emisji gazów cieplarnianych i dążeniem do neutralności klimatycznej, (b) adaptacją i wzmacnianiem odporności na zmiany klimatu, (c) dążeniem do modelu gospodarki regeneracyjnej oraz przyśpieszeniem przejścia do gospodarki o obiegu zamkniętym, (d) dążeniem do środowiska wolnego od zanieczyszczeń i substancji toksycznych oraz ochroną zdrowia i dobrobytu obywateli, (e) ochroną, zachowaniem i przywróceniem różnorodności biologicznej i wzmacnianiem kapitału naturalnego, (f) promowaniem zrównoważonego rozwoju, w szczególności w zakresie zrównoważonej produkcji i konsumpcji w obszarach energii, przemysłu, budynków i infrastruktury, transportu oraz systemu żywnościowego. </w:t>
      </w:r>
    </w:p>
    <w:p w14:paraId="410C1E28" w14:textId="77777777" w:rsidR="003F5EE2" w:rsidRPr="003E62E8" w:rsidRDefault="003F5EE2" w:rsidP="003F5EE2">
      <w:pPr>
        <w:spacing w:after="240"/>
        <w:rPr>
          <w:rFonts w:cs="Calibri Light"/>
        </w:rPr>
      </w:pPr>
      <w:r w:rsidRPr="003E62E8">
        <w:rPr>
          <w:rFonts w:cs="Calibri Light"/>
        </w:rPr>
        <w:t xml:space="preserve">Unijne cele ochrony środowiska znalazły odzwierciedlenie w jednym z celów polityki spójności w perspektywie finansowej 2021-2027, którym jest dążenie </w:t>
      </w:r>
      <w:r w:rsidRPr="003E62E8">
        <w:rPr>
          <w:rFonts w:cs="Calibri Light"/>
          <w:b/>
        </w:rPr>
        <w:t>do Europy</w:t>
      </w:r>
      <w:r w:rsidRPr="003E62E8">
        <w:rPr>
          <w:rFonts w:cs="Calibri Light"/>
        </w:rPr>
        <w:t xml:space="preserve"> </w:t>
      </w:r>
      <w:r w:rsidRPr="003E62E8">
        <w:rPr>
          <w:rFonts w:cs="Calibri Light"/>
          <w:b/>
        </w:rPr>
        <w:t>bardziej przyjaznej dla środowiska, bez emisyjnej, inwestującej w transformację sektora energetycznego, w odnawialne źródła energii, gospodarkę o obiegu zamkniętym oraz walkę ze zmianami klimatu</w:t>
      </w:r>
      <w:r w:rsidRPr="003E62E8">
        <w:rPr>
          <w:rFonts w:cs="Calibri Light"/>
        </w:rPr>
        <w:t xml:space="preserve">. Jest to cel odzwierciedlający aktualnie wdrażaną unijną politykę ochrony środowiska, wyraźnie wskazujący jakie obszary interwencji powinny być wspierane z budżetu UE. Celem polityki UE jest ochrona środowiska naturalnego i zminimalizowanie zagrożeń dla zdrowia ludzi oraz dla klimatu i różnorodności biologicznej. </w:t>
      </w:r>
      <w:bookmarkStart w:id="246" w:name="_Hlk67387714"/>
    </w:p>
    <w:p w14:paraId="08EDBE26" w14:textId="77777777" w:rsidR="003F5EE2" w:rsidRPr="003E62E8" w:rsidRDefault="003F5EE2" w:rsidP="003F5EE2">
      <w:pPr>
        <w:spacing w:after="240"/>
        <w:rPr>
          <w:rFonts w:cs="Calibri Light"/>
        </w:rPr>
      </w:pPr>
      <w:r w:rsidRPr="003E62E8">
        <w:rPr>
          <w:rFonts w:cs="Calibri Light"/>
          <w:u w:val="single"/>
        </w:rPr>
        <w:t>Europejski Zielony Ład</w:t>
      </w:r>
      <w:r w:rsidRPr="003E62E8">
        <w:rPr>
          <w:rFonts w:cs="Calibri Light"/>
          <w:vertAlign w:val="superscript"/>
        </w:rPr>
        <w:footnoteReference w:id="20"/>
      </w:r>
      <w:r w:rsidRPr="003E62E8">
        <w:rPr>
          <w:rFonts w:cs="Calibri Light"/>
        </w:rPr>
        <w:t xml:space="preserve"> to unijny plan na rzecz zrównoważonej gospodarki UE</w:t>
      </w:r>
      <w:bookmarkEnd w:id="246"/>
      <w:r w:rsidRPr="003E62E8">
        <w:rPr>
          <w:rFonts w:cs="Calibri Light"/>
        </w:rPr>
        <w:t xml:space="preserve">. Zawiera on plan działań umożliwiających bardziej efektywne wykorzystanie zasobów dzięki przejściu na czystą gospodarkę o obiegu zamkniętym oraz przeciwdziałanie utracie różnorodności biologicznej i zmniejszenie poziomu zanieczyszczeń. Stanowi integralną część opracowywanej strategii UE mającej na celu wdrożenie Agendy ONZ na rzecz zrównoważonego rozwoju 2030 i </w:t>
      </w:r>
      <w:r w:rsidRPr="003E62E8">
        <w:rPr>
          <w:rFonts w:cs="Calibri Light"/>
        </w:rPr>
        <w:lastRenderedPageBreak/>
        <w:t xml:space="preserve">celów zrównoważonego rozwoju. </w:t>
      </w:r>
      <w:bookmarkStart w:id="247" w:name="_Hlk67387757"/>
      <w:r w:rsidRPr="003E62E8">
        <w:rPr>
          <w:rFonts w:cs="Calibri Light"/>
        </w:rPr>
        <w:t>Wdrażanie Europejskiego Zielonego Ładu (dalej EZŁ) nakreśla konieczność podejmowania działań w następujących obszarach:</w:t>
      </w:r>
    </w:p>
    <w:p w14:paraId="23A47493" w14:textId="77777777" w:rsidR="003F5EE2" w:rsidRPr="003E62E8" w:rsidRDefault="003F5EE2" w:rsidP="0034279C">
      <w:pPr>
        <w:pStyle w:val="Akapitzlist"/>
        <w:numPr>
          <w:ilvl w:val="0"/>
          <w:numId w:val="17"/>
        </w:numPr>
        <w:rPr>
          <w:rFonts w:cs="Calibri Light"/>
        </w:rPr>
      </w:pPr>
      <w:r w:rsidRPr="003E62E8">
        <w:rPr>
          <w:rFonts w:cs="Calibri Light"/>
        </w:rPr>
        <w:t>Bardziej ambitne cele klimatyczne na lata 2030 i 2050,</w:t>
      </w:r>
    </w:p>
    <w:p w14:paraId="7718EACA" w14:textId="77777777" w:rsidR="003F5EE2" w:rsidRPr="003E62E8" w:rsidRDefault="003F5EE2" w:rsidP="0034279C">
      <w:pPr>
        <w:pStyle w:val="Akapitzlist"/>
        <w:numPr>
          <w:ilvl w:val="0"/>
          <w:numId w:val="17"/>
        </w:numPr>
        <w:rPr>
          <w:rFonts w:cs="Calibri Light"/>
        </w:rPr>
      </w:pPr>
      <w:r w:rsidRPr="003E62E8">
        <w:rPr>
          <w:rFonts w:cs="Calibri Light"/>
        </w:rPr>
        <w:t>Dostarczanie czystej, przystępnej cenowo i bezpiecznej energii,</w:t>
      </w:r>
    </w:p>
    <w:p w14:paraId="11F43ADA" w14:textId="77777777" w:rsidR="003F5EE2" w:rsidRPr="003E62E8" w:rsidRDefault="003F5EE2" w:rsidP="0034279C">
      <w:pPr>
        <w:pStyle w:val="Akapitzlist"/>
        <w:numPr>
          <w:ilvl w:val="0"/>
          <w:numId w:val="17"/>
        </w:numPr>
        <w:rPr>
          <w:rFonts w:cs="Calibri Light"/>
        </w:rPr>
      </w:pPr>
      <w:r w:rsidRPr="003E62E8">
        <w:rPr>
          <w:rFonts w:cs="Calibri Light"/>
        </w:rPr>
        <w:t>Zmobilizowanie sektora przemysłu na rzecz czystej gospodarki o obiegu zamkniętym,</w:t>
      </w:r>
    </w:p>
    <w:p w14:paraId="61826D39" w14:textId="77777777" w:rsidR="003F5EE2" w:rsidRPr="003E62E8" w:rsidRDefault="003F5EE2" w:rsidP="0034279C">
      <w:pPr>
        <w:pStyle w:val="Akapitzlist"/>
        <w:numPr>
          <w:ilvl w:val="0"/>
          <w:numId w:val="17"/>
        </w:numPr>
        <w:rPr>
          <w:rFonts w:cs="Calibri Light"/>
        </w:rPr>
      </w:pPr>
      <w:r w:rsidRPr="003E62E8">
        <w:rPr>
          <w:rFonts w:cs="Calibri Light"/>
        </w:rPr>
        <w:t>Budowanie i remontowanie w sposób oszczędzający energię i zasoby,</w:t>
      </w:r>
    </w:p>
    <w:p w14:paraId="63A50E1A" w14:textId="77777777" w:rsidR="003F5EE2" w:rsidRPr="003E62E8" w:rsidRDefault="003F5EE2" w:rsidP="0034279C">
      <w:pPr>
        <w:pStyle w:val="Akapitzlist"/>
        <w:numPr>
          <w:ilvl w:val="0"/>
          <w:numId w:val="17"/>
        </w:numPr>
        <w:rPr>
          <w:rFonts w:cs="Calibri Light"/>
        </w:rPr>
      </w:pPr>
      <w:r w:rsidRPr="003E62E8">
        <w:rPr>
          <w:rFonts w:cs="Calibri Light"/>
        </w:rPr>
        <w:t>Przyspieszenie przejścia na zrównoważoną i inteligentną mobilność,</w:t>
      </w:r>
    </w:p>
    <w:p w14:paraId="4E1AF8F3" w14:textId="77777777" w:rsidR="003F5EE2" w:rsidRPr="003E62E8" w:rsidRDefault="003F5EE2" w:rsidP="0034279C">
      <w:pPr>
        <w:pStyle w:val="Akapitzlist"/>
        <w:numPr>
          <w:ilvl w:val="0"/>
          <w:numId w:val="17"/>
        </w:numPr>
        <w:rPr>
          <w:rFonts w:cs="Calibri Light"/>
        </w:rPr>
      </w:pPr>
      <w:r w:rsidRPr="003E62E8">
        <w:rPr>
          <w:rFonts w:cs="Calibri Light"/>
        </w:rPr>
        <w:t>Od pola do stołu: stworzenie sprawiedliwego, zdrowego i przyjaznego środowisku systemu żywnościowego,</w:t>
      </w:r>
    </w:p>
    <w:p w14:paraId="7BCD65A1" w14:textId="77777777" w:rsidR="003F5EE2" w:rsidRPr="003E62E8" w:rsidRDefault="003F5EE2" w:rsidP="0034279C">
      <w:pPr>
        <w:pStyle w:val="Akapitzlist"/>
        <w:numPr>
          <w:ilvl w:val="0"/>
          <w:numId w:val="17"/>
        </w:numPr>
        <w:rPr>
          <w:rFonts w:cs="Calibri Light"/>
        </w:rPr>
      </w:pPr>
      <w:r w:rsidRPr="003E62E8">
        <w:rPr>
          <w:rFonts w:cs="Calibri Light"/>
        </w:rPr>
        <w:t xml:space="preserve">Ochrona i odbudowa ekosystemów i bioróżnorodności, </w:t>
      </w:r>
    </w:p>
    <w:p w14:paraId="11C0CC26" w14:textId="77777777" w:rsidR="003F5EE2" w:rsidRPr="003E62E8" w:rsidRDefault="003F5EE2" w:rsidP="0034279C">
      <w:pPr>
        <w:pStyle w:val="Akapitzlist"/>
        <w:numPr>
          <w:ilvl w:val="0"/>
          <w:numId w:val="17"/>
        </w:numPr>
        <w:rPr>
          <w:rFonts w:cs="Calibri Light"/>
        </w:rPr>
      </w:pPr>
      <w:r w:rsidRPr="003E62E8">
        <w:rPr>
          <w:rFonts w:cs="Calibri Light"/>
        </w:rPr>
        <w:t>Zerowy poziom emisji zanieczyszczeń na rzecz nietoksycznego środowiska.</w:t>
      </w:r>
    </w:p>
    <w:p w14:paraId="2C648E9F" w14:textId="77777777" w:rsidR="003F5EE2" w:rsidRPr="003E62E8" w:rsidRDefault="003F5EE2" w:rsidP="003F5EE2">
      <w:pPr>
        <w:spacing w:after="240"/>
        <w:rPr>
          <w:rFonts w:cs="Calibri Light"/>
        </w:rPr>
      </w:pPr>
      <w:r w:rsidRPr="003E62E8">
        <w:rPr>
          <w:rFonts w:cs="Calibri Light"/>
        </w:rPr>
        <w:t>Z EZŁ wynika także tzw. „zielone przyrzeczenie – Nie szkodzić”, które zakłada, że wszystkie działania i polityki unijne powinny zostać połączone, aby pomóc UE w osiągnięciu pomyślnej i sprawiedliwej transformacji ku zrównoważonej przyszłości</w:t>
      </w:r>
      <w:bookmarkEnd w:id="247"/>
      <w:r w:rsidRPr="003E62E8">
        <w:rPr>
          <w:rFonts w:cs="Calibri Light"/>
        </w:rPr>
        <w:t>. EZŁ zaleca, aby wszystkie inicjatywy UE były realizowane zgodnie z tą zasadą, a zasada zrównoważonego rozwoju była uwzględniana we wszystkich obszarach polityki UE. W związku z tym, że osiągniecie zamierzeń sformułowanych w EZŁ wymagają znacznych nakładów inwestycyjnych Komisja zaproponowała przeznaczanie części środków z budżetu unijnego na wsparcie realizacji tych celów. Kluczowe znaczenie dla finansowania zielonej transformacji będzie miał także sektor prywatny, z czym wiąże się taksonomia klasyfikacji działalności gospodarczej uznanej za zrównoważoną środowiskową. W EZŁ zapisano, iż „</w:t>
      </w:r>
      <w:r w:rsidRPr="003E62E8">
        <w:rPr>
          <w:rFonts w:cs="Calibri Light"/>
          <w:i/>
        </w:rPr>
        <w:t>ramy ładu korporacyjnego powinny w większym stopniu uwzględniać zrównoważony charakter działalności: wiele przedsiębiorstw w zbyt dużym stopniu koncentruje się na krótkoterminowych wynikach finansowych zamiast na długoterminowym i zrównoważonym rozwoju</w:t>
      </w:r>
      <w:r w:rsidRPr="003E62E8">
        <w:rPr>
          <w:rFonts w:cs="Calibri Light"/>
        </w:rPr>
        <w:t xml:space="preserve">”. Ta kwestia została uregulowana przez Rozporządzenie Parlamentu Europejskiego i Rady (UE) 2020/852 z dnia 18 czerwca 2020 r. w sprawie ustanowienia ram ułatwiających zrównoważone inwestycje, zmieniające rozporządzenie (UE) 2019/2088 . W art. 9 rozporządzenia w sprawie taksonomii wskazano 6 celów środowiskowych istotnych z punktu widzenia wspólnoty. Są to: </w:t>
      </w:r>
    </w:p>
    <w:p w14:paraId="28C021CF" w14:textId="77777777" w:rsidR="003F5EE2" w:rsidRPr="003E62E8" w:rsidRDefault="003F5EE2" w:rsidP="0034279C">
      <w:pPr>
        <w:pStyle w:val="Akapitzlist"/>
        <w:numPr>
          <w:ilvl w:val="0"/>
          <w:numId w:val="18"/>
        </w:numPr>
        <w:rPr>
          <w:rFonts w:eastAsia="Calibri Light" w:cs="Calibri Light"/>
        </w:rPr>
      </w:pPr>
      <w:r w:rsidRPr="003E62E8">
        <w:rPr>
          <w:rFonts w:cs="Calibri Light"/>
        </w:rPr>
        <w:t>łagodzenie zmian klimatu;</w:t>
      </w:r>
    </w:p>
    <w:p w14:paraId="6DDDD6F1" w14:textId="77777777" w:rsidR="003F5EE2" w:rsidRPr="003E62E8" w:rsidRDefault="003F5EE2" w:rsidP="0034279C">
      <w:pPr>
        <w:pStyle w:val="Akapitzlist"/>
        <w:numPr>
          <w:ilvl w:val="0"/>
          <w:numId w:val="18"/>
        </w:numPr>
        <w:rPr>
          <w:rFonts w:cs="Calibri Light"/>
        </w:rPr>
      </w:pPr>
      <w:r w:rsidRPr="003E62E8">
        <w:rPr>
          <w:rFonts w:cs="Calibri Light"/>
        </w:rPr>
        <w:t>adaptacja do zmian klimatu;</w:t>
      </w:r>
    </w:p>
    <w:p w14:paraId="728BC619" w14:textId="77777777" w:rsidR="003F5EE2" w:rsidRPr="003E62E8" w:rsidRDefault="003F5EE2" w:rsidP="0034279C">
      <w:pPr>
        <w:pStyle w:val="Akapitzlist"/>
        <w:numPr>
          <w:ilvl w:val="0"/>
          <w:numId w:val="18"/>
        </w:numPr>
        <w:rPr>
          <w:rFonts w:cs="Calibri Light"/>
        </w:rPr>
      </w:pPr>
      <w:r w:rsidRPr="003E62E8">
        <w:rPr>
          <w:rFonts w:cs="Calibri Light"/>
        </w:rPr>
        <w:t>zrównoważone wykorzystywanie i ochrona zasobów wodnych i morskich;</w:t>
      </w:r>
    </w:p>
    <w:p w14:paraId="773B924F" w14:textId="77777777" w:rsidR="003F5EE2" w:rsidRPr="003E62E8" w:rsidRDefault="003F5EE2" w:rsidP="0034279C">
      <w:pPr>
        <w:pStyle w:val="Akapitzlist"/>
        <w:numPr>
          <w:ilvl w:val="0"/>
          <w:numId w:val="18"/>
        </w:numPr>
        <w:rPr>
          <w:rFonts w:cs="Calibri Light"/>
        </w:rPr>
      </w:pPr>
      <w:r w:rsidRPr="003E62E8">
        <w:rPr>
          <w:rFonts w:cs="Calibri Light"/>
        </w:rPr>
        <w:t>przejście na gospodarkę o obiegu zamkniętym;</w:t>
      </w:r>
    </w:p>
    <w:p w14:paraId="4368C9D3" w14:textId="77777777" w:rsidR="003F5EE2" w:rsidRPr="003E62E8" w:rsidRDefault="003F5EE2" w:rsidP="0034279C">
      <w:pPr>
        <w:pStyle w:val="Akapitzlist"/>
        <w:numPr>
          <w:ilvl w:val="0"/>
          <w:numId w:val="18"/>
        </w:numPr>
        <w:rPr>
          <w:rFonts w:cs="Calibri Light"/>
        </w:rPr>
      </w:pPr>
      <w:r w:rsidRPr="003E62E8">
        <w:rPr>
          <w:rFonts w:cs="Calibri Light"/>
        </w:rPr>
        <w:t>zapobieganie zanieczyszczeniu i jego kontrola;</w:t>
      </w:r>
    </w:p>
    <w:p w14:paraId="26137780" w14:textId="77777777" w:rsidR="003F5EE2" w:rsidRPr="003E62E8" w:rsidRDefault="003F5EE2" w:rsidP="0034279C">
      <w:pPr>
        <w:pStyle w:val="Akapitzlist"/>
        <w:numPr>
          <w:ilvl w:val="0"/>
          <w:numId w:val="18"/>
        </w:numPr>
        <w:rPr>
          <w:rFonts w:cs="Calibri Light"/>
        </w:rPr>
      </w:pPr>
      <w:r w:rsidRPr="003E62E8">
        <w:rPr>
          <w:rFonts w:cs="Calibri Light"/>
        </w:rPr>
        <w:t>ochrona i odbudowa bioróżnorodności i ekosystemów.</w:t>
      </w:r>
    </w:p>
    <w:p w14:paraId="3FC9038D" w14:textId="5C639735" w:rsidR="003F5EE2" w:rsidRPr="003E62E8" w:rsidRDefault="003F5EE2" w:rsidP="004B5F01">
      <w:pPr>
        <w:rPr>
          <w:rFonts w:cs="Calibri Light"/>
        </w:rPr>
      </w:pPr>
      <w:r w:rsidRPr="003E62E8">
        <w:rPr>
          <w:rFonts w:cs="Calibri Light"/>
        </w:rPr>
        <w:t xml:space="preserve">W tabeli </w:t>
      </w:r>
      <w:r w:rsidR="00D753FD" w:rsidRPr="00B73C6D">
        <w:rPr>
          <w:rFonts w:cs="Calibri Light"/>
        </w:rPr>
        <w:t>4</w:t>
      </w:r>
      <w:r w:rsidR="00D753FD" w:rsidRPr="003E62E8">
        <w:rPr>
          <w:rFonts w:cs="Calibri Light"/>
        </w:rPr>
        <w:t xml:space="preserve"> </w:t>
      </w:r>
      <w:r w:rsidRPr="003E62E8">
        <w:rPr>
          <w:rFonts w:cs="Calibri Light"/>
        </w:rPr>
        <w:t>wykazano powiązania obszarów wskazanych jako najistotniejsze pola działań w EZŁ, 8. EAP oraz celami wyznaczonymi w rozporządzeniu w sprawie taksonomii. Merytorycznie dokumenty te wykazują wzajemną synergię w wyznaczaniu celów ochrony środowiska na szczeblu unijnym.</w:t>
      </w:r>
    </w:p>
    <w:p w14:paraId="0E4A5297" w14:textId="013748D6" w:rsidR="00D753FD" w:rsidRPr="003E62E8" w:rsidRDefault="00D753FD" w:rsidP="00D753FD">
      <w:pPr>
        <w:pStyle w:val="Legenda"/>
        <w:rPr>
          <w:rFonts w:cs="Calibri Light"/>
        </w:rPr>
      </w:pPr>
      <w:r w:rsidRPr="003E62E8">
        <w:rPr>
          <w:rFonts w:cs="Calibri Light"/>
        </w:rPr>
        <w:lastRenderedPageBreak/>
        <w:t xml:space="preserve">Tabela </w:t>
      </w:r>
      <w:r w:rsidRPr="003E62E8">
        <w:rPr>
          <w:rFonts w:cs="Calibri Light"/>
        </w:rPr>
        <w:fldChar w:fldCharType="begin"/>
      </w:r>
      <w:r>
        <w:instrText>SEQ Tabela \* ARABIC</w:instrText>
      </w:r>
      <w:r w:rsidRPr="003E62E8">
        <w:rPr>
          <w:rFonts w:cs="Calibri Light"/>
        </w:rPr>
        <w:fldChar w:fldCharType="separate"/>
      </w:r>
      <w:r w:rsidR="00F91783">
        <w:rPr>
          <w:noProof/>
        </w:rPr>
        <w:t>4</w:t>
      </w:r>
      <w:r w:rsidRPr="003E62E8">
        <w:rPr>
          <w:rFonts w:cs="Calibri Light"/>
        </w:rPr>
        <w:fldChar w:fldCharType="end"/>
      </w:r>
      <w:r w:rsidRPr="003E62E8">
        <w:rPr>
          <w:rFonts w:cs="Calibri Light"/>
        </w:rPr>
        <w:t xml:space="preserve"> </w:t>
      </w:r>
      <w:bookmarkStart w:id="248" w:name="_Ref75873050"/>
      <w:r w:rsidRPr="003E62E8">
        <w:rPr>
          <w:rFonts w:cs="Calibri Light"/>
        </w:rPr>
        <w:t>Powiązania pomiędzy 8. EAP, Europejskim Zielonym Ładem a celami zawartymi w Rozporządzeniu w sprawie taksonomii (opr. własne)</w:t>
      </w:r>
      <w:bookmarkEnd w:id="248"/>
    </w:p>
    <w:tbl>
      <w:tblPr>
        <w:tblStyle w:val="Tabela-Siatka8"/>
        <w:tblW w:w="5000" w:type="pct"/>
        <w:jc w:val="center"/>
        <w:tblBorders>
          <w:insideH w:val="single" w:sz="6" w:space="0" w:color="auto"/>
          <w:insideV w:val="single" w:sz="6" w:space="0" w:color="auto"/>
        </w:tblBorders>
        <w:tblLook w:val="04A0" w:firstRow="1" w:lastRow="0" w:firstColumn="1" w:lastColumn="0" w:noHBand="0" w:noVBand="1"/>
      </w:tblPr>
      <w:tblGrid>
        <w:gridCol w:w="2984"/>
        <w:gridCol w:w="2983"/>
        <w:gridCol w:w="3093"/>
      </w:tblGrid>
      <w:tr w:rsidR="003F5EE2" w:rsidRPr="00657E27" w14:paraId="5DAA9D31" w14:textId="77777777" w:rsidTr="003F5EE2">
        <w:trPr>
          <w:tblHeader/>
          <w:jc w:val="center"/>
        </w:trPr>
        <w:tc>
          <w:tcPr>
            <w:tcW w:w="1647" w:type="pct"/>
            <w:shd w:val="clear" w:color="auto" w:fill="D9D9D9" w:themeFill="background1" w:themeFillShade="D9"/>
          </w:tcPr>
          <w:p w14:paraId="1D9A0ED8" w14:textId="77777777" w:rsidR="003F5EE2" w:rsidRPr="00657E27" w:rsidRDefault="003F5EE2" w:rsidP="004B5F01">
            <w:pPr>
              <w:pStyle w:val="Tabele"/>
              <w:jc w:val="center"/>
              <w:rPr>
                <w:rFonts w:cs="Calibri Light"/>
                <w:b/>
                <w:szCs w:val="20"/>
              </w:rPr>
            </w:pPr>
            <w:r w:rsidRPr="004B5F01">
              <w:rPr>
                <w:b/>
              </w:rPr>
              <w:t>8. Ogólny unijny program działań w zakresie środowiska</w:t>
            </w:r>
          </w:p>
        </w:tc>
        <w:tc>
          <w:tcPr>
            <w:tcW w:w="1646" w:type="pct"/>
            <w:shd w:val="clear" w:color="auto" w:fill="D9D9D9" w:themeFill="background1" w:themeFillShade="D9"/>
          </w:tcPr>
          <w:p w14:paraId="3A38270C" w14:textId="77777777" w:rsidR="003F5EE2" w:rsidRPr="00657E27" w:rsidRDefault="003F5EE2" w:rsidP="004B5F01">
            <w:pPr>
              <w:pStyle w:val="Tabele"/>
              <w:jc w:val="center"/>
              <w:rPr>
                <w:rFonts w:cs="Calibri Light"/>
                <w:b/>
                <w:szCs w:val="20"/>
              </w:rPr>
            </w:pPr>
            <w:r w:rsidRPr="004B5F01">
              <w:rPr>
                <w:b/>
              </w:rPr>
              <w:t>Europejski Zielony Ład</w:t>
            </w:r>
          </w:p>
        </w:tc>
        <w:tc>
          <w:tcPr>
            <w:tcW w:w="1707" w:type="pct"/>
            <w:shd w:val="clear" w:color="auto" w:fill="D9D9D9" w:themeFill="background1" w:themeFillShade="D9"/>
          </w:tcPr>
          <w:p w14:paraId="173EC224" w14:textId="77777777" w:rsidR="003F5EE2" w:rsidRPr="00657E27" w:rsidRDefault="003F5EE2" w:rsidP="004B5F01">
            <w:pPr>
              <w:pStyle w:val="Tabele"/>
              <w:jc w:val="center"/>
              <w:rPr>
                <w:rFonts w:cs="Calibri Light"/>
                <w:b/>
                <w:szCs w:val="20"/>
              </w:rPr>
            </w:pPr>
            <w:r w:rsidRPr="004B5F01">
              <w:rPr>
                <w:b/>
              </w:rPr>
              <w:t>Rozporządzenie w sprawie taksonomii</w:t>
            </w:r>
          </w:p>
        </w:tc>
      </w:tr>
      <w:tr w:rsidR="003F5EE2" w:rsidRPr="00657E27" w14:paraId="19697113" w14:textId="77777777" w:rsidTr="003F5EE2">
        <w:trPr>
          <w:jc w:val="center"/>
        </w:trPr>
        <w:tc>
          <w:tcPr>
            <w:tcW w:w="1647" w:type="pct"/>
          </w:tcPr>
          <w:p w14:paraId="755D50E4" w14:textId="77777777" w:rsidR="003F5EE2" w:rsidRPr="00657E27" w:rsidRDefault="003F5EE2" w:rsidP="004B5F01">
            <w:pPr>
              <w:pStyle w:val="Tabele"/>
              <w:rPr>
                <w:rFonts w:cs="Calibri Light"/>
                <w:szCs w:val="20"/>
              </w:rPr>
            </w:pPr>
            <w:r w:rsidRPr="00657E27">
              <w:t>Adaptacja i wzmacnianie odporności na zmiany klimatu</w:t>
            </w:r>
          </w:p>
        </w:tc>
        <w:tc>
          <w:tcPr>
            <w:tcW w:w="1646" w:type="pct"/>
            <w:vAlign w:val="center"/>
          </w:tcPr>
          <w:p w14:paraId="17F530D8" w14:textId="77777777" w:rsidR="003F5EE2" w:rsidRPr="00657E27" w:rsidRDefault="003F5EE2" w:rsidP="004B5F01">
            <w:pPr>
              <w:pStyle w:val="Tabele"/>
              <w:rPr>
                <w:rFonts w:cs="Calibri Light"/>
                <w:szCs w:val="20"/>
              </w:rPr>
            </w:pPr>
            <w:r w:rsidRPr="00657E27">
              <w:t>Ambitne cele klimatyczne na lata 2030 i 2050</w:t>
            </w:r>
          </w:p>
        </w:tc>
        <w:tc>
          <w:tcPr>
            <w:tcW w:w="1707" w:type="pct"/>
            <w:vAlign w:val="center"/>
          </w:tcPr>
          <w:p w14:paraId="345F853E" w14:textId="77777777" w:rsidR="003F5EE2" w:rsidRPr="00657E27" w:rsidRDefault="003F5EE2" w:rsidP="004B5F01">
            <w:pPr>
              <w:pStyle w:val="Tabele"/>
              <w:rPr>
                <w:rFonts w:cs="Calibri Light"/>
                <w:szCs w:val="20"/>
              </w:rPr>
            </w:pPr>
            <w:r w:rsidRPr="00657E27">
              <w:t>Łagodzenie zmian klimatu</w:t>
            </w:r>
          </w:p>
          <w:p w14:paraId="4F876CE5" w14:textId="77777777" w:rsidR="003F5EE2" w:rsidRPr="00657E27" w:rsidRDefault="003F5EE2" w:rsidP="004B5F01">
            <w:pPr>
              <w:pStyle w:val="Tabele"/>
              <w:rPr>
                <w:rFonts w:cs="Calibri Light"/>
                <w:szCs w:val="20"/>
              </w:rPr>
            </w:pPr>
            <w:r w:rsidRPr="00657E27">
              <w:t>Adaptacja do zmian klimatu</w:t>
            </w:r>
          </w:p>
        </w:tc>
      </w:tr>
      <w:tr w:rsidR="003F5EE2" w:rsidRPr="00657E27" w14:paraId="2ED7A6C4" w14:textId="77777777" w:rsidTr="003F5EE2">
        <w:trPr>
          <w:jc w:val="center"/>
        </w:trPr>
        <w:tc>
          <w:tcPr>
            <w:tcW w:w="1647" w:type="pct"/>
          </w:tcPr>
          <w:p w14:paraId="7D239E3F" w14:textId="77777777" w:rsidR="003F5EE2" w:rsidRPr="00657E27" w:rsidRDefault="003F5EE2" w:rsidP="004B5F01">
            <w:pPr>
              <w:pStyle w:val="Tabele"/>
              <w:rPr>
                <w:rFonts w:cs="Calibri Light"/>
                <w:szCs w:val="20"/>
              </w:rPr>
            </w:pPr>
            <w:r w:rsidRPr="00657E27">
              <w:t>Redukcja emisji gazów cieplarnianych i dążenie do neutralności klimatyczne</w:t>
            </w:r>
          </w:p>
        </w:tc>
        <w:tc>
          <w:tcPr>
            <w:tcW w:w="1646" w:type="pct"/>
            <w:vAlign w:val="center"/>
          </w:tcPr>
          <w:p w14:paraId="5A7AC781" w14:textId="77777777" w:rsidR="003F5EE2" w:rsidRPr="00657E27" w:rsidRDefault="003F5EE2" w:rsidP="004B5F01">
            <w:pPr>
              <w:pStyle w:val="Tabele"/>
              <w:rPr>
                <w:rFonts w:cs="Calibri Light"/>
                <w:szCs w:val="20"/>
              </w:rPr>
            </w:pPr>
            <w:r w:rsidRPr="00657E27">
              <w:t>Dostarczanie czystej, przystępnej cenowo i bezpiecznej energii</w:t>
            </w:r>
          </w:p>
        </w:tc>
        <w:tc>
          <w:tcPr>
            <w:tcW w:w="1707" w:type="pct"/>
            <w:vAlign w:val="center"/>
          </w:tcPr>
          <w:p w14:paraId="33447A01" w14:textId="77777777" w:rsidR="003F5EE2" w:rsidRPr="00657E27" w:rsidRDefault="003F5EE2" w:rsidP="004B5F01">
            <w:pPr>
              <w:pStyle w:val="Tabele"/>
              <w:rPr>
                <w:rFonts w:cs="Calibri Light"/>
                <w:color w:val="000000"/>
                <w:szCs w:val="20"/>
              </w:rPr>
            </w:pPr>
            <w:r w:rsidRPr="00657E27">
              <w:rPr>
                <w:color w:val="000000"/>
              </w:rPr>
              <w:t>Łagodzenie zmian klimatu</w:t>
            </w:r>
          </w:p>
          <w:p w14:paraId="65093F8B" w14:textId="77777777" w:rsidR="003F5EE2" w:rsidRPr="00657E27" w:rsidRDefault="003F5EE2" w:rsidP="004B5F01">
            <w:pPr>
              <w:pStyle w:val="Tabele"/>
              <w:rPr>
                <w:rFonts w:cs="Calibri Light"/>
                <w:szCs w:val="20"/>
              </w:rPr>
            </w:pPr>
            <w:r w:rsidRPr="00657E27">
              <w:rPr>
                <w:color w:val="000000"/>
              </w:rPr>
              <w:t xml:space="preserve">Zapobieganie zanieczyszczeniu </w:t>
            </w:r>
            <w:r w:rsidRPr="00657E27">
              <w:rPr>
                <w:rFonts w:cs="Calibri Light"/>
                <w:color w:val="000000"/>
                <w:szCs w:val="20"/>
              </w:rPr>
              <w:t>i jego kontrola</w:t>
            </w:r>
          </w:p>
        </w:tc>
      </w:tr>
      <w:tr w:rsidR="003F5EE2" w:rsidRPr="00657E27" w14:paraId="6FD2C5D1" w14:textId="77777777" w:rsidTr="003F5EE2">
        <w:trPr>
          <w:jc w:val="center"/>
        </w:trPr>
        <w:tc>
          <w:tcPr>
            <w:tcW w:w="1647" w:type="pct"/>
          </w:tcPr>
          <w:p w14:paraId="22257CEE" w14:textId="77777777" w:rsidR="003F5EE2" w:rsidRPr="00657E27" w:rsidRDefault="003F5EE2" w:rsidP="004B5F01">
            <w:pPr>
              <w:pStyle w:val="Tabele"/>
              <w:rPr>
                <w:rFonts w:cs="Calibri Light"/>
                <w:szCs w:val="20"/>
              </w:rPr>
            </w:pPr>
            <w:r w:rsidRPr="00657E27">
              <w:t>Dążenie do modelu gospodarki regeneracyjnej oraz przyśpieszenie przejścia do gospodarki o obiegu zamkniętym</w:t>
            </w:r>
          </w:p>
        </w:tc>
        <w:tc>
          <w:tcPr>
            <w:tcW w:w="1646" w:type="pct"/>
            <w:vAlign w:val="center"/>
          </w:tcPr>
          <w:p w14:paraId="13367421" w14:textId="77777777" w:rsidR="003F5EE2" w:rsidRPr="00657E27" w:rsidRDefault="003F5EE2" w:rsidP="004B5F01">
            <w:pPr>
              <w:pStyle w:val="Tabele"/>
              <w:rPr>
                <w:rFonts w:cs="Calibri Light"/>
                <w:szCs w:val="20"/>
              </w:rPr>
            </w:pPr>
            <w:r w:rsidRPr="00657E27">
              <w:t>Zmobilizowanie sektora przemysłu na rzecz czystej gospodarki o obiegu zamkniętym</w:t>
            </w:r>
          </w:p>
        </w:tc>
        <w:tc>
          <w:tcPr>
            <w:tcW w:w="1707" w:type="pct"/>
            <w:vAlign w:val="center"/>
          </w:tcPr>
          <w:p w14:paraId="2B11DC46" w14:textId="77777777" w:rsidR="003F5EE2" w:rsidRPr="00657E27" w:rsidRDefault="003F5EE2" w:rsidP="004B5F01">
            <w:pPr>
              <w:pStyle w:val="Tabele"/>
              <w:rPr>
                <w:rFonts w:cs="Calibri Light"/>
                <w:color w:val="000000"/>
                <w:szCs w:val="20"/>
              </w:rPr>
            </w:pPr>
            <w:r w:rsidRPr="00657E27">
              <w:rPr>
                <w:color w:val="000000"/>
              </w:rPr>
              <w:t>Zrównoważone wykorzystywanie i ochrona zasobów wodnych i morskich</w:t>
            </w:r>
          </w:p>
          <w:p w14:paraId="673C2B70" w14:textId="77777777" w:rsidR="003F5EE2" w:rsidRPr="00657E27" w:rsidRDefault="003F5EE2" w:rsidP="004B5F01">
            <w:pPr>
              <w:pStyle w:val="Tabele"/>
              <w:rPr>
                <w:rFonts w:cs="Calibri Light"/>
                <w:szCs w:val="20"/>
              </w:rPr>
            </w:pPr>
            <w:r w:rsidRPr="00657E27">
              <w:t>Przejście na gospodarkę o obiegu zamkniętym</w:t>
            </w:r>
          </w:p>
          <w:p w14:paraId="0A5B68DE" w14:textId="77777777" w:rsidR="003F5EE2" w:rsidRPr="00657E27" w:rsidRDefault="003F5EE2" w:rsidP="004B5F01">
            <w:pPr>
              <w:pStyle w:val="Tabele"/>
              <w:rPr>
                <w:rFonts w:cs="Calibri Light"/>
                <w:szCs w:val="20"/>
              </w:rPr>
            </w:pPr>
            <w:r w:rsidRPr="00657E27">
              <w:t>Łagodzenie zmian klimatu</w:t>
            </w:r>
          </w:p>
        </w:tc>
      </w:tr>
      <w:tr w:rsidR="003F5EE2" w:rsidRPr="00657E27" w14:paraId="63498FAA" w14:textId="77777777" w:rsidTr="003F5EE2">
        <w:trPr>
          <w:jc w:val="center"/>
        </w:trPr>
        <w:tc>
          <w:tcPr>
            <w:tcW w:w="1647" w:type="pct"/>
          </w:tcPr>
          <w:p w14:paraId="03FBD379" w14:textId="77777777" w:rsidR="003F5EE2" w:rsidRPr="00657E27" w:rsidRDefault="003F5EE2" w:rsidP="004B5F01">
            <w:pPr>
              <w:pStyle w:val="Tabele"/>
              <w:rPr>
                <w:rFonts w:cs="Calibri Light"/>
                <w:szCs w:val="20"/>
              </w:rPr>
            </w:pPr>
            <w:r w:rsidRPr="00657E27">
              <w:t>Promowanie zrównoważonego rozwoju, w szczególności w zakresie zrównoważonej produkcji i konsumpcji w obszarach energii, przemysłu, budynków i infrastruktury, transportu oraz systemu żywnościowego</w:t>
            </w:r>
          </w:p>
        </w:tc>
        <w:tc>
          <w:tcPr>
            <w:tcW w:w="1646" w:type="pct"/>
            <w:vAlign w:val="center"/>
          </w:tcPr>
          <w:p w14:paraId="6EEC75D6" w14:textId="77777777" w:rsidR="003F5EE2" w:rsidRPr="00657E27" w:rsidRDefault="003F5EE2" w:rsidP="004B5F01">
            <w:pPr>
              <w:pStyle w:val="Tabele"/>
              <w:rPr>
                <w:rFonts w:cs="Calibri Light"/>
                <w:szCs w:val="20"/>
              </w:rPr>
            </w:pPr>
            <w:r w:rsidRPr="00657E27">
              <w:t>Budowanie i remontowanie w sposób oszczędzający energię i zasoby</w:t>
            </w:r>
          </w:p>
        </w:tc>
        <w:tc>
          <w:tcPr>
            <w:tcW w:w="1707" w:type="pct"/>
            <w:vAlign w:val="center"/>
          </w:tcPr>
          <w:p w14:paraId="00718B62" w14:textId="77777777" w:rsidR="003F5EE2" w:rsidRPr="00657E27" w:rsidRDefault="003F5EE2" w:rsidP="004B5F01">
            <w:pPr>
              <w:pStyle w:val="Tabele"/>
              <w:rPr>
                <w:rFonts w:cs="Calibri Light"/>
                <w:color w:val="000000"/>
                <w:szCs w:val="20"/>
              </w:rPr>
            </w:pPr>
            <w:r w:rsidRPr="00657E27">
              <w:rPr>
                <w:color w:val="000000"/>
              </w:rPr>
              <w:t>Łagodzenie zmian klimatu</w:t>
            </w:r>
          </w:p>
          <w:p w14:paraId="1EFCCCCD" w14:textId="77777777" w:rsidR="003F5EE2" w:rsidRPr="00657E27" w:rsidRDefault="003F5EE2" w:rsidP="004B5F01">
            <w:pPr>
              <w:pStyle w:val="Tabele"/>
              <w:rPr>
                <w:rFonts w:cs="Calibri Light"/>
                <w:color w:val="000000"/>
                <w:szCs w:val="20"/>
              </w:rPr>
            </w:pPr>
            <w:r w:rsidRPr="00657E27">
              <w:rPr>
                <w:color w:val="000000"/>
              </w:rPr>
              <w:t>Zapobieganie zanieczyszczeniu i jego kontrola</w:t>
            </w:r>
          </w:p>
        </w:tc>
      </w:tr>
      <w:tr w:rsidR="003F5EE2" w:rsidRPr="00657E27" w14:paraId="3EAB7B93" w14:textId="77777777" w:rsidTr="003F5EE2">
        <w:trPr>
          <w:jc w:val="center"/>
        </w:trPr>
        <w:tc>
          <w:tcPr>
            <w:tcW w:w="1647" w:type="pct"/>
          </w:tcPr>
          <w:p w14:paraId="18196522" w14:textId="77777777" w:rsidR="003F5EE2" w:rsidRPr="00657E27" w:rsidRDefault="003F5EE2" w:rsidP="004B5F01">
            <w:pPr>
              <w:pStyle w:val="Tabele"/>
              <w:rPr>
                <w:rFonts w:cs="Calibri Light"/>
                <w:szCs w:val="20"/>
              </w:rPr>
            </w:pPr>
            <w:r w:rsidRPr="00657E27">
              <w:t>Promowanie zrównoważonego rozwoju, w szczególności w zakresie zrównoważonej produkcji i konsumpcji w obszarach energii, przemysłu, budynków i infrastruktury, transportu oraz systemu żywnościowego</w:t>
            </w:r>
          </w:p>
        </w:tc>
        <w:tc>
          <w:tcPr>
            <w:tcW w:w="1646" w:type="pct"/>
            <w:vAlign w:val="center"/>
          </w:tcPr>
          <w:p w14:paraId="21498898" w14:textId="77777777" w:rsidR="003F5EE2" w:rsidRPr="00657E27" w:rsidRDefault="003F5EE2" w:rsidP="004B5F01">
            <w:pPr>
              <w:pStyle w:val="Tabele"/>
              <w:rPr>
                <w:rFonts w:cs="Calibri Light"/>
                <w:szCs w:val="20"/>
              </w:rPr>
            </w:pPr>
            <w:r w:rsidRPr="00657E27">
              <w:t>Przyspieszenie przejścia na zrównoważoną i inteligentną mobilność</w:t>
            </w:r>
          </w:p>
        </w:tc>
        <w:tc>
          <w:tcPr>
            <w:tcW w:w="1707" w:type="pct"/>
            <w:vAlign w:val="center"/>
          </w:tcPr>
          <w:p w14:paraId="1D09EE63" w14:textId="77777777" w:rsidR="003F5EE2" w:rsidRPr="00657E27" w:rsidRDefault="003F5EE2" w:rsidP="004B5F01">
            <w:pPr>
              <w:pStyle w:val="Tabele"/>
              <w:rPr>
                <w:rFonts w:cs="Calibri Light"/>
                <w:color w:val="000000"/>
                <w:szCs w:val="20"/>
              </w:rPr>
            </w:pPr>
            <w:r w:rsidRPr="00657E27">
              <w:rPr>
                <w:color w:val="000000"/>
              </w:rPr>
              <w:t>Łagodzenie zmian klimatu</w:t>
            </w:r>
          </w:p>
          <w:p w14:paraId="210B042A" w14:textId="77777777" w:rsidR="003F5EE2" w:rsidRPr="00657E27" w:rsidRDefault="003F5EE2" w:rsidP="004B5F01">
            <w:pPr>
              <w:pStyle w:val="Tabele"/>
              <w:rPr>
                <w:rFonts w:cs="Calibri Light"/>
                <w:color w:val="000000"/>
                <w:szCs w:val="20"/>
              </w:rPr>
            </w:pPr>
            <w:r w:rsidRPr="00657E27">
              <w:rPr>
                <w:color w:val="000000"/>
              </w:rPr>
              <w:t>Zapobieganie zanieczyszczeniu i jego kontrola</w:t>
            </w:r>
          </w:p>
        </w:tc>
      </w:tr>
      <w:tr w:rsidR="003F5EE2" w:rsidRPr="00657E27" w14:paraId="3F068ED5" w14:textId="77777777" w:rsidTr="003F5EE2">
        <w:trPr>
          <w:jc w:val="center"/>
        </w:trPr>
        <w:tc>
          <w:tcPr>
            <w:tcW w:w="1647" w:type="pct"/>
          </w:tcPr>
          <w:p w14:paraId="53B098B5" w14:textId="77777777" w:rsidR="003F5EE2" w:rsidRPr="00657E27" w:rsidRDefault="003F5EE2" w:rsidP="004B5F01">
            <w:pPr>
              <w:pStyle w:val="Tabele"/>
              <w:rPr>
                <w:rFonts w:cs="Calibri Light"/>
                <w:szCs w:val="20"/>
              </w:rPr>
            </w:pPr>
            <w:r w:rsidRPr="00657E27">
              <w:t xml:space="preserve">Promowanie </w:t>
            </w:r>
            <w:r w:rsidRPr="00657E27">
              <w:rPr>
                <w:rFonts w:cs="Calibri Light"/>
                <w:szCs w:val="20"/>
              </w:rPr>
              <w:t>zrównoważonego rozwoju, w szczególności w zakresie zrównoważonej produkcji i konsumpcji w obszarach energii, przemysłu, budynków i infrastruktury, transportu oraz systemu żywnościowego</w:t>
            </w:r>
          </w:p>
        </w:tc>
        <w:tc>
          <w:tcPr>
            <w:tcW w:w="1646" w:type="pct"/>
            <w:vAlign w:val="center"/>
          </w:tcPr>
          <w:p w14:paraId="38DF3D95" w14:textId="77777777" w:rsidR="003F5EE2" w:rsidRPr="00657E27" w:rsidRDefault="003F5EE2" w:rsidP="004B5F01">
            <w:pPr>
              <w:pStyle w:val="Tabele"/>
              <w:rPr>
                <w:rFonts w:cs="Calibri Light"/>
                <w:szCs w:val="20"/>
              </w:rPr>
            </w:pPr>
            <w:r w:rsidRPr="00657E27">
              <w:t>Od pola do stołu: stworzenie sprawiedliwego, zdrowego i przyjaznego środowisku systemu żywnościowego</w:t>
            </w:r>
          </w:p>
          <w:p w14:paraId="674A5132" w14:textId="77777777" w:rsidR="003F5EE2" w:rsidRPr="00657E27" w:rsidRDefault="003F5EE2" w:rsidP="004B5F01">
            <w:pPr>
              <w:pStyle w:val="Tabele"/>
            </w:pPr>
          </w:p>
        </w:tc>
        <w:tc>
          <w:tcPr>
            <w:tcW w:w="1707" w:type="pct"/>
            <w:vAlign w:val="center"/>
          </w:tcPr>
          <w:p w14:paraId="2919E3BA" w14:textId="77777777" w:rsidR="003F5EE2" w:rsidRPr="00657E27" w:rsidRDefault="003F5EE2" w:rsidP="004B5F01">
            <w:pPr>
              <w:pStyle w:val="Tabele"/>
              <w:rPr>
                <w:rFonts w:cs="Calibri Light"/>
                <w:color w:val="000000"/>
                <w:szCs w:val="20"/>
              </w:rPr>
            </w:pPr>
            <w:r w:rsidRPr="00657E27">
              <w:rPr>
                <w:color w:val="000000"/>
              </w:rPr>
              <w:t>Ochrona i odbudowa bioróżnorodności i ekosystemów</w:t>
            </w:r>
          </w:p>
          <w:p w14:paraId="61421403" w14:textId="77777777" w:rsidR="003F5EE2" w:rsidRPr="00657E27" w:rsidRDefault="003F5EE2" w:rsidP="004B5F01">
            <w:pPr>
              <w:pStyle w:val="Tabele"/>
              <w:rPr>
                <w:rFonts w:cs="Calibri Light"/>
                <w:color w:val="000000"/>
                <w:szCs w:val="20"/>
              </w:rPr>
            </w:pPr>
            <w:r w:rsidRPr="00657E27">
              <w:rPr>
                <w:color w:val="000000"/>
              </w:rPr>
              <w:t>Zapobieganie zanieczyszczeniu i jego kontrola</w:t>
            </w:r>
          </w:p>
        </w:tc>
      </w:tr>
      <w:tr w:rsidR="003F5EE2" w:rsidRPr="00657E27" w14:paraId="29E5DB5E" w14:textId="77777777" w:rsidTr="003F5EE2">
        <w:trPr>
          <w:jc w:val="center"/>
        </w:trPr>
        <w:tc>
          <w:tcPr>
            <w:tcW w:w="1647" w:type="pct"/>
          </w:tcPr>
          <w:p w14:paraId="79A24FC0" w14:textId="77777777" w:rsidR="003F5EE2" w:rsidRPr="00657E27" w:rsidRDefault="003F5EE2" w:rsidP="004B5F01">
            <w:pPr>
              <w:pStyle w:val="Tabele"/>
              <w:rPr>
                <w:rFonts w:cs="Calibri Light"/>
                <w:szCs w:val="20"/>
              </w:rPr>
            </w:pPr>
            <w:r w:rsidRPr="00657E27">
              <w:t>Ochrona, zachowanie i przywrócenie różnorodności biologicznej i wzmacnianie kapitału naturalnego</w:t>
            </w:r>
          </w:p>
        </w:tc>
        <w:tc>
          <w:tcPr>
            <w:tcW w:w="1646" w:type="pct"/>
            <w:vAlign w:val="center"/>
          </w:tcPr>
          <w:p w14:paraId="62DA78CD" w14:textId="77777777" w:rsidR="003F5EE2" w:rsidRPr="00657E27" w:rsidRDefault="003F5EE2" w:rsidP="004B5F01">
            <w:pPr>
              <w:pStyle w:val="Tabele"/>
              <w:rPr>
                <w:rFonts w:cs="Calibri Light"/>
                <w:szCs w:val="20"/>
              </w:rPr>
            </w:pPr>
            <w:r w:rsidRPr="00657E27">
              <w:t>Różnorodność biologiczna</w:t>
            </w:r>
          </w:p>
          <w:p w14:paraId="72593AA5" w14:textId="77777777" w:rsidR="003F5EE2" w:rsidRPr="00657E27" w:rsidRDefault="003F5EE2" w:rsidP="004B5F01">
            <w:pPr>
              <w:pStyle w:val="Tabele"/>
            </w:pPr>
          </w:p>
        </w:tc>
        <w:tc>
          <w:tcPr>
            <w:tcW w:w="1707" w:type="pct"/>
            <w:vAlign w:val="center"/>
          </w:tcPr>
          <w:p w14:paraId="642BB48A" w14:textId="77777777" w:rsidR="003F5EE2" w:rsidRPr="00657E27" w:rsidRDefault="003F5EE2" w:rsidP="004B5F01">
            <w:pPr>
              <w:pStyle w:val="Tabele"/>
              <w:rPr>
                <w:rFonts w:cs="Calibri Light"/>
                <w:color w:val="000000"/>
                <w:szCs w:val="20"/>
              </w:rPr>
            </w:pPr>
            <w:r w:rsidRPr="00657E27">
              <w:rPr>
                <w:color w:val="000000"/>
              </w:rPr>
              <w:t>Zrównoważone wykorzystywanie i ochrona zasobów wodnych i morskich</w:t>
            </w:r>
          </w:p>
          <w:p w14:paraId="7BBA01D9" w14:textId="77777777" w:rsidR="003F5EE2" w:rsidRPr="00657E27" w:rsidRDefault="003F5EE2" w:rsidP="004B5F01">
            <w:pPr>
              <w:pStyle w:val="Tabele"/>
              <w:rPr>
                <w:rFonts w:cs="Calibri Light"/>
                <w:szCs w:val="20"/>
              </w:rPr>
            </w:pPr>
            <w:r w:rsidRPr="00657E27">
              <w:rPr>
                <w:color w:val="000000"/>
              </w:rPr>
              <w:t>ochrona i odbudowa bioróżnorodności i ekosystemów</w:t>
            </w:r>
          </w:p>
        </w:tc>
      </w:tr>
      <w:tr w:rsidR="003F5EE2" w:rsidRPr="00657E27" w14:paraId="228EF30E" w14:textId="77777777" w:rsidTr="003F5EE2">
        <w:trPr>
          <w:jc w:val="center"/>
        </w:trPr>
        <w:tc>
          <w:tcPr>
            <w:tcW w:w="1647" w:type="pct"/>
          </w:tcPr>
          <w:p w14:paraId="721D7099" w14:textId="77777777" w:rsidR="003F5EE2" w:rsidRPr="00657E27" w:rsidRDefault="003F5EE2" w:rsidP="004B5F01">
            <w:pPr>
              <w:pStyle w:val="Tabele"/>
              <w:rPr>
                <w:rFonts w:cs="Calibri Light"/>
                <w:szCs w:val="20"/>
              </w:rPr>
            </w:pPr>
            <w:r w:rsidRPr="00657E27">
              <w:t>Dążenie do środowiska wolnego od zanieczyszczeń i substancji toksycznych oraz ochrona zdrowia i dobrobytu obywateli</w:t>
            </w:r>
          </w:p>
        </w:tc>
        <w:tc>
          <w:tcPr>
            <w:tcW w:w="1646" w:type="pct"/>
            <w:vAlign w:val="center"/>
          </w:tcPr>
          <w:p w14:paraId="6E759A69" w14:textId="77777777" w:rsidR="003F5EE2" w:rsidRPr="00657E27" w:rsidRDefault="003F5EE2" w:rsidP="004B5F01">
            <w:pPr>
              <w:pStyle w:val="Tabele"/>
              <w:rPr>
                <w:rFonts w:cs="Calibri Light"/>
                <w:szCs w:val="20"/>
              </w:rPr>
            </w:pPr>
            <w:r w:rsidRPr="00657E27">
              <w:t>Zerowy poziom emisji zanieczyszczeń na rzecz nietoksycznego środowiska</w:t>
            </w:r>
          </w:p>
        </w:tc>
        <w:tc>
          <w:tcPr>
            <w:tcW w:w="1707" w:type="pct"/>
            <w:vAlign w:val="center"/>
          </w:tcPr>
          <w:p w14:paraId="30B19FAA" w14:textId="77777777" w:rsidR="003F5EE2" w:rsidRPr="00657E27" w:rsidRDefault="003F5EE2" w:rsidP="004B5F01">
            <w:pPr>
              <w:pStyle w:val="Tabele"/>
              <w:rPr>
                <w:rFonts w:cs="Calibri Light"/>
                <w:color w:val="000000"/>
                <w:szCs w:val="20"/>
              </w:rPr>
            </w:pPr>
            <w:r w:rsidRPr="00657E27">
              <w:rPr>
                <w:color w:val="000000"/>
              </w:rPr>
              <w:t>Zrównoważone wykorzystywanie i ochrona zasobów wodnych i morskich</w:t>
            </w:r>
          </w:p>
          <w:p w14:paraId="2946F76E" w14:textId="77777777" w:rsidR="003F5EE2" w:rsidRPr="00657E27" w:rsidRDefault="003F5EE2" w:rsidP="004B5F01">
            <w:pPr>
              <w:pStyle w:val="Tabele"/>
              <w:rPr>
                <w:rFonts w:cs="Calibri Light"/>
                <w:color w:val="000000"/>
                <w:szCs w:val="20"/>
              </w:rPr>
            </w:pPr>
            <w:r w:rsidRPr="00657E27">
              <w:rPr>
                <w:color w:val="000000"/>
              </w:rPr>
              <w:t>Zapobieganie zanieczyszczeniu i jego kontrola</w:t>
            </w:r>
          </w:p>
        </w:tc>
      </w:tr>
    </w:tbl>
    <w:p w14:paraId="664C5146" w14:textId="77777777" w:rsidR="00D753FD" w:rsidRPr="003E62E8" w:rsidRDefault="00D753FD" w:rsidP="003F5EE2">
      <w:pPr>
        <w:rPr>
          <w:rFonts w:cs="Calibri Light"/>
        </w:rPr>
      </w:pPr>
    </w:p>
    <w:p w14:paraId="610F2D7C" w14:textId="1D8E44E1" w:rsidR="003F5EE2" w:rsidRPr="003E62E8" w:rsidRDefault="003F5EE2" w:rsidP="003F5EE2">
      <w:pPr>
        <w:rPr>
          <w:rFonts w:cs="Calibri Light"/>
        </w:rPr>
      </w:pPr>
      <w:r w:rsidRPr="003E62E8">
        <w:rPr>
          <w:rFonts w:cs="Calibri Light"/>
        </w:rPr>
        <w:t>Biorąc pod uwagę powyższe</w:t>
      </w:r>
      <w:r w:rsidR="00B40FCF">
        <w:rPr>
          <w:rFonts w:cs="Calibri Light"/>
        </w:rPr>
        <w:t>,</w:t>
      </w:r>
      <w:r w:rsidRPr="003E62E8">
        <w:rPr>
          <w:rFonts w:cs="Calibri Light"/>
        </w:rPr>
        <w:t xml:space="preserve"> horyzontalna ocena zgodności Programu została przeprowadzona z uwzględnieniem unijnych celów ochrony środowiska wyznaczonych w opisanych dokumentach. </w:t>
      </w:r>
    </w:p>
    <w:p w14:paraId="26F8324B" w14:textId="77777777" w:rsidR="00D753FD" w:rsidRPr="003E62E8" w:rsidRDefault="00D753FD" w:rsidP="00D753FD">
      <w:pPr>
        <w:rPr>
          <w:rFonts w:cs="Calibri Light"/>
        </w:rPr>
      </w:pPr>
      <w:r w:rsidRPr="003E62E8">
        <w:rPr>
          <w:rFonts w:cs="Calibri Light"/>
        </w:rPr>
        <w:t>Z uwagi na morski obszar interwencji w ocenie uwzględnienia celów środowiskowych przeanalizowano także zgodność z wyzwaniami sformułowanymi:</w:t>
      </w:r>
    </w:p>
    <w:p w14:paraId="1AAE1E2C" w14:textId="77777777" w:rsidR="00D753FD" w:rsidRPr="003E62E8" w:rsidRDefault="00D753FD" w:rsidP="0034279C">
      <w:pPr>
        <w:pStyle w:val="Akapitzlist"/>
        <w:numPr>
          <w:ilvl w:val="0"/>
          <w:numId w:val="20"/>
        </w:numPr>
        <w:spacing w:before="240" w:after="0"/>
        <w:rPr>
          <w:rFonts w:cs="Calibri Light"/>
        </w:rPr>
      </w:pPr>
      <w:r w:rsidRPr="003E62E8">
        <w:rPr>
          <w:rFonts w:cs="Calibri Light"/>
        </w:rPr>
        <w:t>Bałtyckim Planie Działań HELCOM (The HELCOM Baltic Sea Action Plan (BSAP))</w:t>
      </w:r>
      <w:r w:rsidRPr="003E62E8">
        <w:rPr>
          <w:rStyle w:val="Odwoanieprzypisudolnego"/>
          <w:rFonts w:cs="Calibri Light"/>
        </w:rPr>
        <w:footnoteReference w:id="21"/>
      </w:r>
      <w:r w:rsidRPr="003E62E8">
        <w:rPr>
          <w:rFonts w:cs="Calibri Light"/>
        </w:rPr>
        <w:t>,</w:t>
      </w:r>
    </w:p>
    <w:p w14:paraId="24C836EF" w14:textId="77777777" w:rsidR="00D753FD" w:rsidRPr="003E62E8" w:rsidRDefault="00D753FD" w:rsidP="0034279C">
      <w:pPr>
        <w:pStyle w:val="Akapitzlist"/>
        <w:numPr>
          <w:ilvl w:val="0"/>
          <w:numId w:val="20"/>
        </w:numPr>
        <w:spacing w:before="240" w:after="0"/>
        <w:rPr>
          <w:rFonts w:cs="Calibri Light"/>
        </w:rPr>
      </w:pPr>
      <w:r w:rsidRPr="003E62E8">
        <w:rPr>
          <w:rFonts w:cs="Calibri Light"/>
        </w:rPr>
        <w:t>Strategii UE dla regionu Morza Bałtyckiego</w:t>
      </w:r>
      <w:r w:rsidRPr="003E62E8">
        <w:rPr>
          <w:rStyle w:val="Odwoanieprzypisudolnego"/>
          <w:rFonts w:cs="Calibri Light"/>
        </w:rPr>
        <w:footnoteReference w:id="22"/>
      </w:r>
      <w:r w:rsidRPr="003E62E8">
        <w:rPr>
          <w:rFonts w:cs="Calibri Light"/>
        </w:rPr>
        <w:t>, której odbywa się poprzez Plan Działań Strategii UE dla regionu Morza Bałtyckiego (The European Union Strategy for the Baltic Sea Region (EUSBSR))</w:t>
      </w:r>
      <w:r w:rsidRPr="003E62E8">
        <w:rPr>
          <w:rStyle w:val="Odwoanieprzypisudolnego"/>
          <w:rFonts w:cs="Calibri Light"/>
        </w:rPr>
        <w:footnoteReference w:id="23"/>
      </w:r>
      <w:r w:rsidRPr="003E62E8">
        <w:rPr>
          <w:rFonts w:cs="Calibri Light"/>
        </w:rPr>
        <w:t>,</w:t>
      </w:r>
    </w:p>
    <w:p w14:paraId="2FF02419" w14:textId="77777777" w:rsidR="00D753FD" w:rsidRPr="003E62E8" w:rsidRDefault="00D753FD" w:rsidP="00D753FD">
      <w:pPr>
        <w:rPr>
          <w:rFonts w:cs="Calibri Light"/>
        </w:rPr>
      </w:pPr>
      <w:r w:rsidRPr="003E62E8">
        <w:rPr>
          <w:rFonts w:cs="Calibri Light"/>
        </w:rPr>
        <w:t xml:space="preserve">Celem </w:t>
      </w:r>
      <w:r w:rsidRPr="003E62E8">
        <w:rPr>
          <w:rFonts w:cs="Calibri Light"/>
          <w:u w:val="single"/>
        </w:rPr>
        <w:t>Bałtyckiego Planu Działań HELCOM</w:t>
      </w:r>
      <w:r w:rsidRPr="003E62E8">
        <w:rPr>
          <w:rFonts w:cs="Calibri Light"/>
        </w:rPr>
        <w:t xml:space="preserve"> jest osiągnięcie czystego i stabilnego ekosystemu Morza Bałtyckiego, w którym zachodzi równowaga biologiczna, co skutkuje dobrym stanem ekologicznym i może wspierać zrównoważone wykorzystanie gospodarcze oraz społeczne. Plan działań (przyjęty w 2007 r.) to ambitny i kompleksowy program działań na rzecz zdrowego środowiska morskiego, którego cele są wyznaczone w następujący sposób:</w:t>
      </w:r>
    </w:p>
    <w:p w14:paraId="2AA5B28B" w14:textId="77777777" w:rsidR="00D753FD" w:rsidRPr="003E62E8" w:rsidRDefault="00D753FD" w:rsidP="0034279C">
      <w:pPr>
        <w:pStyle w:val="Akapitzlist"/>
        <w:numPr>
          <w:ilvl w:val="0"/>
          <w:numId w:val="21"/>
        </w:numPr>
        <w:spacing w:before="240" w:after="0"/>
        <w:rPr>
          <w:rFonts w:cs="Calibri Light"/>
        </w:rPr>
      </w:pPr>
      <w:r w:rsidRPr="003E62E8">
        <w:rPr>
          <w:rFonts w:cs="Calibri Light"/>
        </w:rPr>
        <w:t>Morze Bałtyckie niedotknięte eutrofizacją,</w:t>
      </w:r>
    </w:p>
    <w:p w14:paraId="31BF41B5" w14:textId="77777777" w:rsidR="00D753FD" w:rsidRPr="003E62E8" w:rsidRDefault="00D753FD" w:rsidP="0034279C">
      <w:pPr>
        <w:pStyle w:val="Akapitzlist"/>
        <w:numPr>
          <w:ilvl w:val="0"/>
          <w:numId w:val="21"/>
        </w:numPr>
        <w:spacing w:before="240" w:after="0"/>
        <w:rPr>
          <w:rFonts w:cs="Calibri Light"/>
        </w:rPr>
      </w:pPr>
      <w:r w:rsidRPr="003E62E8">
        <w:rPr>
          <w:rFonts w:cs="Calibri Light"/>
        </w:rPr>
        <w:t>Korzystny stan różnorodności biologicznej Bałtyku,</w:t>
      </w:r>
    </w:p>
    <w:p w14:paraId="114893F9" w14:textId="77777777" w:rsidR="00D753FD" w:rsidRPr="003E62E8" w:rsidRDefault="00D753FD" w:rsidP="0034279C">
      <w:pPr>
        <w:pStyle w:val="Akapitzlist"/>
        <w:numPr>
          <w:ilvl w:val="0"/>
          <w:numId w:val="21"/>
        </w:numPr>
        <w:spacing w:before="240" w:after="0"/>
        <w:rPr>
          <w:rFonts w:cs="Calibri Light"/>
        </w:rPr>
      </w:pPr>
      <w:r w:rsidRPr="003E62E8">
        <w:rPr>
          <w:rFonts w:cs="Calibri Light"/>
        </w:rPr>
        <w:t>Życie w Morzu Bałtyckim nieskażone substancjami niebezpiecznymi,</w:t>
      </w:r>
    </w:p>
    <w:p w14:paraId="28617B6B" w14:textId="77777777" w:rsidR="00D753FD" w:rsidRPr="003E62E8" w:rsidRDefault="00D753FD" w:rsidP="0034279C">
      <w:pPr>
        <w:pStyle w:val="Akapitzlist"/>
        <w:numPr>
          <w:ilvl w:val="0"/>
          <w:numId w:val="21"/>
        </w:numPr>
        <w:spacing w:before="240" w:after="0"/>
        <w:rPr>
          <w:rFonts w:cs="Calibri Light"/>
        </w:rPr>
      </w:pPr>
      <w:bookmarkStart w:id="249" w:name="_Ref80972593"/>
      <w:r w:rsidRPr="003E62E8">
        <w:rPr>
          <w:rFonts w:cs="Calibri Light"/>
        </w:rPr>
        <w:t>Działalność gospodarcza prowadzona na morzu przyjazna środowisku.</w:t>
      </w:r>
      <w:bookmarkEnd w:id="249"/>
    </w:p>
    <w:p w14:paraId="3EC8880B" w14:textId="77777777" w:rsidR="00D753FD" w:rsidRPr="003E62E8" w:rsidRDefault="00D753FD" w:rsidP="00D753FD">
      <w:pPr>
        <w:rPr>
          <w:rFonts w:cs="Calibri Light"/>
        </w:rPr>
      </w:pPr>
      <w:r w:rsidRPr="003E62E8">
        <w:rPr>
          <w:rFonts w:cs="Calibri Light"/>
          <w:u w:val="single"/>
        </w:rPr>
        <w:t>Plan  Działań Strategii UE dla regionu Morza Bałtyckiego</w:t>
      </w:r>
      <w:r w:rsidRPr="003E62E8">
        <w:rPr>
          <w:rFonts w:cs="Calibri Light"/>
        </w:rPr>
        <w:t xml:space="preserve"> opiera się on na trzech filarach tematycznych: </w:t>
      </w:r>
    </w:p>
    <w:p w14:paraId="2E17F579" w14:textId="77777777" w:rsidR="00D753FD" w:rsidRPr="00006784" w:rsidRDefault="00D753FD" w:rsidP="0034279C">
      <w:pPr>
        <w:pStyle w:val="Akapitzlist"/>
        <w:numPr>
          <w:ilvl w:val="0"/>
          <w:numId w:val="19"/>
        </w:numPr>
        <w:spacing w:before="240" w:after="0"/>
        <w:rPr>
          <w:rFonts w:cs="Calibri Light"/>
          <w:lang w:val="en-GB"/>
        </w:rPr>
      </w:pPr>
      <w:r w:rsidRPr="00006784">
        <w:rPr>
          <w:rFonts w:cs="Calibri Light"/>
          <w:lang w:val="en-GB"/>
        </w:rPr>
        <w:t xml:space="preserve">Ochrona morza (Save the Sea), </w:t>
      </w:r>
    </w:p>
    <w:p w14:paraId="6830F6E0" w14:textId="77777777" w:rsidR="00D753FD" w:rsidRPr="003E62E8" w:rsidRDefault="00D753FD" w:rsidP="0034279C">
      <w:pPr>
        <w:pStyle w:val="Akapitzlist"/>
        <w:numPr>
          <w:ilvl w:val="0"/>
          <w:numId w:val="19"/>
        </w:numPr>
        <w:spacing w:before="240" w:after="0"/>
        <w:rPr>
          <w:rFonts w:cs="Calibri Light"/>
        </w:rPr>
      </w:pPr>
      <w:r w:rsidRPr="003E62E8">
        <w:rPr>
          <w:rFonts w:cs="Calibri Light"/>
        </w:rPr>
        <w:t>Integracja regionu (Connect the Region),</w:t>
      </w:r>
    </w:p>
    <w:p w14:paraId="397BDA00" w14:textId="77777777" w:rsidR="00D753FD" w:rsidRPr="003E62E8" w:rsidRDefault="00D753FD" w:rsidP="0034279C">
      <w:pPr>
        <w:pStyle w:val="Akapitzlist"/>
        <w:numPr>
          <w:ilvl w:val="0"/>
          <w:numId w:val="19"/>
        </w:numPr>
        <w:spacing w:before="240" w:after="0"/>
        <w:rPr>
          <w:rFonts w:cs="Calibri Light"/>
        </w:rPr>
      </w:pPr>
      <w:r w:rsidRPr="003E62E8">
        <w:rPr>
          <w:rFonts w:cs="Calibri Light"/>
        </w:rPr>
        <w:t>Wzrost dobrobytu (Increase Prosperity).</w:t>
      </w:r>
    </w:p>
    <w:p w14:paraId="5F66F7AF" w14:textId="77777777" w:rsidR="00D753FD" w:rsidRPr="003E62E8" w:rsidRDefault="00D753FD" w:rsidP="00D753FD">
      <w:pPr>
        <w:rPr>
          <w:rFonts w:cs="Calibri Light"/>
        </w:rPr>
      </w:pPr>
      <w:r w:rsidRPr="003E62E8">
        <w:rPr>
          <w:rFonts w:cs="Calibri Light"/>
        </w:rPr>
        <w:t>Cele te są uzupełnione 10. celami szczegółowymi, które odnoszą się w większości do więcej niż jednego celu (są wzajemnie powiązane i współzależne).</w:t>
      </w:r>
    </w:p>
    <w:p w14:paraId="0C38CB92" w14:textId="01B8DD3A" w:rsidR="00D753FD" w:rsidRPr="003E62E8" w:rsidRDefault="00D753FD" w:rsidP="00D753FD">
      <w:pPr>
        <w:spacing w:after="240"/>
        <w:rPr>
          <w:rFonts w:cs="Calibri Light"/>
        </w:rPr>
      </w:pPr>
      <w:r w:rsidRPr="003E62E8">
        <w:rPr>
          <w:rFonts w:cs="Calibri Light"/>
        </w:rPr>
        <w:t xml:space="preserve">Z punktu widzenia celów Prognozy istotne jest ujęcie </w:t>
      </w:r>
      <w:r w:rsidR="00B63D1F">
        <w:rPr>
          <w:rFonts w:cs="Calibri Light"/>
        </w:rPr>
        <w:t>aspektów</w:t>
      </w:r>
      <w:r w:rsidRPr="003E62E8">
        <w:rPr>
          <w:rFonts w:cs="Calibri Light"/>
        </w:rPr>
        <w:t xml:space="preserve"> środowiskowych określonych w następujących celach szczegółowych:</w:t>
      </w:r>
    </w:p>
    <w:p w14:paraId="79E64F17" w14:textId="77777777" w:rsidR="00D753FD" w:rsidRPr="00006784" w:rsidRDefault="00D753FD" w:rsidP="0034279C">
      <w:pPr>
        <w:pStyle w:val="Punktatory"/>
        <w:numPr>
          <w:ilvl w:val="0"/>
          <w:numId w:val="22"/>
        </w:numPr>
        <w:rPr>
          <w:color w:val="000000" w:themeColor="text1"/>
          <w:lang w:val="en-GB"/>
        </w:rPr>
      </w:pPr>
      <w:r w:rsidRPr="00006784">
        <w:rPr>
          <w:lang w:val="en-GB"/>
        </w:rPr>
        <w:t>Czystość wód morskich (Clear water in the sea),</w:t>
      </w:r>
    </w:p>
    <w:p w14:paraId="13752842" w14:textId="77777777" w:rsidR="00D753FD" w:rsidRPr="003E62E8" w:rsidRDefault="00D753FD" w:rsidP="0034279C">
      <w:pPr>
        <w:pStyle w:val="Punktatory"/>
        <w:numPr>
          <w:ilvl w:val="0"/>
          <w:numId w:val="22"/>
        </w:numPr>
        <w:rPr>
          <w:color w:val="000000" w:themeColor="text1"/>
        </w:rPr>
      </w:pPr>
      <w:r w:rsidRPr="003E62E8">
        <w:t>Bogata i zdrowa przyroda (Rich and healthy wildlife),</w:t>
      </w:r>
    </w:p>
    <w:p w14:paraId="10962C0B" w14:textId="77777777" w:rsidR="00D753FD" w:rsidRPr="003E62E8" w:rsidRDefault="00D753FD" w:rsidP="0034279C">
      <w:pPr>
        <w:pStyle w:val="Punktatory"/>
        <w:numPr>
          <w:ilvl w:val="0"/>
          <w:numId w:val="22"/>
        </w:numPr>
        <w:rPr>
          <w:color w:val="000000" w:themeColor="text1"/>
        </w:rPr>
      </w:pPr>
      <w:r w:rsidRPr="003E62E8">
        <w:t>Czysta i bezpieczna żegluga (Clean and safe shipping),</w:t>
      </w:r>
    </w:p>
    <w:p w14:paraId="6C246115" w14:textId="77777777" w:rsidR="00D753FD" w:rsidRPr="003E62E8" w:rsidRDefault="00D753FD" w:rsidP="0034279C">
      <w:pPr>
        <w:pStyle w:val="Punktatory"/>
        <w:numPr>
          <w:ilvl w:val="0"/>
          <w:numId w:val="22"/>
        </w:numPr>
        <w:rPr>
          <w:color w:val="000000" w:themeColor="text1"/>
        </w:rPr>
      </w:pPr>
      <w:r w:rsidRPr="003E62E8">
        <w:lastRenderedPageBreak/>
        <w:t>Niezawodne rynki energii (Reliable energy markets),</w:t>
      </w:r>
    </w:p>
    <w:p w14:paraId="3DA6D8DE" w14:textId="385E5DF3" w:rsidR="00D753FD" w:rsidRPr="00FB6331" w:rsidRDefault="00D753FD" w:rsidP="003F5EE2">
      <w:pPr>
        <w:pStyle w:val="Punktatory"/>
        <w:numPr>
          <w:ilvl w:val="0"/>
          <w:numId w:val="22"/>
        </w:numPr>
        <w:rPr>
          <w:color w:val="000000" w:themeColor="text1"/>
        </w:rPr>
      </w:pPr>
      <w:r w:rsidRPr="003E62E8">
        <w:t>Dostosowanie do zmian klimatycznych, zapobieganie i zarządzanie ryzykiem (Climate change adaptation, risk prevention and management).</w:t>
      </w:r>
    </w:p>
    <w:p w14:paraId="7609F3A7" w14:textId="5C29682D" w:rsidR="00164BF5" w:rsidRDefault="00D753FD" w:rsidP="003F5EE2">
      <w:pPr>
        <w:rPr>
          <w:rFonts w:cs="Calibri Light"/>
        </w:rPr>
      </w:pPr>
      <w:r w:rsidRPr="003E62E8">
        <w:rPr>
          <w:rFonts w:cs="Calibri Light"/>
        </w:rPr>
        <w:t xml:space="preserve">Ocena zamierzeń </w:t>
      </w:r>
      <w:r w:rsidR="00B63D1F">
        <w:rPr>
          <w:rFonts w:cs="Calibri Light"/>
        </w:rPr>
        <w:t>Programu</w:t>
      </w:r>
      <w:r w:rsidRPr="003E62E8">
        <w:rPr>
          <w:rFonts w:cs="Calibri Light"/>
        </w:rPr>
        <w:t xml:space="preserve"> wykonana przez pryzmat unijnych celów ochrony środowiska wyrażonych szczegółowo </w:t>
      </w:r>
      <w:r w:rsidR="00753B5E">
        <w:rPr>
          <w:rFonts w:cs="Calibri Light"/>
        </w:rPr>
        <w:t xml:space="preserve">m.in. </w:t>
      </w:r>
      <w:r w:rsidRPr="003E62E8">
        <w:rPr>
          <w:rFonts w:cs="Calibri Light"/>
        </w:rPr>
        <w:t xml:space="preserve">w Europejskim Zielonym Ładzie, a także celów szczegółowych zawartych w Planie Działań </w:t>
      </w:r>
      <w:r w:rsidR="00753B5E" w:rsidRPr="00753B5E">
        <w:rPr>
          <w:rFonts w:cs="Calibri Light"/>
        </w:rPr>
        <w:t xml:space="preserve">Strategii UE dla regionu Morza Bałtyckiego </w:t>
      </w:r>
      <w:r w:rsidRPr="003E62E8">
        <w:rPr>
          <w:rFonts w:cs="Calibri Light"/>
        </w:rPr>
        <w:t>nie wykazuje sprzeczności</w:t>
      </w:r>
      <w:r w:rsidR="00753B5E">
        <w:rPr>
          <w:rFonts w:cs="Calibri Light"/>
        </w:rPr>
        <w:t xml:space="preserve">. </w:t>
      </w:r>
      <w:r w:rsidR="00705796">
        <w:rPr>
          <w:rFonts w:cs="Calibri Light"/>
        </w:rPr>
        <w:t xml:space="preserve">Zarówno w diagnozie, jak i w zakresie działań przewidzianych w Priorytetach zauważone i podkreślone zostały aspekty środowiskowe. Autorzy Programu wskazali na walory przyrodnicze obszaru wsparcia, możliwe presje i problemy związane z nadmiernym zanieczyszczeniem środowiska. </w:t>
      </w:r>
      <w:r w:rsidR="00D23987">
        <w:rPr>
          <w:rFonts w:cs="Calibri Light"/>
        </w:rPr>
        <w:t xml:space="preserve">Priorytet </w:t>
      </w:r>
      <w:r w:rsidR="00B40FCF">
        <w:rPr>
          <w:rFonts w:cs="Calibri Light"/>
        </w:rPr>
        <w:t>I:</w:t>
      </w:r>
      <w:r w:rsidR="00D23987">
        <w:rPr>
          <w:rFonts w:cs="Calibri Light"/>
        </w:rPr>
        <w:t xml:space="preserve"> Środowisko umożliwia wsparcie projektów infrastrukturalnych oraz miękkich ukierunkowanych na zrównoważone gospodarowanie wodami, zarządzanie, ochronę i monitorowanie a także poprawę jakości zasobów wodnych czy inwestycje w infrastrukturę wodno-kanalizacyjną. Program został opracowany w dość ogólny sposób i nie można jednoznacznie stwierdzić jakie to będą inwestycje. W analizach szczegółowych przedstawionych w kolejnych częściach Prognozy zidentyfikowano możliwość wystąpienia także negatywnych oddziaływań związanych z wdrażaniem tych zamierzeń. Jednak należy jednoznacznie stwierdzić, że podejmowanie działań w tym zakresie jest niezbędne, a dostępne technologie oraz rozwiązania organizacyjne pozwalają na minimalizowanie negatywnych oddziaływań. </w:t>
      </w:r>
    </w:p>
    <w:p w14:paraId="6D7232DF" w14:textId="5DB9A30B" w:rsidR="00164BF5" w:rsidRDefault="00164BF5" w:rsidP="003F5EE2">
      <w:pPr>
        <w:rPr>
          <w:rFonts w:cs="Calibri Light"/>
        </w:rPr>
      </w:pPr>
      <w:r>
        <w:rPr>
          <w:rFonts w:cs="Calibri Light"/>
        </w:rPr>
        <w:t>Podobnie zamierzenia zawarte w Priorytecie</w:t>
      </w:r>
      <w:r w:rsidR="00B40FCF">
        <w:rPr>
          <w:rFonts w:cs="Calibri Light"/>
        </w:rPr>
        <w:t xml:space="preserve"> II</w:t>
      </w:r>
      <w:r>
        <w:rPr>
          <w:rFonts w:cs="Calibri Light"/>
        </w:rPr>
        <w:t xml:space="preserve">: Promowanie przejścia na gospodarkę o obiegu zamkniętym wpisują się w aktualną politykę UE. Bezsprzecznie wdrażanie celów szczegółowych Programu związanych z zapobieganiem zagrożeniom środowiskowym wynikających z gospodarki odpadami, także ukierunkowanych na tworzenie nowej lub modernizację i ulepszanie istniejącej infrastruktury wzmacnia osiąganie celów wyznaczonych na szczeblu unijnym związanych z przechodzeniem na gospodarkę o obiegu zamkniętym, </w:t>
      </w:r>
      <w:r w:rsidR="00B40FCF">
        <w:rPr>
          <w:rFonts w:cs="Calibri Light"/>
        </w:rPr>
        <w:t>ochroną</w:t>
      </w:r>
      <w:r>
        <w:rPr>
          <w:rFonts w:cs="Calibri Light"/>
        </w:rPr>
        <w:t xml:space="preserve"> zasobów naturalnych, dążeniem do minimalizowania zanieczyszczeń w środowisku. </w:t>
      </w:r>
    </w:p>
    <w:p w14:paraId="6A6F0C93" w14:textId="0EFC6C32" w:rsidR="00D753FD" w:rsidRPr="003E62E8" w:rsidRDefault="00164BF5" w:rsidP="003F5EE2">
      <w:pPr>
        <w:rPr>
          <w:rFonts w:cs="Calibri Light"/>
        </w:rPr>
      </w:pPr>
      <w:r>
        <w:rPr>
          <w:rFonts w:cs="Calibri Light"/>
        </w:rPr>
        <w:t xml:space="preserve">Z wyzwaniami związanymi z ochroną bioróżnorodności ściśle powiązany jest cel szczegółowy Programu: Wzmacnianie ochrony przyrody, różnorodności biologicznej oraz redukcja wszelkich form zanieczyszczeń. </w:t>
      </w:r>
      <w:r w:rsidR="00377E0B">
        <w:rPr>
          <w:rFonts w:cs="Calibri Light"/>
        </w:rPr>
        <w:t>Jego wdrożenie będzie miało istotny wkład w dążeniu do ochrony walorów przyrodniczych w obszarze wsparcia.</w:t>
      </w:r>
      <w:r w:rsidR="00D23987">
        <w:rPr>
          <w:rFonts w:cs="Calibri Light"/>
        </w:rPr>
        <w:t xml:space="preserve"> </w:t>
      </w:r>
    </w:p>
    <w:p w14:paraId="0FBB4749" w14:textId="74485176" w:rsidR="007333D0" w:rsidRDefault="007639D3" w:rsidP="003F5EE2">
      <w:pPr>
        <w:rPr>
          <w:rFonts w:cs="Calibri Light"/>
        </w:rPr>
      </w:pPr>
      <w:r>
        <w:rPr>
          <w:rFonts w:cs="Calibri Light"/>
        </w:rPr>
        <w:t xml:space="preserve">Szczegółowa analiza zamierzeń zawartych w Programie wykazała także obszary wsparcia, których wdrażanie może nieznacznie osłabić wdrażanie celów ochrony środowiska (potencjalnie generując negatywny wpływ na komponenty środowiska). </w:t>
      </w:r>
      <w:r w:rsidR="00377E0B">
        <w:rPr>
          <w:rFonts w:cs="Calibri Light"/>
        </w:rPr>
        <w:t xml:space="preserve"> </w:t>
      </w:r>
      <w:r>
        <w:rPr>
          <w:rFonts w:cs="Calibri Light"/>
        </w:rPr>
        <w:t>Zauważalne zagrożenia mogą pojawić się przy wdrażaniu</w:t>
      </w:r>
      <w:r w:rsidR="00377E0B">
        <w:rPr>
          <w:rFonts w:cs="Calibri Light"/>
        </w:rPr>
        <w:t xml:space="preserve"> zamierzeń </w:t>
      </w:r>
      <w:r>
        <w:rPr>
          <w:rFonts w:cs="Calibri Light"/>
        </w:rPr>
        <w:t>przewidzianych do wsparcia</w:t>
      </w:r>
      <w:r w:rsidR="00377E0B">
        <w:rPr>
          <w:rFonts w:cs="Calibri Light"/>
        </w:rPr>
        <w:t xml:space="preserve"> w Prioryt</w:t>
      </w:r>
      <w:r>
        <w:rPr>
          <w:rFonts w:cs="Calibri Light"/>
        </w:rPr>
        <w:t xml:space="preserve">ecie II: </w:t>
      </w:r>
      <w:r w:rsidR="00377E0B">
        <w:rPr>
          <w:rFonts w:cs="Calibri Light"/>
        </w:rPr>
        <w:t xml:space="preserve">Zdrowie oraz </w:t>
      </w:r>
      <w:r>
        <w:rPr>
          <w:rFonts w:cs="Calibri Light"/>
        </w:rPr>
        <w:t xml:space="preserve">opieka długoterminowa (w niewielkim zakresie) oraz III: Turystyka (w tym przypadku istotność negatywnych oddziaływań może być większa, co szczegółowo omówiono w </w:t>
      </w:r>
      <w:r w:rsidR="00B40FCF">
        <w:rPr>
          <w:rFonts w:cs="Calibri Light"/>
        </w:rPr>
        <w:t>ocenach wpływu na poszczególne komponenty środowiska</w:t>
      </w:r>
      <w:r>
        <w:rPr>
          <w:rFonts w:cs="Calibri Light"/>
        </w:rPr>
        <w:t>)</w:t>
      </w:r>
      <w:r w:rsidR="00377E0B">
        <w:rPr>
          <w:rFonts w:cs="Calibri Light"/>
        </w:rPr>
        <w:t>.</w:t>
      </w:r>
      <w:r w:rsidR="007333D0">
        <w:rPr>
          <w:rFonts w:cs="Calibri Light"/>
        </w:rPr>
        <w:t xml:space="preserve"> W Programie zdeklarowano, że projektując interwencje należy wykorzystywać potencjał turystyczny w sposób zrównoważony, aby poprawa sytuacji gospodarczej była realizowana przy </w:t>
      </w:r>
      <w:r w:rsidR="007333D0">
        <w:rPr>
          <w:rFonts w:cs="Calibri Light"/>
        </w:rPr>
        <w:lastRenderedPageBreak/>
        <w:t xml:space="preserve">jednoczesnym zachowaniu jego walorów. </w:t>
      </w:r>
      <w:r w:rsidR="00B40FCF">
        <w:rPr>
          <w:rFonts w:cs="Calibri Light"/>
        </w:rPr>
        <w:t>Podczas wdrażania Programu w pełni</w:t>
      </w:r>
      <w:r>
        <w:rPr>
          <w:rFonts w:cs="Calibri Light"/>
        </w:rPr>
        <w:t xml:space="preserve"> możliwe jest wybranie do wsparcia takich projektów, które nie tylko nie będą wpływały negatywnie na środowisko, a</w:t>
      </w:r>
      <w:r w:rsidR="00B40FCF">
        <w:rPr>
          <w:rFonts w:cs="Calibri Light"/>
        </w:rPr>
        <w:t>le</w:t>
      </w:r>
      <w:r>
        <w:rPr>
          <w:rFonts w:cs="Calibri Light"/>
        </w:rPr>
        <w:t xml:space="preserve"> przy odpowiednim zaprojektowaniu mogą także ograniczać istniejące presje turystyki na środowisko. </w:t>
      </w:r>
      <w:r w:rsidRPr="0072405E">
        <w:rPr>
          <w:rFonts w:cs="Calibri Light"/>
          <w:b/>
        </w:rPr>
        <w:t xml:space="preserve">Zaleca się rozważenie czy Program nie powinien koncentrować się na takich projektach, które będą wspierały rozwój turystyki ale jednocześnie będą ukierunkowane na minimalizowanie istniejących negatywnych oddziaływań związanych z funkcjonowaniem branży turystycznej. </w:t>
      </w:r>
      <w:r w:rsidR="0072405E" w:rsidRPr="00364A4D">
        <w:rPr>
          <w:rFonts w:cs="Calibri Light"/>
          <w:b/>
        </w:rPr>
        <w:t>Można rozważyć dodatkowe premiowanie projektów, których realizacja będzie miała pozytywny wkład w zmniejszanie presji środowiskowych.</w:t>
      </w:r>
      <w:r w:rsidR="0072405E">
        <w:rPr>
          <w:rFonts w:cs="Calibri Light"/>
        </w:rPr>
        <w:t xml:space="preserve"> </w:t>
      </w:r>
    </w:p>
    <w:p w14:paraId="1521E429" w14:textId="5F7B169E" w:rsidR="00F74377" w:rsidRDefault="00D753FD" w:rsidP="00D753FD">
      <w:pPr>
        <w:rPr>
          <w:rFonts w:eastAsia="Calibri Light" w:cs="Calibri Light"/>
        </w:rPr>
      </w:pPr>
      <w:r w:rsidRPr="003E62E8">
        <w:rPr>
          <w:rFonts w:cs="Calibri Light"/>
        </w:rPr>
        <w:t xml:space="preserve">W Programie nie odniesiono się do horyzontalnej zasady </w:t>
      </w:r>
      <w:r w:rsidRPr="003E62E8">
        <w:rPr>
          <w:rFonts w:eastAsia="Calibri Light" w:cs="Calibri Light"/>
        </w:rPr>
        <w:t xml:space="preserve">„nie czyń poważnej szkody” (ang. „Do No Significant Harm” – DNSH), w rozumieniu art. 17 rozporządzenia (UE) nr 2020/852 (rozporządzenie w sprawie taksonomii), której stosowanie zdecydowanie wzmocni wdrażanie zapisów EZŁ. </w:t>
      </w:r>
      <w:r w:rsidR="006F20FC">
        <w:rPr>
          <w:rFonts w:eastAsia="Calibri Light" w:cs="Calibri Light"/>
        </w:rPr>
        <w:t xml:space="preserve">Program nie zawiera także bezpośredniego odwołania się do stosowania zasad horyzontalnych (zrównoważonego rozwoju, równości płci oraz niedyskryminacja i równe szanse). </w:t>
      </w:r>
      <w:r w:rsidR="006F20FC" w:rsidRPr="00364A4D">
        <w:rPr>
          <w:rFonts w:eastAsia="Calibri Light" w:cs="Calibri Light"/>
          <w:b/>
        </w:rPr>
        <w:t>Rekomenduje się rozważenie uzupełnienia opisu Programu o treści wprowadzające opis zasad horyzontalnych oraz zasady DNSH jako obligatoryjnych dla wszystkich beneficjentów.</w:t>
      </w:r>
      <w:r w:rsidR="006F20FC">
        <w:rPr>
          <w:rFonts w:eastAsia="Calibri Light" w:cs="Calibri Light"/>
        </w:rPr>
        <w:t xml:space="preserve"> </w:t>
      </w:r>
    </w:p>
    <w:p w14:paraId="59F31807" w14:textId="7D3F78BA" w:rsidR="00D753FD" w:rsidRDefault="0063242C" w:rsidP="00D753FD">
      <w:pPr>
        <w:rPr>
          <w:rFonts w:cs="Calibri Light"/>
        </w:rPr>
      </w:pPr>
      <w:r>
        <w:rPr>
          <w:rFonts w:cs="Calibri Light"/>
        </w:rPr>
        <w:t>Uwzględnienie proponowanych zmian, z</w:t>
      </w:r>
      <w:r w:rsidR="00D753FD" w:rsidRPr="003E62E8">
        <w:rPr>
          <w:rFonts w:cs="Calibri Light"/>
        </w:rPr>
        <w:t>apewni</w:t>
      </w:r>
      <w:r>
        <w:rPr>
          <w:rFonts w:cs="Calibri Light"/>
        </w:rPr>
        <w:t xml:space="preserve">łoby </w:t>
      </w:r>
      <w:r w:rsidR="00D753FD" w:rsidRPr="003E62E8">
        <w:rPr>
          <w:rFonts w:cs="Calibri Light"/>
        </w:rPr>
        <w:t xml:space="preserve"> przyjęcie wariantu Programu lepiej uwzględniającego aspekty środowiskowe niż projekt Programu poddany ocenie. </w:t>
      </w:r>
    </w:p>
    <w:p w14:paraId="1A1419A5" w14:textId="4A37CBD0" w:rsidR="00D753FD" w:rsidRPr="003E62E8" w:rsidRDefault="00652A0F" w:rsidP="003F5EE2">
      <w:pPr>
        <w:rPr>
          <w:rFonts w:cs="Calibri Light"/>
        </w:rPr>
      </w:pPr>
      <w:r w:rsidRPr="3E1E86B3">
        <w:rPr>
          <w:rFonts w:asciiTheme="majorHAnsi" w:hAnsiTheme="majorHAnsi" w:cstheme="majorBidi"/>
        </w:rPr>
        <w:t>Wyzwania sformułowane w BSAP oraz EUSBSR wynikają unijnej polityki ochrony środowiska oraz wykazują spójność z wyzwaniami Europejskiego Zielonego Ładu, a cele szczegółowe BSAO oraz Obszary Priorytetowe EUSBSR  , które są specyficznymi obszarami współpracy na poziomie makroregionów, uwzględniają specyficzne wyzwania w regionie Morza Bałtyckiego. Zamierzenia Programu (przy założeniu prawidłowego przygotowania wniosków, uwzględniających zasadę DNSH oraz projektowania uwzględniającego najlepszą wiedzę dotyczącą ochrony środowiska morskiego) przyczynią się do wdrożenia założeń strategii ochrony środowiska Morza Bałtyckiego.</w:t>
      </w:r>
      <w:r w:rsidR="005C3032">
        <w:rPr>
          <w:rFonts w:eastAsia="Calibri Light" w:cs="Calibri Light"/>
        </w:rPr>
        <w:t xml:space="preserve"> </w:t>
      </w:r>
      <w:r w:rsidRPr="00652A0F">
        <w:rPr>
          <w:rFonts w:cs="Calibri Light"/>
        </w:rPr>
        <w:t>W tym przypadku w szczególności Priorytet</w:t>
      </w:r>
      <w:r w:rsidR="00143454">
        <w:rPr>
          <w:rFonts w:cs="Calibri Light"/>
        </w:rPr>
        <w:t xml:space="preserve"> I może wnieść pozytywny wkład w osiąganie celów wyznaczonych w omawianych dokumentów. Szczególne znaczenie b</w:t>
      </w:r>
      <w:r w:rsidR="005C3032">
        <w:rPr>
          <w:rFonts w:cs="Calibri Light"/>
        </w:rPr>
        <w:t xml:space="preserve">ędą miały projekty związane z promowaniem zrównoważonego gospodarki wodnej i ukierunkowane na poprawę jakości zasobów wodnych. Pośrednio pozytywny wkład w osiąganie celów związanych z </w:t>
      </w:r>
      <w:r w:rsidR="00384F8E">
        <w:rPr>
          <w:rFonts w:cs="Calibri Light"/>
        </w:rPr>
        <w:t>c</w:t>
      </w:r>
      <w:r w:rsidR="005C3032">
        <w:rPr>
          <w:rFonts w:cs="Calibri Light"/>
        </w:rPr>
        <w:t xml:space="preserve">zystością wód morskich będą miały projekty wspierane w ramach celu szczegółowego Promowanie przejścia na gospodarkę obiegu zamkniętego, które powinny przyczynić się zarówno do minimalizowania ilości odpadów, jak i ich prawidłowego zagospodarowania. </w:t>
      </w:r>
    </w:p>
    <w:p w14:paraId="745C98C3" w14:textId="5A4B1211" w:rsidR="00D753FD" w:rsidRPr="003E62E8" w:rsidRDefault="00657E27" w:rsidP="74BC4F1C">
      <w:pPr>
        <w:rPr>
          <w:rFonts w:cs="Calibri Light"/>
        </w:rPr>
      </w:pPr>
      <w:bookmarkStart w:id="250" w:name="_Toc67562615"/>
      <w:r>
        <w:rPr>
          <w:rFonts w:cs="Calibri Light"/>
        </w:rPr>
        <w:t xml:space="preserve">Na koniec należy podkreślić, że </w:t>
      </w:r>
      <w:r w:rsidR="00D753FD" w:rsidRPr="003E62E8">
        <w:rPr>
          <w:rFonts w:cs="Calibri Light"/>
        </w:rPr>
        <w:t>Program Interreg Polska – Rosja  2021-2027 pokrywa się geograficznie z transnarodowym Programem Interreg Regionu Morza Bałtyckiego 2021-2027. Ponadto dzieli on również części obszaru lub może pokrywać się tematycznie z innymi programami Interreg, przede wszystkim:</w:t>
      </w:r>
    </w:p>
    <w:p w14:paraId="25ED5F8D" w14:textId="24B7F4BD" w:rsidR="00A32443" w:rsidRPr="003E62E8" w:rsidRDefault="00D753FD" w:rsidP="0034279C">
      <w:pPr>
        <w:pStyle w:val="Akapitzlist"/>
        <w:numPr>
          <w:ilvl w:val="0"/>
          <w:numId w:val="23"/>
        </w:numPr>
        <w:spacing w:before="240" w:after="0"/>
        <w:rPr>
          <w:rFonts w:cs="Calibri Light"/>
        </w:rPr>
      </w:pPr>
      <w:r w:rsidRPr="003E62E8">
        <w:rPr>
          <w:rFonts w:cs="Calibri Light"/>
        </w:rPr>
        <w:lastRenderedPageBreak/>
        <w:t xml:space="preserve">Interreg </w:t>
      </w:r>
      <w:r w:rsidR="00002B26" w:rsidRPr="003E62E8">
        <w:rPr>
          <w:rFonts w:cs="Calibri Light"/>
        </w:rPr>
        <w:t>Południowy Bałtyk 2021-2027 (projekt programu wraz z projektem prognozy)</w:t>
      </w:r>
      <w:r w:rsidR="00002B26" w:rsidRPr="003E62E8">
        <w:rPr>
          <w:rStyle w:val="Odwoanieprzypisudolnego"/>
          <w:rFonts w:cs="Calibri Light"/>
        </w:rPr>
        <w:footnoteReference w:id="24"/>
      </w:r>
      <w:r w:rsidR="00CA7F9A">
        <w:rPr>
          <w:rFonts w:cs="Calibri Light"/>
        </w:rPr>
        <w:t>,</w:t>
      </w:r>
    </w:p>
    <w:p w14:paraId="1E775873" w14:textId="21447C6D" w:rsidR="00A32443" w:rsidRPr="003E62E8" w:rsidRDefault="00A32443" w:rsidP="0034279C">
      <w:pPr>
        <w:numPr>
          <w:ilvl w:val="0"/>
          <w:numId w:val="23"/>
        </w:numPr>
        <w:spacing w:after="0" w:line="240" w:lineRule="auto"/>
        <w:textAlignment w:val="baseline"/>
        <w:rPr>
          <w:rFonts w:eastAsia="Times New Roman" w:cs="Calibri Light"/>
          <w:lang w:eastAsia="pl-PL"/>
        </w:rPr>
      </w:pPr>
      <w:r w:rsidRPr="003E62E8">
        <w:rPr>
          <w:rFonts w:eastAsia="Times New Roman" w:cs="Calibri Light"/>
          <w:lang w:eastAsia="pl-PL"/>
        </w:rPr>
        <w:t>Program Interreg Polska</w:t>
      </w:r>
      <w:r w:rsidR="00105114">
        <w:rPr>
          <w:rFonts w:eastAsia="Times New Roman" w:cs="Calibri Light"/>
          <w:lang w:eastAsia="pl-PL"/>
        </w:rPr>
        <w:t>-</w:t>
      </w:r>
      <w:r w:rsidRPr="003E62E8">
        <w:rPr>
          <w:rFonts w:eastAsia="Times New Roman" w:cs="Calibri Light"/>
          <w:lang w:eastAsia="pl-PL"/>
        </w:rPr>
        <w:t>Litwa </w:t>
      </w:r>
      <w:r w:rsidR="00002B26" w:rsidRPr="003E62E8">
        <w:rPr>
          <w:rFonts w:eastAsia="Times New Roman" w:cs="Calibri Light"/>
          <w:lang w:eastAsia="pl-PL"/>
        </w:rPr>
        <w:t>(w opracowywaniu)</w:t>
      </w:r>
      <w:r w:rsidR="00002B26" w:rsidRPr="003E62E8">
        <w:rPr>
          <w:rStyle w:val="Odwoanieprzypisudolnego"/>
          <w:rFonts w:eastAsia="Times New Roman" w:cs="Calibri Light"/>
          <w:lang w:eastAsia="pl-PL"/>
        </w:rPr>
        <w:footnoteReference w:id="25"/>
      </w:r>
      <w:r w:rsidR="00CA7F9A">
        <w:rPr>
          <w:rFonts w:eastAsia="Times New Roman" w:cs="Calibri Light"/>
          <w:lang w:eastAsia="pl-PL"/>
        </w:rPr>
        <w:t>,</w:t>
      </w:r>
    </w:p>
    <w:p w14:paraId="3E306903" w14:textId="185E463C" w:rsidR="00D753FD" w:rsidRPr="003E62E8" w:rsidRDefault="00A32443" w:rsidP="0034279C">
      <w:pPr>
        <w:numPr>
          <w:ilvl w:val="0"/>
          <w:numId w:val="23"/>
        </w:numPr>
        <w:spacing w:after="0" w:line="240" w:lineRule="auto"/>
        <w:textAlignment w:val="baseline"/>
        <w:rPr>
          <w:rFonts w:eastAsia="Times New Roman" w:cs="Calibri Light"/>
          <w:lang w:eastAsia="pl-PL"/>
        </w:rPr>
      </w:pPr>
      <w:r w:rsidRPr="003E62E8">
        <w:rPr>
          <w:rFonts w:eastAsia="Times New Roman" w:cs="Calibri Light"/>
          <w:lang w:eastAsia="pl-PL"/>
        </w:rPr>
        <w:t>Polska-Białoruś-Ukraina </w:t>
      </w:r>
      <w:r w:rsidR="00002B26" w:rsidRPr="003E62E8">
        <w:rPr>
          <w:rFonts w:eastAsia="Times New Roman" w:cs="Calibri Light"/>
          <w:lang w:eastAsia="pl-PL"/>
        </w:rPr>
        <w:t>(projekt programu, brak informacji i prognozie)</w:t>
      </w:r>
      <w:r w:rsidR="00002B26" w:rsidRPr="003E62E8">
        <w:rPr>
          <w:rStyle w:val="Odwoanieprzypisudolnego"/>
          <w:rFonts w:eastAsia="Times New Roman" w:cs="Calibri Light"/>
          <w:lang w:eastAsia="pl-PL"/>
        </w:rPr>
        <w:footnoteReference w:id="26"/>
      </w:r>
      <w:r w:rsidR="00CA7F9A">
        <w:rPr>
          <w:rFonts w:eastAsia="Times New Roman" w:cs="Calibri Light"/>
          <w:lang w:eastAsia="pl-PL"/>
        </w:rPr>
        <w:t>.</w:t>
      </w:r>
    </w:p>
    <w:p w14:paraId="3F0569FD" w14:textId="00C226C5" w:rsidR="00A724E5" w:rsidRDefault="00A724E5" w:rsidP="00D753FD">
      <w:pPr>
        <w:rPr>
          <w:rFonts w:cs="Calibri Light"/>
        </w:rPr>
      </w:pPr>
    </w:p>
    <w:p w14:paraId="3A4BEF43" w14:textId="7BB32999" w:rsidR="00D753FD" w:rsidRPr="003E62E8" w:rsidRDefault="00D753FD" w:rsidP="00D753FD">
      <w:pPr>
        <w:rPr>
          <w:rFonts w:cs="Calibri Light"/>
        </w:rPr>
      </w:pPr>
      <w:r w:rsidRPr="003E62E8">
        <w:rPr>
          <w:rFonts w:cs="Calibri Light"/>
        </w:rPr>
        <w:t>Programy te nie są nadrzędne do Programu Interreg Południowy Bałtyk 2021-2027. Nie wyznaczają także celów środowiskowych, które powinny zostać uwzględnione w przedmiotowym Programie. Celem prognozy nie jest ocena komplementarności z tymi Programami. Zostały one jednak uwzględnione w ocenie środowiskowych skutków skumulowanych, jakie mogą być efektem wdrożenia ich zamierzeń na podstawie przeprowadzonych dla nich ocen strategicznych.</w:t>
      </w:r>
    </w:p>
    <w:p w14:paraId="2FDCC6E7" w14:textId="7E2BFD69" w:rsidR="00CB40A0" w:rsidRPr="003E62E8" w:rsidRDefault="00CB40A0" w:rsidP="004113E6">
      <w:pPr>
        <w:pStyle w:val="Nagwek2"/>
      </w:pPr>
      <w:bookmarkStart w:id="251" w:name="_Toc65761864"/>
      <w:bookmarkStart w:id="252" w:name="_Toc66088024"/>
      <w:bookmarkStart w:id="253" w:name="_Toc66358072"/>
      <w:bookmarkStart w:id="254" w:name="_Toc66809681"/>
      <w:bookmarkStart w:id="255" w:name="_Toc66969704"/>
      <w:bookmarkStart w:id="256" w:name="_Toc67562616"/>
      <w:bookmarkStart w:id="257" w:name="_Toc83388379"/>
      <w:bookmarkStart w:id="258" w:name="_Toc86141470"/>
      <w:bookmarkEnd w:id="250"/>
      <w:r w:rsidRPr="003E62E8">
        <w:t xml:space="preserve">Dokumenty </w:t>
      </w:r>
      <w:bookmarkEnd w:id="251"/>
      <w:bookmarkEnd w:id="252"/>
      <w:bookmarkEnd w:id="253"/>
      <w:r w:rsidR="001A701C" w:rsidRPr="003E62E8">
        <w:t xml:space="preserve">ustanawiające cele ochrony środowiska na szczeblu krajowym </w:t>
      </w:r>
      <w:r w:rsidR="00C3391E" w:rsidRPr="003E62E8">
        <w:t xml:space="preserve">i regionalnym </w:t>
      </w:r>
      <w:r w:rsidR="001A701C" w:rsidRPr="003E62E8">
        <w:t xml:space="preserve">oraz ich powiązania z </w:t>
      </w:r>
      <w:bookmarkEnd w:id="254"/>
      <w:bookmarkEnd w:id="255"/>
      <w:bookmarkEnd w:id="256"/>
      <w:r w:rsidR="006E51B7" w:rsidRPr="003E62E8">
        <w:t>INTERREG</w:t>
      </w:r>
      <w:bookmarkEnd w:id="257"/>
      <w:bookmarkEnd w:id="258"/>
    </w:p>
    <w:p w14:paraId="53ACC7A0" w14:textId="5802EB78" w:rsidR="001025E6" w:rsidRPr="003E62E8" w:rsidRDefault="001025E6" w:rsidP="001025E6">
      <w:pPr>
        <w:rPr>
          <w:rFonts w:eastAsia="Calibri Light" w:cs="Calibri Light"/>
        </w:rPr>
      </w:pPr>
      <w:r w:rsidRPr="003E62E8">
        <w:rPr>
          <w:rFonts w:cs="Calibri Light"/>
        </w:rPr>
        <w:t>P</w:t>
      </w:r>
      <w:r w:rsidRPr="003E62E8">
        <w:rPr>
          <w:rFonts w:eastAsia="Calibri Light" w:cs="Calibri Light"/>
        </w:rPr>
        <w:t xml:space="preserve">rogramowanie perspektywy 2021–2027 łączy wymagania UE z krajowymi wyzwaniami, które zostały sformułowane w strategiach rozwojowych. Do dokumentów istotnych z punktu widzenia </w:t>
      </w:r>
      <w:r w:rsidR="001E6E78">
        <w:rPr>
          <w:rFonts w:eastAsia="Calibri Light" w:cs="Calibri Light"/>
        </w:rPr>
        <w:t>wyznaczania celów</w:t>
      </w:r>
      <w:r w:rsidRPr="003E62E8">
        <w:rPr>
          <w:rFonts w:eastAsia="Calibri Light" w:cs="Calibri Light"/>
        </w:rPr>
        <w:t xml:space="preserve"> ochrony środowiska i powiązanych z Programem należą</w:t>
      </w:r>
      <w:r w:rsidR="001E6E78">
        <w:rPr>
          <w:rFonts w:eastAsia="Calibri Light" w:cs="Calibri Light"/>
        </w:rPr>
        <w:t xml:space="preserve"> polityki ekologiczne wyznaczane na poziomie rządowym oraz regionalnym.  W tabeli</w:t>
      </w:r>
      <w:r w:rsidR="004F78F0">
        <w:rPr>
          <w:rFonts w:eastAsia="Calibri Light" w:cs="Calibri Light"/>
        </w:rPr>
        <w:t xml:space="preserve"> </w:t>
      </w:r>
      <w:r w:rsidR="004F78F0" w:rsidRPr="00BA28BD">
        <w:rPr>
          <w:rFonts w:eastAsia="Calibri Light" w:cs="Calibri Light"/>
        </w:rPr>
        <w:t>5</w:t>
      </w:r>
      <w:r w:rsidR="001E6E78">
        <w:rPr>
          <w:rFonts w:eastAsia="Calibri Light" w:cs="Calibri Light"/>
        </w:rPr>
        <w:t xml:space="preserve"> zestawiono najważniejsze dokumenty krajowe i regionalne (wojewódzkie) oraz ocenę wzajemnej zgodności pomiędzy nimi a celami oraz planowanymi działaniami przewidzianymi do wsparcia w ramach Programu.</w:t>
      </w:r>
    </w:p>
    <w:p w14:paraId="3461BFC3" w14:textId="235FB7B2" w:rsidR="00C96B07" w:rsidRDefault="00C96B07" w:rsidP="00C96B07">
      <w:pPr>
        <w:pStyle w:val="Legenda"/>
      </w:pPr>
      <w:r>
        <w:t xml:space="preserve">Tabela </w:t>
      </w:r>
      <w:r w:rsidR="00F91783">
        <w:fldChar w:fldCharType="begin"/>
      </w:r>
      <w:r w:rsidR="00F91783">
        <w:instrText xml:space="preserve"> SEQ Tabela \* ARABIC </w:instrText>
      </w:r>
      <w:r w:rsidR="00F91783">
        <w:fldChar w:fldCharType="separate"/>
      </w:r>
      <w:r w:rsidR="00F91783">
        <w:rPr>
          <w:noProof/>
        </w:rPr>
        <w:t>5</w:t>
      </w:r>
      <w:r w:rsidR="00F91783">
        <w:rPr>
          <w:noProof/>
        </w:rPr>
        <w:fldChar w:fldCharType="end"/>
      </w:r>
      <w:r>
        <w:t xml:space="preserve"> Zestawienie najważniejszych dokumentów krajowych i regionalnych oraz ocena </w:t>
      </w:r>
      <w:r w:rsidR="00657E27">
        <w:t>wzajemnej zgodności między nimi a celami i planowanymi działaniami</w:t>
      </w:r>
    </w:p>
    <w:tbl>
      <w:tblPr>
        <w:tblStyle w:val="Tabela-Siatka"/>
        <w:tblpPr w:leftFromText="141" w:rightFromText="141" w:vertAnchor="text" w:tblpXSpec="right" w:tblpY="1"/>
        <w:tblOverlap w:val="never"/>
        <w:tblW w:w="5000" w:type="pct"/>
        <w:tblLook w:val="04A0" w:firstRow="1" w:lastRow="0" w:firstColumn="1" w:lastColumn="0" w:noHBand="0" w:noVBand="1"/>
      </w:tblPr>
      <w:tblGrid>
        <w:gridCol w:w="1077"/>
        <w:gridCol w:w="7983"/>
      </w:tblGrid>
      <w:tr w:rsidR="001025E6" w:rsidRPr="003E62E8" w14:paraId="1F69A9CD" w14:textId="77777777" w:rsidTr="00C96B07">
        <w:trPr>
          <w:tblHeader/>
        </w:trPr>
        <w:tc>
          <w:tcPr>
            <w:tcW w:w="551" w:type="pct"/>
            <w:shd w:val="clear" w:color="auto" w:fill="D9D9D9" w:themeFill="background1" w:themeFillShade="D9"/>
            <w:vAlign w:val="center"/>
          </w:tcPr>
          <w:p w14:paraId="74A9369A" w14:textId="77777777" w:rsidR="001025E6" w:rsidRPr="003E62E8" w:rsidRDefault="001025E6" w:rsidP="00A32C13">
            <w:pPr>
              <w:spacing w:line="240" w:lineRule="auto"/>
              <w:jc w:val="center"/>
              <w:rPr>
                <w:rFonts w:cs="Calibri Light"/>
                <w:b/>
                <w:sz w:val="22"/>
              </w:rPr>
            </w:pPr>
            <w:r w:rsidRPr="003E62E8">
              <w:rPr>
                <w:rFonts w:cs="Calibri Light"/>
                <w:b/>
                <w:sz w:val="22"/>
              </w:rPr>
              <w:t>Kraj</w:t>
            </w:r>
          </w:p>
        </w:tc>
        <w:tc>
          <w:tcPr>
            <w:tcW w:w="4449" w:type="pct"/>
            <w:shd w:val="clear" w:color="auto" w:fill="D9D9D9" w:themeFill="background1" w:themeFillShade="D9"/>
            <w:vAlign w:val="center"/>
          </w:tcPr>
          <w:p w14:paraId="1AA0A1BE" w14:textId="77777777" w:rsidR="001025E6" w:rsidRPr="003E62E8" w:rsidRDefault="001025E6" w:rsidP="00A32C13">
            <w:pPr>
              <w:spacing w:line="240" w:lineRule="auto"/>
              <w:jc w:val="center"/>
              <w:rPr>
                <w:rFonts w:cs="Calibri Light"/>
                <w:b/>
                <w:sz w:val="22"/>
              </w:rPr>
            </w:pPr>
            <w:r w:rsidRPr="003E62E8">
              <w:rPr>
                <w:rFonts w:cs="Calibri Light"/>
                <w:b/>
                <w:sz w:val="22"/>
              </w:rPr>
              <w:t>Najważniejsze dokumenty krajowe oraz ocena zgodności</w:t>
            </w:r>
          </w:p>
        </w:tc>
      </w:tr>
      <w:tr w:rsidR="001025E6" w:rsidRPr="003E62E8" w14:paraId="12AF965E" w14:textId="77777777" w:rsidTr="00C96B07">
        <w:tc>
          <w:tcPr>
            <w:tcW w:w="551" w:type="pct"/>
            <w:shd w:val="clear" w:color="auto" w:fill="auto"/>
          </w:tcPr>
          <w:p w14:paraId="33A3E4A8" w14:textId="77777777" w:rsidR="001025E6" w:rsidRPr="0043127B" w:rsidRDefault="001025E6" w:rsidP="00A32C13">
            <w:pPr>
              <w:spacing w:line="240" w:lineRule="auto"/>
              <w:rPr>
                <w:rFonts w:cs="Calibri Light"/>
                <w:b/>
                <w:sz w:val="22"/>
              </w:rPr>
            </w:pPr>
            <w:r w:rsidRPr="0043127B">
              <w:rPr>
                <w:rFonts w:cs="Calibri Light"/>
                <w:b/>
                <w:sz w:val="22"/>
              </w:rPr>
              <w:t>Polska</w:t>
            </w:r>
          </w:p>
        </w:tc>
        <w:tc>
          <w:tcPr>
            <w:tcW w:w="4449" w:type="pct"/>
            <w:shd w:val="clear" w:color="auto" w:fill="auto"/>
          </w:tcPr>
          <w:p w14:paraId="487CFD97" w14:textId="58B58451" w:rsidR="00DE6086" w:rsidRPr="0043127B" w:rsidRDefault="001025E6" w:rsidP="00A32C13">
            <w:pPr>
              <w:spacing w:line="240" w:lineRule="auto"/>
              <w:rPr>
                <w:rFonts w:cs="Calibri Light"/>
                <w:sz w:val="22"/>
              </w:rPr>
            </w:pPr>
            <w:r w:rsidRPr="0043127B">
              <w:rPr>
                <w:rFonts w:cs="Calibri Light"/>
                <w:b/>
                <w:sz w:val="22"/>
              </w:rPr>
              <w:t>Polityka Ekologiczna Państwa 2030</w:t>
            </w:r>
            <w:r w:rsidRPr="0043127B">
              <w:rPr>
                <w:rFonts w:cs="Calibri Light"/>
                <w:sz w:val="22"/>
                <w:vertAlign w:val="superscript"/>
              </w:rPr>
              <w:footnoteReference w:id="27"/>
            </w:r>
            <w:r w:rsidRPr="0043127B">
              <w:rPr>
                <w:rFonts w:cs="Calibri Light"/>
                <w:sz w:val="22"/>
              </w:rPr>
              <w:t xml:space="preserve"> – Cele sformułowane w perspektywie 2030 roku odpowiadają na najważniejsze trendy w obszarze środowiska i odnoszą się do (1) rozwoju potencjału środowiska na rzecz obywateli i przedsiębiorców (2) Środowiska i zdrowia (3) Środowiska i gospodarki, (4) Środowiska i klimatu, (5) Środowiska i edukacji, (6) Środowiska i administracji. </w:t>
            </w:r>
          </w:p>
          <w:p w14:paraId="4381A5E8" w14:textId="7190930E" w:rsidR="00DE6086" w:rsidRPr="0043127B" w:rsidRDefault="00DE6086" w:rsidP="00DE6086">
            <w:pPr>
              <w:spacing w:line="240" w:lineRule="auto"/>
              <w:rPr>
                <w:rFonts w:cs="Calibri Light"/>
                <w:sz w:val="22"/>
                <w:u w:val="single"/>
              </w:rPr>
            </w:pPr>
            <w:r w:rsidRPr="0043127B">
              <w:rPr>
                <w:rFonts w:cs="Calibri Light"/>
                <w:sz w:val="22"/>
                <w:u w:val="single"/>
              </w:rPr>
              <w:t>Podsumowanie oceny zgodności:</w:t>
            </w:r>
          </w:p>
          <w:p w14:paraId="526681C9" w14:textId="57EB866A" w:rsidR="00577AB7" w:rsidRPr="0043127B" w:rsidRDefault="00577AB7" w:rsidP="00DE6086">
            <w:pPr>
              <w:spacing w:line="240" w:lineRule="auto"/>
              <w:rPr>
                <w:rFonts w:cs="Calibri Light"/>
                <w:sz w:val="22"/>
              </w:rPr>
            </w:pPr>
            <w:r w:rsidRPr="0043127B">
              <w:rPr>
                <w:rFonts w:cs="Calibri Light"/>
                <w:sz w:val="22"/>
              </w:rPr>
              <w:t>W wymiarze regionalnym zamierzenia Programu są zgodne z krajową polityką ochrony środowiska oraz klimatu, a także wyzwaniami w zakresie ochrony Bałtyku. Wdrożenie Programu wniesie pozytywny wkład w ich osiąganie</w:t>
            </w:r>
            <w:r w:rsidR="438203D3" w:rsidRPr="0043127B">
              <w:rPr>
                <w:rFonts w:cs="Calibri Light"/>
                <w:sz w:val="22"/>
              </w:rPr>
              <w:t>.</w:t>
            </w:r>
          </w:p>
          <w:p w14:paraId="415ACBE9" w14:textId="77777777" w:rsidR="001025E6" w:rsidRPr="0043127B" w:rsidRDefault="001025E6" w:rsidP="00A32C13">
            <w:pPr>
              <w:spacing w:line="240" w:lineRule="auto"/>
              <w:rPr>
                <w:rFonts w:cs="Calibri Light"/>
                <w:sz w:val="22"/>
              </w:rPr>
            </w:pPr>
            <w:r w:rsidRPr="0043127B">
              <w:rPr>
                <w:rFonts w:cs="Calibri Light"/>
                <w:b/>
                <w:sz w:val="22"/>
              </w:rPr>
              <w:lastRenderedPageBreak/>
              <w:t>Strategiczny plan adaptacji dla sektorów i obszarów wrażliwych na zmiany klimatu do roku 2020 z perspektywą do roku 2030</w:t>
            </w:r>
            <w:r w:rsidRPr="0043127B">
              <w:rPr>
                <w:rFonts w:cs="Calibri Light"/>
                <w:b/>
                <w:sz w:val="22"/>
                <w:vertAlign w:val="superscript"/>
              </w:rPr>
              <w:footnoteReference w:id="28"/>
            </w:r>
            <w:r w:rsidRPr="0043127B">
              <w:rPr>
                <w:rFonts w:cs="Calibri Light"/>
                <w:b/>
                <w:sz w:val="22"/>
                <w:vertAlign w:val="superscript"/>
              </w:rPr>
              <w:t xml:space="preserve"> </w:t>
            </w:r>
            <w:r w:rsidRPr="0043127B">
              <w:rPr>
                <w:rFonts w:cs="Calibri Light"/>
                <w:sz w:val="22"/>
              </w:rPr>
              <w:t>– w dokumencie dużą uwagę poświęcono problemom obszarów morskich w dobie zmian klimatu oraz zaproponowano działania służące adaptacji strefy przybrzeżnej do zmian klimatu.</w:t>
            </w:r>
          </w:p>
          <w:p w14:paraId="534D8DAC" w14:textId="77777777" w:rsidR="001025E6" w:rsidRPr="0043127B" w:rsidRDefault="001025E6" w:rsidP="00A32C13">
            <w:pPr>
              <w:spacing w:line="240" w:lineRule="auto"/>
              <w:rPr>
                <w:rFonts w:cs="Calibri Light"/>
                <w:sz w:val="22"/>
                <w:u w:val="single"/>
              </w:rPr>
            </w:pPr>
            <w:r w:rsidRPr="0043127B">
              <w:rPr>
                <w:rFonts w:cs="Calibri Light"/>
                <w:sz w:val="22"/>
                <w:u w:val="single"/>
              </w:rPr>
              <w:t>Podsumowanie oceny zgodności:</w:t>
            </w:r>
          </w:p>
          <w:p w14:paraId="6883BEC6" w14:textId="5F166FE7" w:rsidR="00510FB7" w:rsidRPr="0043127B" w:rsidRDefault="001025E6" w:rsidP="00A32C13">
            <w:pPr>
              <w:spacing w:line="240" w:lineRule="auto"/>
              <w:rPr>
                <w:rFonts w:cs="Calibri Light"/>
                <w:sz w:val="22"/>
              </w:rPr>
            </w:pPr>
            <w:r w:rsidRPr="0043127B">
              <w:rPr>
                <w:rFonts w:cs="Calibri Light"/>
                <w:sz w:val="22"/>
              </w:rPr>
              <w:t>W wymiarze regionalnym zamierzenia Programu są zgodne z krajową polityką ochrony środow</w:t>
            </w:r>
            <w:r w:rsidR="00DE6086" w:rsidRPr="0043127B">
              <w:rPr>
                <w:rFonts w:cs="Calibri Light"/>
                <w:sz w:val="22"/>
              </w:rPr>
              <w:t>iska oraz klimatu</w:t>
            </w:r>
            <w:r w:rsidRPr="0043127B">
              <w:rPr>
                <w:rFonts w:cs="Calibri Light"/>
                <w:sz w:val="22"/>
              </w:rPr>
              <w:t xml:space="preserve">. </w:t>
            </w:r>
            <w:r w:rsidR="00577AB7" w:rsidRPr="0043127B">
              <w:rPr>
                <w:rFonts w:cs="Calibri Light"/>
                <w:sz w:val="22"/>
              </w:rPr>
              <w:t xml:space="preserve">Wprawdzie Program nie przewiduje działań bezpośrednio służących ochronie klimatu, ale pośrednio działania służące poprawie jakości środowiska (poprawa jakości wód, zrównoważona gospodarka wodna, mała retencja, ochrona bioróżnorodności) będą skutkowały także pozytywnym oddziaływaniem na klimat. </w:t>
            </w:r>
          </w:p>
          <w:p w14:paraId="7E326FFF" w14:textId="002C43C4" w:rsidR="00DE6086" w:rsidRPr="0043127B" w:rsidRDefault="00510FB7" w:rsidP="00A907DE">
            <w:pPr>
              <w:pStyle w:val="paragraph"/>
              <w:spacing w:before="0" w:beforeAutospacing="0" w:after="0" w:afterAutospacing="0"/>
              <w:jc w:val="both"/>
              <w:textAlignment w:val="baseline"/>
              <w:rPr>
                <w:rFonts w:ascii="Calibri Light" w:eastAsia="Calibri" w:hAnsi="Calibri Light" w:cs="Calibri Light"/>
                <w:b/>
                <w:sz w:val="22"/>
                <w:szCs w:val="22"/>
                <w:lang w:eastAsia="en-US"/>
              </w:rPr>
            </w:pPr>
            <w:r w:rsidRPr="0043127B">
              <w:rPr>
                <w:rFonts w:ascii="Calibri Light" w:eastAsia="Calibri" w:hAnsi="Calibri Light" w:cs="Calibri Light"/>
                <w:b/>
                <w:sz w:val="22"/>
                <w:szCs w:val="22"/>
                <w:lang w:eastAsia="en-US"/>
              </w:rPr>
              <w:t>Program ochrony środowiska województwa pomorskiego na lata 2018-2021 z perspektywą do roku 2025</w:t>
            </w:r>
            <w:r w:rsidR="00A907DE" w:rsidRPr="0043127B">
              <w:rPr>
                <w:rFonts w:ascii="Calibri Light" w:eastAsia="Calibri" w:hAnsi="Calibri Light" w:cs="Calibri Light"/>
                <w:b/>
                <w:sz w:val="22"/>
                <w:szCs w:val="22"/>
                <w:vertAlign w:val="superscript"/>
                <w:lang w:eastAsia="en-US"/>
              </w:rPr>
              <w:footnoteReference w:id="29"/>
            </w:r>
            <w:r w:rsidR="00A907DE" w:rsidRPr="0043127B">
              <w:rPr>
                <w:rFonts w:ascii="Calibri Light" w:eastAsia="Calibri" w:hAnsi="Calibri Light" w:cs="Calibri Light"/>
                <w:b/>
                <w:sz w:val="22"/>
                <w:szCs w:val="22"/>
                <w:lang w:eastAsia="en-US"/>
              </w:rPr>
              <w:t xml:space="preserve"> (</w:t>
            </w:r>
            <w:r w:rsidRPr="0043127B">
              <w:rPr>
                <w:rFonts w:ascii="Calibri Light" w:eastAsia="Calibri" w:hAnsi="Calibri Light" w:cs="Calibri Light"/>
                <w:b/>
                <w:sz w:val="22"/>
                <w:szCs w:val="22"/>
                <w:lang w:eastAsia="en-US"/>
              </w:rPr>
              <w:t>Uchwała Nr 461/XLIII/18 Sejmiku Województwa Pomorskiego z dnia 26 lutego 2018 r. </w:t>
            </w:r>
          </w:p>
          <w:p w14:paraId="79592D98" w14:textId="09EBAB82" w:rsidR="00510FB7" w:rsidRPr="0043127B" w:rsidRDefault="00A907DE" w:rsidP="00A32C13">
            <w:pPr>
              <w:spacing w:line="240" w:lineRule="auto"/>
              <w:rPr>
                <w:rFonts w:cs="Calibri Light"/>
                <w:sz w:val="22"/>
              </w:rPr>
            </w:pPr>
            <w:r w:rsidRPr="0043127B">
              <w:rPr>
                <w:rFonts w:cs="Calibri Light"/>
                <w:sz w:val="22"/>
              </w:rPr>
              <w:t>Podstawowym celem Programu w województwie pomorskim jest ochron</w:t>
            </w:r>
            <w:r w:rsidR="005B57E8">
              <w:rPr>
                <w:rFonts w:cs="Calibri Light"/>
                <w:sz w:val="22"/>
              </w:rPr>
              <w:t>a</w:t>
            </w:r>
            <w:r w:rsidRPr="0043127B">
              <w:rPr>
                <w:rFonts w:cs="Calibri Light"/>
                <w:sz w:val="22"/>
              </w:rPr>
              <w:t xml:space="preserve"> środowiska zbieżna z założeniami najważniejszych dokumentów strategicznych i programowych. Jest on podstawą funkcjonowania systemu zarządzania środowiskiem. W ramach 10 obszarów interwencji, na podstawie diagnozy, określono cele, kierunki interwencji oraz działania służące poprawie jakości środowiska i jego ochronie.</w:t>
            </w:r>
          </w:p>
          <w:p w14:paraId="08023152" w14:textId="05DA6336" w:rsidR="00DE6086" w:rsidRPr="0043127B" w:rsidRDefault="00A907DE" w:rsidP="00DE6086">
            <w:pPr>
              <w:pStyle w:val="paragraph"/>
              <w:spacing w:before="0" w:beforeAutospacing="0" w:after="0" w:afterAutospacing="0"/>
              <w:jc w:val="both"/>
              <w:textAlignment w:val="baseline"/>
              <w:rPr>
                <w:rFonts w:ascii="Calibri Light" w:eastAsia="Calibri" w:hAnsi="Calibri Light" w:cs="Calibri Light"/>
                <w:b/>
                <w:sz w:val="22"/>
                <w:szCs w:val="22"/>
                <w:lang w:eastAsia="en-US"/>
              </w:rPr>
            </w:pPr>
            <w:r w:rsidRPr="0043127B">
              <w:rPr>
                <w:rFonts w:ascii="Calibri Light" w:eastAsia="Calibri" w:hAnsi="Calibri Light" w:cs="Calibri Light"/>
                <w:b/>
                <w:sz w:val="22"/>
                <w:szCs w:val="22"/>
                <w:lang w:eastAsia="en-US"/>
              </w:rPr>
              <w:t>Program ochrony środowiska województwa warmi</w:t>
            </w:r>
            <w:r w:rsidR="00DE6086" w:rsidRPr="0043127B">
              <w:rPr>
                <w:rFonts w:ascii="Calibri Light" w:eastAsia="Calibri" w:hAnsi="Calibri Light" w:cs="Calibri Light"/>
                <w:b/>
                <w:sz w:val="22"/>
                <w:szCs w:val="22"/>
                <w:lang w:eastAsia="en-US"/>
              </w:rPr>
              <w:t>ńsko – mazurskiego do roku 2030</w:t>
            </w:r>
            <w:r w:rsidRPr="0043127B">
              <w:rPr>
                <w:rFonts w:ascii="Calibri Light" w:eastAsia="Calibri" w:hAnsi="Calibri Light" w:cs="Calibri Light"/>
                <w:b/>
                <w:bCs/>
                <w:sz w:val="22"/>
                <w:szCs w:val="22"/>
                <w:vertAlign w:val="superscript"/>
                <w:lang w:eastAsia="en-US"/>
              </w:rPr>
              <w:footnoteReference w:id="30"/>
            </w:r>
            <w:r w:rsidR="00DE6086" w:rsidRPr="0043127B">
              <w:rPr>
                <w:rFonts w:ascii="Calibri Light" w:eastAsia="Calibri" w:hAnsi="Calibri Light" w:cs="Calibri Light"/>
                <w:b/>
                <w:sz w:val="22"/>
                <w:szCs w:val="22"/>
                <w:lang w:eastAsia="en-US"/>
              </w:rPr>
              <w:t xml:space="preserve"> (</w:t>
            </w:r>
            <w:r w:rsidRPr="0043127B">
              <w:rPr>
                <w:rFonts w:ascii="Calibri Light" w:eastAsia="Calibri" w:hAnsi="Calibri Light" w:cs="Calibri Light"/>
                <w:b/>
                <w:sz w:val="22"/>
                <w:szCs w:val="22"/>
                <w:lang w:eastAsia="en-US"/>
              </w:rPr>
              <w:t xml:space="preserve">Uchwała Nr XXIV/382/21 Sejmiku Województwa Warmińsko-Mazurskiego z dnia 16 lutego </w:t>
            </w:r>
            <w:r w:rsidRPr="0043127B">
              <w:rPr>
                <w:rFonts w:ascii="Calibri Light" w:eastAsia="Calibri" w:hAnsi="Calibri Light" w:cs="Calibri Light"/>
                <w:b/>
                <w:bCs/>
                <w:sz w:val="22"/>
                <w:szCs w:val="22"/>
                <w:lang w:eastAsia="en-US"/>
              </w:rPr>
              <w:t>2021</w:t>
            </w:r>
            <w:r w:rsidR="77CAECB2" w:rsidRPr="0043127B">
              <w:rPr>
                <w:rFonts w:ascii="Calibri Light" w:eastAsia="Calibri" w:hAnsi="Calibri Light" w:cs="Calibri Light"/>
                <w:b/>
                <w:bCs/>
                <w:sz w:val="22"/>
                <w:szCs w:val="22"/>
                <w:lang w:eastAsia="en-US"/>
              </w:rPr>
              <w:t xml:space="preserve"> </w:t>
            </w:r>
            <w:r w:rsidRPr="0043127B">
              <w:rPr>
                <w:rFonts w:ascii="Calibri Light" w:eastAsia="Calibri" w:hAnsi="Calibri Light" w:cs="Calibri Light"/>
                <w:b/>
                <w:bCs/>
                <w:sz w:val="22"/>
                <w:szCs w:val="22"/>
                <w:lang w:eastAsia="en-US"/>
              </w:rPr>
              <w:t>r.</w:t>
            </w:r>
            <w:r w:rsidRPr="0043127B">
              <w:rPr>
                <w:rFonts w:ascii="Calibri Light" w:eastAsia="Calibri" w:hAnsi="Calibri Light" w:cs="Calibri Light"/>
                <w:b/>
                <w:sz w:val="22"/>
                <w:szCs w:val="22"/>
                <w:lang w:eastAsia="en-US"/>
              </w:rPr>
              <w:t xml:space="preserve"> w sprawie uchwalenia Programu ochrony środowiska województwa warmińsko-mazurskiego do roku 2030</w:t>
            </w:r>
            <w:r w:rsidR="00DE6086" w:rsidRPr="0043127B">
              <w:rPr>
                <w:rFonts w:ascii="Calibri Light" w:eastAsia="Calibri" w:hAnsi="Calibri Light" w:cs="Calibri Light"/>
                <w:b/>
                <w:sz w:val="22"/>
                <w:szCs w:val="22"/>
                <w:lang w:eastAsia="en-US"/>
              </w:rPr>
              <w:t xml:space="preserve"> </w:t>
            </w:r>
            <w:r w:rsidR="00DE6086" w:rsidRPr="0043127B">
              <w:rPr>
                <w:rFonts w:ascii="Calibri Light" w:eastAsia="Calibri" w:hAnsi="Calibri Light" w:cs="Calibri Light"/>
                <w:b/>
                <w:bCs/>
                <w:sz w:val="22"/>
                <w:szCs w:val="22"/>
                <w:lang w:eastAsia="en-US"/>
              </w:rPr>
              <w:t>)</w:t>
            </w:r>
            <w:r w:rsidR="00577AB7" w:rsidRPr="0043127B">
              <w:rPr>
                <w:rFonts w:ascii="Calibri Light" w:eastAsia="Calibri" w:hAnsi="Calibri Light" w:cs="Calibri Light"/>
                <w:b/>
                <w:bCs/>
                <w:sz w:val="22"/>
                <w:szCs w:val="22"/>
                <w:lang w:eastAsia="en-US"/>
              </w:rPr>
              <w:t>.</w:t>
            </w:r>
          </w:p>
          <w:p w14:paraId="60F5C0A9" w14:textId="7E1ECC60" w:rsidR="00510FB7" w:rsidRPr="0043127B" w:rsidRDefault="00A907DE" w:rsidP="00A32C13">
            <w:pPr>
              <w:spacing w:line="240" w:lineRule="auto"/>
              <w:rPr>
                <w:rFonts w:cs="Calibri Light"/>
                <w:sz w:val="22"/>
              </w:rPr>
            </w:pPr>
            <w:r w:rsidRPr="0043127B">
              <w:rPr>
                <w:rFonts w:cs="Calibri Light"/>
                <w:sz w:val="22"/>
              </w:rPr>
              <w:t>Program ochrony środowiska wspiera realizację polityki ochrony środowiska na szczeblu regionalnym. Został opracowany zgodnie z dokumentami strategicznymi i programowymi. Jest on podstawą funkcjonowania sytemu zarządzania środowiskiem w województwie warmińsko-mazurskim. Odnosi się do 10 obszarów interwencji, odpowiadającym poszczególnym komponentom środowiska oraz obszarom mającym wpływ na stan środowiska. W ramach szczegółowych kierunków interwencji wskazano konkretne zadania, wraz z podmiotem odpowiedzialnym za realizację, szacunkowymi kosztami oraz źródłami finansowania.</w:t>
            </w:r>
          </w:p>
          <w:p w14:paraId="7802B666" w14:textId="77777777" w:rsidR="00A907DE" w:rsidRPr="003E62E8" w:rsidRDefault="00A907DE" w:rsidP="00577AB7">
            <w:pPr>
              <w:pStyle w:val="paragraph"/>
              <w:spacing w:before="0" w:beforeAutospacing="0" w:after="0" w:afterAutospacing="0"/>
              <w:jc w:val="both"/>
              <w:textAlignment w:val="baseline"/>
              <w:rPr>
                <w:rFonts w:ascii="Calibri Light" w:eastAsia="Calibri" w:hAnsi="Calibri Light" w:cs="Calibri Light"/>
                <w:b/>
              </w:rPr>
            </w:pPr>
            <w:r w:rsidRPr="0043127B">
              <w:rPr>
                <w:rFonts w:ascii="Calibri Light" w:eastAsia="Calibri" w:hAnsi="Calibri Light" w:cs="Calibri Light"/>
                <w:b/>
                <w:sz w:val="22"/>
                <w:szCs w:val="22"/>
                <w:lang w:eastAsia="en-US"/>
              </w:rPr>
              <w:t>Program ochrony środowiska województwa podlaskiego (projekt)</w:t>
            </w:r>
            <w:r w:rsidRPr="003E62E8">
              <w:rPr>
                <w:rFonts w:ascii="Calibri Light" w:eastAsia="Calibri" w:hAnsi="Calibri Light" w:cs="Calibri Light"/>
                <w:b/>
                <w:vertAlign w:val="superscript"/>
              </w:rPr>
              <w:footnoteReference w:id="31"/>
            </w:r>
          </w:p>
          <w:p w14:paraId="0846221A" w14:textId="24E89999" w:rsidR="00DE6086" w:rsidRPr="0043127B" w:rsidRDefault="00DE6086" w:rsidP="00A32C13">
            <w:pPr>
              <w:spacing w:line="240" w:lineRule="auto"/>
              <w:rPr>
                <w:rFonts w:cs="Calibri Light"/>
                <w:sz w:val="22"/>
              </w:rPr>
            </w:pPr>
            <w:r w:rsidRPr="0043127B">
              <w:rPr>
                <w:rFonts w:cs="Calibri Light"/>
                <w:sz w:val="22"/>
              </w:rPr>
              <w:t>Program został opracowany z uw</w:t>
            </w:r>
            <w:r w:rsidR="00D87855" w:rsidRPr="0043127B">
              <w:rPr>
                <w:rFonts w:cs="Calibri Light"/>
                <w:sz w:val="22"/>
              </w:rPr>
              <w:t xml:space="preserve">zględnieniem wyzwań krajowych i regionalnych sformułowanych w najważniejszych dokumentach strategicznych i stanowi podstawę funkcjonowania systemu zarządzania środowiskiem na szczeblu wojewódzkim. Jest ukierunkowany na sukcesywną poprawę stanu środowiska oraz racjonalne </w:t>
            </w:r>
            <w:r w:rsidR="00D87855" w:rsidRPr="0043127B">
              <w:rPr>
                <w:rFonts w:cs="Calibri Light"/>
                <w:sz w:val="22"/>
              </w:rPr>
              <w:lastRenderedPageBreak/>
              <w:t xml:space="preserve">gospodarowanie jego zasobami przy uwzględnieniu potrzeb ciągłego rozwoju społeczno-gospodarczego. </w:t>
            </w:r>
            <w:r w:rsidRPr="0043127B">
              <w:rPr>
                <w:rFonts w:cs="Calibri Light"/>
                <w:sz w:val="22"/>
              </w:rPr>
              <w:t>Wyznaczono w nim 10 obszarów interwencji oraz zagadnienia horyzontalne takie jak edu</w:t>
            </w:r>
            <w:r>
              <w:rPr>
                <w:rFonts w:cs="Calibri Light"/>
                <w:sz w:val="22"/>
              </w:rPr>
              <w:t xml:space="preserve">kacja i monitoring środowiska. </w:t>
            </w:r>
          </w:p>
          <w:p w14:paraId="3550AB93" w14:textId="6F041F14" w:rsidR="00DE6086" w:rsidRPr="0043127B" w:rsidRDefault="00DE6086" w:rsidP="00DE6086">
            <w:pPr>
              <w:spacing w:line="240" w:lineRule="auto"/>
              <w:rPr>
                <w:rFonts w:cs="Calibri Light"/>
                <w:sz w:val="22"/>
                <w:u w:val="single"/>
              </w:rPr>
            </w:pPr>
            <w:r w:rsidRPr="0043127B">
              <w:rPr>
                <w:rFonts w:cs="Calibri Light"/>
                <w:sz w:val="22"/>
                <w:u w:val="single"/>
              </w:rPr>
              <w:t>Podsumowanie oceny zgodności z Wojewódzkimi Programami Ochrony Środowiska</w:t>
            </w:r>
            <w:r w:rsidR="0043127B" w:rsidRPr="0043127B">
              <w:rPr>
                <w:rFonts w:cs="Calibri Light"/>
                <w:sz w:val="22"/>
                <w:u w:val="single"/>
              </w:rPr>
              <w:t>:</w:t>
            </w:r>
          </w:p>
          <w:p w14:paraId="6140EC21" w14:textId="77A69EDA" w:rsidR="00DE6086" w:rsidRPr="0043127B" w:rsidRDefault="00D42DDF" w:rsidP="00A32C13">
            <w:pPr>
              <w:spacing w:line="240" w:lineRule="auto"/>
              <w:rPr>
                <w:rFonts w:cs="Calibri Light"/>
                <w:sz w:val="22"/>
              </w:rPr>
            </w:pPr>
            <w:r w:rsidRPr="0043127B">
              <w:rPr>
                <w:rFonts w:cs="Calibri Light"/>
                <w:sz w:val="22"/>
              </w:rPr>
              <w:t>Wsparcie projektów służących gospodarce wodno-ściekowej, gospodarce odpadami oraz ochronie bioróżnorodności jest w pełni zgodne z celami wyznaczonymi w WPOŚ we wszystkich województwach. Dzięki finansowemu wsparciu w ramach Programu wojewódzkie cele ochrony środowiska mogą zostać skuteczniej zrealizowane.</w:t>
            </w:r>
          </w:p>
        </w:tc>
      </w:tr>
      <w:tr w:rsidR="001025E6" w:rsidRPr="003E62E8" w14:paraId="32A600B3" w14:textId="77777777" w:rsidTr="00C96B07">
        <w:tc>
          <w:tcPr>
            <w:tcW w:w="551" w:type="pct"/>
            <w:shd w:val="clear" w:color="auto" w:fill="auto"/>
          </w:tcPr>
          <w:p w14:paraId="497BB69E" w14:textId="5E488350" w:rsidR="001025E6" w:rsidRPr="003E62E8" w:rsidRDefault="00403281" w:rsidP="00A32C13">
            <w:pPr>
              <w:spacing w:line="240" w:lineRule="auto"/>
              <w:rPr>
                <w:rFonts w:cs="Calibri Light"/>
                <w:b/>
                <w:sz w:val="22"/>
              </w:rPr>
            </w:pPr>
            <w:r>
              <w:rPr>
                <w:rFonts w:cs="Calibri Light"/>
                <w:b/>
                <w:sz w:val="22"/>
              </w:rPr>
              <w:lastRenderedPageBreak/>
              <w:t xml:space="preserve">Federacja Rosyjska </w:t>
            </w:r>
            <w:r w:rsidR="001025E6" w:rsidRPr="0043127B">
              <w:rPr>
                <w:rFonts w:cs="Calibri Light"/>
                <w:b/>
                <w:sz w:val="22"/>
              </w:rPr>
              <w:t xml:space="preserve"> </w:t>
            </w:r>
          </w:p>
        </w:tc>
        <w:tc>
          <w:tcPr>
            <w:tcW w:w="4449" w:type="pct"/>
            <w:shd w:val="clear" w:color="auto" w:fill="auto"/>
          </w:tcPr>
          <w:p w14:paraId="178F8A8B" w14:textId="74516AFF" w:rsidR="00A32C13" w:rsidRPr="003E62E8" w:rsidRDefault="00A32C13" w:rsidP="00A32C13">
            <w:pPr>
              <w:spacing w:after="0"/>
              <w:rPr>
                <w:rFonts w:cs="Calibri Light"/>
                <w:b/>
                <w:sz w:val="22"/>
              </w:rPr>
            </w:pPr>
            <w:r w:rsidRPr="003E62E8">
              <w:rPr>
                <w:rFonts w:cs="Calibri Light"/>
                <w:b/>
                <w:sz w:val="22"/>
              </w:rPr>
              <w:t>Podstawy polityki państwa w zakresie rozwoju środowiskowego Federacji Rosyjskiej na okres do 2030 r.</w:t>
            </w:r>
            <w:r w:rsidRPr="003E62E8">
              <w:rPr>
                <w:rStyle w:val="Odwoanieprzypisudolnego"/>
                <w:rFonts w:cs="Calibri Light"/>
                <w:b/>
                <w:sz w:val="22"/>
              </w:rPr>
              <w:footnoteReference w:id="32"/>
            </w:r>
          </w:p>
          <w:p w14:paraId="316E2613" w14:textId="460F26A0" w:rsidR="00A32C13" w:rsidRPr="003E62E8" w:rsidRDefault="00657E09" w:rsidP="00A32C13">
            <w:pPr>
              <w:spacing w:line="240" w:lineRule="auto"/>
              <w:rPr>
                <w:rFonts w:cs="Calibri Light"/>
                <w:b/>
                <w:sz w:val="22"/>
              </w:rPr>
            </w:pPr>
            <w:r w:rsidRPr="0043127B">
              <w:rPr>
                <w:rFonts w:cs="Calibri Light"/>
                <w:sz w:val="22"/>
              </w:rPr>
              <w:t xml:space="preserve">Krajowa polityka ekologiczna w perspektywie do roku 2030 zauważa wyzwania związane z globalnymi problemami środowiskowymi i ich negatywnym wpływem na interesy Federacji Rosyjskiej i jej obywateli. Podkreślono w niej, że szereg problemów jest konsekwencją działalności gospodarczej w przeszłości. Celem dokumentu jest zapewnienie bezpieczeństwa ekologicznego podczas prowadzonej transformacji gospodarki. W dokumencie wyznaczono </w:t>
            </w:r>
            <w:r w:rsidR="0043127B" w:rsidRPr="0043127B">
              <w:rPr>
                <w:rFonts w:cs="Calibri Light"/>
                <w:sz w:val="22"/>
              </w:rPr>
              <w:t xml:space="preserve">cel strategiczny oraz główne zadania państwa w zakresie ochrony środowiska. Strategiczny cel mówi, że problemy społeczno-gospodarcze powinny być rozwiązywane na drodze zrównoważonego rozwoju, z zachowaniem korzystnego stanu środowiska dla obecnych i przyszłych pokoleń. </w:t>
            </w:r>
          </w:p>
          <w:p w14:paraId="7CDE7985" w14:textId="7077E46A" w:rsidR="00A32C13" w:rsidRPr="00480D80" w:rsidRDefault="0043127B" w:rsidP="00A32C13">
            <w:pPr>
              <w:spacing w:line="240" w:lineRule="auto"/>
              <w:rPr>
                <w:rFonts w:cs="Calibri Light"/>
                <w:sz w:val="22"/>
                <w:u w:val="single"/>
              </w:rPr>
            </w:pPr>
            <w:r w:rsidRPr="00480D80">
              <w:rPr>
                <w:rFonts w:cs="Calibri Light"/>
                <w:sz w:val="22"/>
                <w:u w:val="single"/>
              </w:rPr>
              <w:t>Podsumowanie oceny zgodności:</w:t>
            </w:r>
          </w:p>
          <w:p w14:paraId="4282B13E" w14:textId="629D4A83" w:rsidR="0043127B" w:rsidRPr="00480D80" w:rsidRDefault="0043127B" w:rsidP="00A32C13">
            <w:pPr>
              <w:spacing w:line="240" w:lineRule="auto"/>
              <w:rPr>
                <w:rFonts w:cs="Calibri Light"/>
                <w:sz w:val="22"/>
              </w:rPr>
            </w:pPr>
            <w:r w:rsidRPr="00480D80">
              <w:rPr>
                <w:rFonts w:cs="Calibri Light"/>
                <w:sz w:val="22"/>
              </w:rPr>
              <w:t>Wdrożenie zamierzeń zawartych w Programie w pełni wpisuje się w wyzwani</w:t>
            </w:r>
            <w:r w:rsidR="005B57E8">
              <w:rPr>
                <w:rFonts w:cs="Calibri Light"/>
                <w:sz w:val="22"/>
              </w:rPr>
              <w:t>a</w:t>
            </w:r>
            <w:r w:rsidRPr="00480D80">
              <w:rPr>
                <w:rFonts w:cs="Calibri Light"/>
                <w:sz w:val="22"/>
              </w:rPr>
              <w:t xml:space="preserve"> i cele sformułowane na poziomie krajowym. Wspieranie projektów służących prawidłowej gospodarce wodnej</w:t>
            </w:r>
            <w:r w:rsidR="00480D80" w:rsidRPr="00480D80">
              <w:rPr>
                <w:rFonts w:cs="Calibri Light"/>
                <w:sz w:val="22"/>
              </w:rPr>
              <w:t xml:space="preserve"> i gospodarce odpadami, dążeniu do gospodarki obiegu zamkniętego, ochronie zasobów przyrodniczych a także rozwój turystyki z uwzględnieniem </w:t>
            </w:r>
            <w:r w:rsidR="005B57E8">
              <w:rPr>
                <w:rFonts w:cs="Calibri Light"/>
                <w:sz w:val="22"/>
              </w:rPr>
              <w:t>ochrony przyrody</w:t>
            </w:r>
            <w:r w:rsidR="00480D80" w:rsidRPr="00480D80">
              <w:rPr>
                <w:rFonts w:cs="Calibri Light"/>
                <w:sz w:val="22"/>
              </w:rPr>
              <w:t xml:space="preserve"> pozostaje w synergii z celami wyznaczonymi w Podstawach polityki Federacji Rosyjskiej w zakresie ochrony środowiska. </w:t>
            </w:r>
          </w:p>
          <w:p w14:paraId="11FB7063" w14:textId="77777777" w:rsidR="00C3391E" w:rsidRPr="003E62E8" w:rsidRDefault="00A32C13" w:rsidP="00A32C13">
            <w:pPr>
              <w:spacing w:line="240" w:lineRule="auto"/>
              <w:rPr>
                <w:rFonts w:cs="Calibri Light"/>
                <w:b/>
                <w:sz w:val="22"/>
              </w:rPr>
            </w:pPr>
            <w:r w:rsidRPr="003E62E8">
              <w:rPr>
                <w:rFonts w:cs="Calibri Light"/>
                <w:b/>
                <w:sz w:val="22"/>
              </w:rPr>
              <w:t>Doktryna Klimatyczna Federacji Rosyjskiej</w:t>
            </w:r>
            <w:r w:rsidRPr="003E62E8">
              <w:rPr>
                <w:rStyle w:val="Odwoanieprzypisudolnego"/>
                <w:rFonts w:cs="Calibri Light"/>
                <w:b/>
                <w:sz w:val="22"/>
              </w:rPr>
              <w:footnoteReference w:id="33"/>
            </w:r>
          </w:p>
          <w:p w14:paraId="03862B08" w14:textId="0A414E09" w:rsidR="00FE4F53" w:rsidRDefault="00FE4F53" w:rsidP="00A32C13">
            <w:pPr>
              <w:spacing w:line="240" w:lineRule="auto"/>
              <w:rPr>
                <w:rFonts w:cs="Calibri Light"/>
                <w:sz w:val="22"/>
              </w:rPr>
            </w:pPr>
            <w:r w:rsidRPr="00FE4F53">
              <w:rPr>
                <w:rFonts w:cs="Calibri Light"/>
                <w:sz w:val="22"/>
              </w:rPr>
              <w:t>W dokumencie określono cele oraz zasady</w:t>
            </w:r>
            <w:r w:rsidR="005B57E8">
              <w:rPr>
                <w:rFonts w:cs="Calibri Light"/>
                <w:sz w:val="22"/>
              </w:rPr>
              <w:t>,</w:t>
            </w:r>
            <w:r w:rsidRPr="00FE4F53">
              <w:rPr>
                <w:rFonts w:cs="Calibri Light"/>
                <w:sz w:val="22"/>
              </w:rPr>
              <w:t xml:space="preserve"> a także sposoby realizacji jednolitej polityki państwowej w kraju i na arenie międzynarodowej w odniesieniu do zmian klimatycznych oraz ich skutków. </w:t>
            </w:r>
            <w:r>
              <w:rPr>
                <w:rFonts w:cs="Calibri Light"/>
                <w:sz w:val="22"/>
              </w:rPr>
              <w:t>Celem strategicznym jest zapewnienie bezpiecznego i zrównoważon</w:t>
            </w:r>
            <w:r w:rsidR="00973E91">
              <w:rPr>
                <w:rFonts w:cs="Calibri Light"/>
                <w:sz w:val="22"/>
              </w:rPr>
              <w:t xml:space="preserve">ego rozwoju Federacji Rosyjskiej w </w:t>
            </w:r>
            <w:r w:rsidR="0068288D">
              <w:rPr>
                <w:rFonts w:cs="Calibri Light"/>
                <w:sz w:val="22"/>
              </w:rPr>
              <w:t xml:space="preserve">dobie zmian klimatu i wynikających z tego zagrożeń. Główne kierunki polityki klimatycznej to m.in.: opracowanie ram prawnych dotyczących zmian klimatu, rozwój mechanizmów ekonomicznych służących realizacji działań służących adaptacji oraz mitygacji, wsparcie naukowe oraz współpraca </w:t>
            </w:r>
            <w:r w:rsidR="005B57E8">
              <w:rPr>
                <w:rFonts w:cs="Calibri Light"/>
                <w:sz w:val="22"/>
              </w:rPr>
              <w:t>międzynarodowa</w:t>
            </w:r>
            <w:r w:rsidR="0068288D">
              <w:rPr>
                <w:rFonts w:cs="Calibri Light"/>
                <w:sz w:val="22"/>
              </w:rPr>
              <w:t>.</w:t>
            </w:r>
          </w:p>
          <w:p w14:paraId="4B917191" w14:textId="77777777" w:rsidR="00531CCE" w:rsidRPr="00480D80" w:rsidRDefault="00531CCE" w:rsidP="00531CCE">
            <w:pPr>
              <w:spacing w:line="240" w:lineRule="auto"/>
              <w:rPr>
                <w:rFonts w:cs="Calibri Light"/>
                <w:sz w:val="22"/>
                <w:u w:val="single"/>
              </w:rPr>
            </w:pPr>
            <w:r w:rsidRPr="00480D80">
              <w:rPr>
                <w:rFonts w:cs="Calibri Light"/>
                <w:sz w:val="22"/>
                <w:u w:val="single"/>
              </w:rPr>
              <w:t>Podsumowanie oceny zgodności:</w:t>
            </w:r>
          </w:p>
          <w:p w14:paraId="7D686B4D" w14:textId="2F9C6FDB" w:rsidR="0068288D" w:rsidRPr="00FE4F53" w:rsidRDefault="0068288D" w:rsidP="00A32C13">
            <w:pPr>
              <w:spacing w:line="240" w:lineRule="auto"/>
              <w:rPr>
                <w:rFonts w:cs="Calibri Light"/>
                <w:sz w:val="22"/>
              </w:rPr>
            </w:pPr>
            <w:r>
              <w:rPr>
                <w:rFonts w:cs="Calibri Light"/>
                <w:sz w:val="22"/>
              </w:rPr>
              <w:t>Interreg wprawdzie nie przewiduje działań bezpośrednio służących ochronie klimatu, ale umożliwia wsparcie finansowe projektom służącym zrównoważonej gospodarce wodnej, która jest niezbędnym elementem wysiłków służących ochronie klimatu</w:t>
            </w:r>
            <w:r w:rsidR="005B57E8">
              <w:rPr>
                <w:rFonts w:cs="Calibri Light"/>
                <w:sz w:val="22"/>
              </w:rPr>
              <w:t xml:space="preserve"> oraz budowaniu</w:t>
            </w:r>
            <w:r>
              <w:rPr>
                <w:rFonts w:cs="Calibri Light"/>
                <w:sz w:val="22"/>
              </w:rPr>
              <w:t xml:space="preserve"> regionów odpornych na skutki tych zmian. </w:t>
            </w:r>
          </w:p>
          <w:p w14:paraId="18A29F67" w14:textId="15C7A22D" w:rsidR="001025E6" w:rsidRDefault="00C3391E" w:rsidP="00A32C13">
            <w:pPr>
              <w:spacing w:line="240" w:lineRule="auto"/>
              <w:rPr>
                <w:rFonts w:cs="Calibri Light"/>
                <w:b/>
                <w:sz w:val="22"/>
              </w:rPr>
            </w:pPr>
            <w:r w:rsidRPr="003E62E8">
              <w:rPr>
                <w:rFonts w:cs="Calibri Light"/>
                <w:b/>
                <w:sz w:val="22"/>
              </w:rPr>
              <w:lastRenderedPageBreak/>
              <w:t>Program Państwowego obwodu kaliningradzkiego „Środowisko”</w:t>
            </w:r>
            <w:r w:rsidRPr="003E62E8">
              <w:rPr>
                <w:rStyle w:val="Odwoanieprzypisudolnego"/>
                <w:rFonts w:cs="Calibri Light"/>
                <w:b/>
                <w:sz w:val="22"/>
              </w:rPr>
              <w:footnoteReference w:id="34"/>
            </w:r>
          </w:p>
          <w:p w14:paraId="26A54F92" w14:textId="0258D4A7" w:rsidR="00412372" w:rsidRPr="000C52B4" w:rsidRDefault="00412372" w:rsidP="00A32C13">
            <w:pPr>
              <w:spacing w:line="240" w:lineRule="auto"/>
              <w:rPr>
                <w:rFonts w:cs="Calibri Light"/>
                <w:sz w:val="22"/>
              </w:rPr>
            </w:pPr>
            <w:r w:rsidRPr="000C52B4">
              <w:rPr>
                <w:rFonts w:cs="Calibri Light"/>
                <w:sz w:val="22"/>
              </w:rPr>
              <w:t>Dokument zawiera listę programów oraz działań rządowych, w tym 7 podprogramów tematycznych (</w:t>
            </w:r>
            <w:r w:rsidR="000C52B4" w:rsidRPr="000C52B4">
              <w:rPr>
                <w:rFonts w:cs="Calibri Light"/>
                <w:sz w:val="22"/>
              </w:rPr>
              <w:t>rozwój sektora wodnego, ochrony wybrzeża Morza Bałtyckiego, Zatoki Kaliningradzkiej i Zalewu Kurońskiego; rozwoju leśnictwa, gospodarki odpadami przemysłowymi i komunalnymi, wykorzystania zasobów naturalnych, ochrony przyrody i zachowania bioróżnorodności</w:t>
            </w:r>
            <w:r w:rsidR="005E116E">
              <w:rPr>
                <w:rFonts w:cs="Calibri Light"/>
                <w:sz w:val="22"/>
              </w:rPr>
              <w:t>). Wyznacza on kierunki działania służące zapewnieniu bezpieczeństwa powodziowego, ochrony i rekultywacji wód, ochronie wybrzeża przed niszczeniem, zapewnieniu bezpieczeństwa budowlom hydrotechnicznym, poprawie efektywności użytkowania zasobów przyrodniczych, tworzeniu systemów skutecznego i bezpiecznego systemu gospodarki odpadami, zrównoważonemu pozyskiwaniu surowców naturalnych, zmniejszaniu negatywnego wpływu na środowisko oraz tworzeniu warunków sprzyjających ochronie przyrody.</w:t>
            </w:r>
            <w:r w:rsidR="000C52B4" w:rsidRPr="000C52B4">
              <w:rPr>
                <w:rFonts w:cs="Calibri Light"/>
                <w:sz w:val="22"/>
              </w:rPr>
              <w:t xml:space="preserve"> </w:t>
            </w:r>
          </w:p>
          <w:p w14:paraId="7AB538F2" w14:textId="54F394BE" w:rsidR="00450C64" w:rsidRPr="00480D80" w:rsidRDefault="00450C64" w:rsidP="00450C64">
            <w:pPr>
              <w:spacing w:line="240" w:lineRule="auto"/>
              <w:rPr>
                <w:rFonts w:cs="Calibri Light"/>
                <w:sz w:val="22"/>
                <w:u w:val="single"/>
              </w:rPr>
            </w:pPr>
            <w:r w:rsidRPr="00480D80">
              <w:rPr>
                <w:rFonts w:cs="Calibri Light"/>
                <w:sz w:val="22"/>
                <w:u w:val="single"/>
              </w:rPr>
              <w:t>Podsumowanie oceny zgodności:</w:t>
            </w:r>
          </w:p>
          <w:p w14:paraId="2A199641" w14:textId="2D1356E3" w:rsidR="001025E6" w:rsidRPr="003D2E4E" w:rsidRDefault="005E116E" w:rsidP="00A32C13">
            <w:pPr>
              <w:spacing w:line="240" w:lineRule="auto"/>
              <w:rPr>
                <w:rFonts w:cs="Calibri Light"/>
                <w:sz w:val="22"/>
              </w:rPr>
            </w:pPr>
            <w:r w:rsidRPr="005E116E">
              <w:rPr>
                <w:rFonts w:cs="Calibri Light"/>
                <w:sz w:val="22"/>
              </w:rPr>
              <w:t>W wymiarze regionalnym Program odpowiada na aktualne wyzwania środowiskowe występujące w obwodzie kaliningradzkim. Wysoka zgodność oraz pozytywny wpływ na osiąganie celów wyznaczonych w Programie Państwowym Środowisko będzie miał miejsce przede wszystkim jako skutek wdrażania Priorytetu I</w:t>
            </w:r>
            <w:r>
              <w:rPr>
                <w:rFonts w:cs="Calibri Light"/>
                <w:sz w:val="22"/>
              </w:rPr>
              <w:t>:</w:t>
            </w:r>
            <w:r w:rsidRPr="005E116E">
              <w:rPr>
                <w:rFonts w:cs="Calibri Light"/>
                <w:sz w:val="22"/>
              </w:rPr>
              <w:t xml:space="preserve"> Środowisko</w:t>
            </w:r>
            <w:r w:rsidR="005B57E8">
              <w:rPr>
                <w:rFonts w:cs="Calibri Light"/>
                <w:sz w:val="22"/>
              </w:rPr>
              <w:t>.</w:t>
            </w:r>
          </w:p>
        </w:tc>
      </w:tr>
    </w:tbl>
    <w:p w14:paraId="62211F3F" w14:textId="3584C671" w:rsidR="001025E6" w:rsidRPr="003E62E8" w:rsidRDefault="001025E6" w:rsidP="00B67ED4">
      <w:pPr>
        <w:spacing w:before="240"/>
        <w:rPr>
          <w:rFonts w:cs="Calibri Light"/>
        </w:rPr>
      </w:pPr>
      <w:r w:rsidRPr="003E62E8">
        <w:rPr>
          <w:rFonts w:cs="Calibri Light"/>
        </w:rPr>
        <w:lastRenderedPageBreak/>
        <w:t xml:space="preserve">Reasumując: ocena jednoznacznie wykazała, iż programowanie wydatkowania środków zostało przeprowadzone z uwzględnieniem krajowych </w:t>
      </w:r>
      <w:r w:rsidR="18FA8D62" w:rsidRPr="1BD34432">
        <w:rPr>
          <w:rFonts w:cs="Calibri Light"/>
        </w:rPr>
        <w:t xml:space="preserve">oraz regionalnych (wojewódzkich) </w:t>
      </w:r>
      <w:r w:rsidRPr="003E62E8">
        <w:rPr>
          <w:rFonts w:cs="Calibri Light"/>
        </w:rPr>
        <w:t>polityk i strategii wyznaczających cele ochrony środowiska. Nie zidentyfikowano</w:t>
      </w:r>
      <w:r w:rsidR="00B67ED4">
        <w:rPr>
          <w:rFonts w:cs="Calibri Light"/>
        </w:rPr>
        <w:t xml:space="preserve"> żadnych</w:t>
      </w:r>
      <w:r w:rsidRPr="003E62E8">
        <w:rPr>
          <w:rFonts w:cs="Calibri Light"/>
        </w:rPr>
        <w:t xml:space="preserve"> sprzeczności pomiędzy ocenianymi dokumentami, natomiast pozytywny wkład Programu w osiąganie celów środowiskowych może być zwiększany na etapie jego wdrażania (na etapie opracowywania </w:t>
      </w:r>
      <w:r w:rsidR="66C99040" w:rsidRPr="1BD34432">
        <w:rPr>
          <w:rFonts w:cs="Calibri Light"/>
        </w:rPr>
        <w:t>regulaminów</w:t>
      </w:r>
      <w:r w:rsidRPr="1BD34432">
        <w:rPr>
          <w:rFonts w:cs="Calibri Light"/>
        </w:rPr>
        <w:t xml:space="preserve"> konkurs</w:t>
      </w:r>
      <w:r w:rsidR="466FFA70" w:rsidRPr="1BD34432">
        <w:rPr>
          <w:rFonts w:cs="Calibri Light"/>
        </w:rPr>
        <w:t>ów</w:t>
      </w:r>
      <w:r w:rsidRPr="1BD34432">
        <w:rPr>
          <w:rFonts w:cs="Calibri Light"/>
        </w:rPr>
        <w:t xml:space="preserve"> oraz </w:t>
      </w:r>
      <w:r w:rsidR="0D2A00B5" w:rsidRPr="77BBCA7A">
        <w:rPr>
          <w:rFonts w:cs="Calibri Light"/>
        </w:rPr>
        <w:t>formułowanie kryteriów</w:t>
      </w:r>
      <w:r w:rsidRPr="77BBCA7A">
        <w:rPr>
          <w:rFonts w:cs="Calibri Light"/>
        </w:rPr>
        <w:t xml:space="preserve"> </w:t>
      </w:r>
      <w:r w:rsidRPr="003E62E8">
        <w:rPr>
          <w:rFonts w:cs="Calibri Light"/>
        </w:rPr>
        <w:t xml:space="preserve">wyboru projektów). </w:t>
      </w:r>
    </w:p>
    <w:p w14:paraId="23172B29" w14:textId="65B0C227" w:rsidR="00ED4789" w:rsidRPr="003E62E8" w:rsidRDefault="00ED4789" w:rsidP="00096F90">
      <w:pPr>
        <w:pStyle w:val="Nagwek1"/>
        <w:spacing w:line="240" w:lineRule="auto"/>
        <w:rPr>
          <w:rFonts w:cs="Calibri Light"/>
        </w:rPr>
      </w:pPr>
      <w:bookmarkStart w:id="259" w:name="_Toc67562618"/>
      <w:bookmarkStart w:id="260" w:name="_Ref67567579"/>
      <w:bookmarkStart w:id="261" w:name="_Toc83388380"/>
      <w:bookmarkStart w:id="262" w:name="_Ref83474384"/>
      <w:bookmarkStart w:id="263" w:name="_Ref83474402"/>
      <w:bookmarkStart w:id="264" w:name="_Ref83476060"/>
      <w:bookmarkStart w:id="265" w:name="_Toc86141471"/>
      <w:r w:rsidRPr="003E62E8">
        <w:rPr>
          <w:rFonts w:cs="Calibri Light"/>
        </w:rPr>
        <w:t>OCENA STANU AKTUALNEGO ORAZ ISTOTNOŚCI ODDZIAŁYWANIA ZAPISÓW PROGRAMU NA POSZCZEGÓLNE ELEMENTY ŚRODOWISKA</w:t>
      </w:r>
      <w:bookmarkEnd w:id="259"/>
      <w:bookmarkEnd w:id="260"/>
      <w:bookmarkEnd w:id="261"/>
      <w:bookmarkEnd w:id="262"/>
      <w:bookmarkEnd w:id="263"/>
      <w:bookmarkEnd w:id="264"/>
      <w:bookmarkEnd w:id="265"/>
    </w:p>
    <w:p w14:paraId="4915373F" w14:textId="5C4385AF" w:rsidR="006B390E" w:rsidRPr="006B390E" w:rsidRDefault="006B390E" w:rsidP="006B390E">
      <w:r>
        <w:t xml:space="preserve">Uwaga. </w:t>
      </w:r>
      <w:r w:rsidRPr="006B390E">
        <w:t>Program obejmuje również tzw. Listę Dużych Projektów (LDP). Wpływ poszczególnych projektów będzie zróżnicowany i uzależniony od zakresu planowanych działań. Szczegółowy opis oddziaływania Dużych Projektów na komponenty środowiska znajduje się w rozdziale 4.9 Prognozy.</w:t>
      </w:r>
    </w:p>
    <w:p w14:paraId="4ADF9843" w14:textId="3C59F0B9" w:rsidR="00ED4789" w:rsidRPr="003E62E8" w:rsidRDefault="00ED4789" w:rsidP="00492BE0">
      <w:pPr>
        <w:pStyle w:val="Nagwek2"/>
      </w:pPr>
      <w:bookmarkStart w:id="266" w:name="_Toc67562619"/>
      <w:bookmarkStart w:id="267" w:name="_Toc83388381"/>
      <w:bookmarkStart w:id="268" w:name="_Toc86141472"/>
      <w:r w:rsidRPr="003E62E8">
        <w:t>Biotyczne elementy środowiska (różnorodność biologiczna, rośliny, zwierzęta, obszary chronione)</w:t>
      </w:r>
      <w:bookmarkEnd w:id="266"/>
      <w:bookmarkEnd w:id="267"/>
      <w:bookmarkEnd w:id="268"/>
    </w:p>
    <w:p w14:paraId="4387CE92" w14:textId="17034281" w:rsidR="00E103DB" w:rsidRPr="003E62E8" w:rsidRDefault="00E103DB" w:rsidP="00096F90">
      <w:pPr>
        <w:pStyle w:val="Nagwek3"/>
      </w:pPr>
      <w:bookmarkStart w:id="269" w:name="_Toc76378429"/>
      <w:bookmarkStart w:id="270" w:name="_Toc83388382"/>
      <w:bookmarkStart w:id="271" w:name="_Toc67562620"/>
      <w:bookmarkStart w:id="272" w:name="_Toc86141473"/>
      <w:r w:rsidRPr="003E62E8">
        <w:t>Diagnoza</w:t>
      </w:r>
      <w:bookmarkEnd w:id="269"/>
      <w:bookmarkEnd w:id="270"/>
      <w:bookmarkEnd w:id="272"/>
    </w:p>
    <w:p w14:paraId="6EE42338" w14:textId="2C80289A" w:rsidR="00AE2E86" w:rsidRPr="003E62E8" w:rsidRDefault="00AE2E86" w:rsidP="005237D1">
      <w:pPr>
        <w:rPr>
          <w:rFonts w:cs="Calibri Light"/>
        </w:rPr>
      </w:pPr>
      <w:r w:rsidRPr="003E62E8">
        <w:rPr>
          <w:rFonts w:cs="Calibri Light"/>
        </w:rPr>
        <w:t xml:space="preserve">Do najważniejszych walorów przyrodniczych obszaru wsparcia należą zwarte kompleksy leśne, doliny rzek o </w:t>
      </w:r>
      <w:r w:rsidR="7F98B418" w:rsidRPr="003E62E8">
        <w:rPr>
          <w:rFonts w:cs="Calibri Light"/>
        </w:rPr>
        <w:t>naturalnym</w:t>
      </w:r>
      <w:r w:rsidRPr="003E62E8">
        <w:rPr>
          <w:rFonts w:cs="Calibri Light"/>
        </w:rPr>
        <w:t xml:space="preserve"> charakterze, duże kompleksy terenów podmokłych, krajobrazy i ekosystemy nadmorskie oraz pojezierza. Wynika z tego obecność w omawianym regionie </w:t>
      </w:r>
      <w:r w:rsidRPr="003E62E8">
        <w:rPr>
          <w:rFonts w:cs="Calibri Light"/>
        </w:rPr>
        <w:lastRenderedPageBreak/>
        <w:t xml:space="preserve">znacznego </w:t>
      </w:r>
      <w:r w:rsidR="6E571016" w:rsidRPr="003E62E8">
        <w:rPr>
          <w:rFonts w:cs="Calibri Light"/>
        </w:rPr>
        <w:t>zróżnicowania</w:t>
      </w:r>
      <w:r w:rsidRPr="003E62E8">
        <w:rPr>
          <w:rFonts w:cs="Calibri Light"/>
        </w:rPr>
        <w:t xml:space="preserve"> siedlisk o dużej bioróżnorodności, pełniących </w:t>
      </w:r>
      <w:r w:rsidR="0FC8CA59" w:rsidRPr="003E62E8">
        <w:rPr>
          <w:rFonts w:cs="Calibri Light"/>
        </w:rPr>
        <w:t>liczne</w:t>
      </w:r>
      <w:r w:rsidRPr="003E62E8">
        <w:rPr>
          <w:rFonts w:cs="Calibri Light"/>
        </w:rPr>
        <w:t xml:space="preserve"> usługi ekosystemowe oraz funkcje korytarzy ekologicznych, co powinno zostać uwzględnione w</w:t>
      </w:r>
      <w:r w:rsidR="005237D1">
        <w:rPr>
          <w:rFonts w:cs="Calibri Light"/>
        </w:rPr>
        <w:t> </w:t>
      </w:r>
      <w:r w:rsidRPr="003E62E8">
        <w:rPr>
          <w:rFonts w:cs="Calibri Light"/>
        </w:rPr>
        <w:t xml:space="preserve">Programie. Układ krajobrazów jest tu pasmowy, od wybrzeża po pojezierza, przecięty dolinami rzek. </w:t>
      </w:r>
    </w:p>
    <w:p w14:paraId="41281FBE" w14:textId="4F4FAA29" w:rsidR="00AE2E86" w:rsidRPr="003E62E8" w:rsidRDefault="00AE2E86" w:rsidP="005237D1">
      <w:pPr>
        <w:rPr>
          <w:rFonts w:cs="Calibri Light"/>
        </w:rPr>
      </w:pPr>
      <w:r w:rsidRPr="003E62E8">
        <w:rPr>
          <w:rFonts w:cs="Calibri Light"/>
        </w:rPr>
        <w:t xml:space="preserve">Wody przybrzeżne Bałtyku są miejscem bytowania gatunków objętych ochroną w ramach dyrektyw siedliskowej i ptasiej, m.in. minóg rzeczny i morski, parposz, foka szara i morświn, a z </w:t>
      </w:r>
      <w:r w:rsidR="7EE96617" w:rsidRPr="003E62E8">
        <w:rPr>
          <w:rFonts w:cs="Calibri Light"/>
        </w:rPr>
        <w:t xml:space="preserve">ptaków </w:t>
      </w:r>
      <w:r w:rsidRPr="003E62E8">
        <w:rPr>
          <w:rFonts w:cs="Calibri Light"/>
        </w:rPr>
        <w:t>głównie kaczki, mewy, rybitwy, perkozy i nury.</w:t>
      </w:r>
      <w:r w:rsidRPr="003E62E8">
        <w:rPr>
          <w:rStyle w:val="Odwoanieprzypisudolnego"/>
          <w:rFonts w:cs="Calibri Light"/>
        </w:rPr>
        <w:footnoteReference w:id="35"/>
      </w:r>
      <w:r w:rsidRPr="003E62E8">
        <w:rPr>
          <w:rFonts w:cs="Calibri Light"/>
        </w:rPr>
        <w:t xml:space="preserve"> Cechami charakterystyczni regionu są półwysep Helski i mierzeje (Wiślana, Kurońska) oraz Zalewy: Wiślany i Kuroński. W ramach krajobrazów nadmorskich Pobrzeża Południowobałtyckiego występują siedliska wydmowe i klifowe pełniące funkcje ochronne w stosunku do wybrzeża. Krajobraz nadmorski, w szczególności ruchome wydmy chroniony jest w Słowińskim Parku Narodowym, parkach krajobrazowych (Nadmorskim PK oraz PK Mierzei Wiślanej) oraz rezerwatach przyrody i obszarach Natura 2000. Do morskich obszarów Natura 2000 należą: PLH: Zalew Wiślany i Mierzeja Wiślana, Ostoja w Ujściu Wisły, Klify i Rafy Kamienne Orłowa, Zatoka Pucka i Półwysep Helski, Ostoja Słowińska, PLB: Zalew Wiślany, Przybrzeże Wody Bałtyku, Zatoka Pomorska, Ujście Wisły, Zatoka Pucka oraz PLC Ławica Słupska.</w:t>
      </w:r>
      <w:r w:rsidRPr="003E62E8">
        <w:rPr>
          <w:rStyle w:val="Odwoanieprzypisudolnego"/>
          <w:rFonts w:cs="Calibri Light"/>
        </w:rPr>
        <w:footnoteReference w:id="36"/>
      </w:r>
      <w:r w:rsidRPr="003E62E8">
        <w:rPr>
          <w:rFonts w:cs="Calibri Light"/>
        </w:rPr>
        <w:t xml:space="preserve"> </w:t>
      </w:r>
      <w:r w:rsidR="16FF690D" w:rsidRPr="003E62E8">
        <w:rPr>
          <w:rFonts w:cs="Calibri Light"/>
        </w:rPr>
        <w:t xml:space="preserve">Większość z tych obszarów należy do </w:t>
      </w:r>
      <w:r w:rsidR="19A76590" w:rsidRPr="003E62E8">
        <w:rPr>
          <w:rFonts w:cs="Calibri Light"/>
        </w:rPr>
        <w:t xml:space="preserve">sieci </w:t>
      </w:r>
      <w:r w:rsidR="19A76590" w:rsidRPr="003E62E8">
        <w:rPr>
          <w:rFonts w:cs="Calibri Light"/>
          <w:szCs w:val="24"/>
        </w:rPr>
        <w:t>HELCOM BSPA (Baltic Sea Protected Areas</w:t>
      </w:r>
      <w:r w:rsidR="55B293AE" w:rsidRPr="003E62E8">
        <w:rPr>
          <w:rFonts w:cs="Calibri Light"/>
          <w:szCs w:val="24"/>
        </w:rPr>
        <w:t>)</w:t>
      </w:r>
      <w:r w:rsidR="19A76590" w:rsidRPr="003E62E8">
        <w:rPr>
          <w:rFonts w:cs="Calibri Light"/>
          <w:szCs w:val="24"/>
        </w:rPr>
        <w:t>.</w:t>
      </w:r>
      <w:r w:rsidRPr="003E62E8">
        <w:rPr>
          <w:rFonts w:cs="Calibri Light"/>
          <w:szCs w:val="24"/>
          <w:vertAlign w:val="superscript"/>
        </w:rPr>
        <w:footnoteReference w:id="37"/>
      </w:r>
      <w:r w:rsidR="19A76590" w:rsidRPr="003E62E8">
        <w:rPr>
          <w:rFonts w:cs="Calibri Light"/>
          <w:szCs w:val="24"/>
        </w:rPr>
        <w:t xml:space="preserve"> </w:t>
      </w:r>
      <w:r w:rsidR="13623055" w:rsidRPr="003E62E8">
        <w:rPr>
          <w:rFonts w:cs="Calibri Light"/>
        </w:rPr>
        <w:t xml:space="preserve">Do siedlisk </w:t>
      </w:r>
      <w:r w:rsidR="75C1BDB8" w:rsidRPr="003E62E8">
        <w:rPr>
          <w:rFonts w:cs="Calibri Light"/>
        </w:rPr>
        <w:t>będących przedmiotem ochro</w:t>
      </w:r>
      <w:r w:rsidR="61F288DD" w:rsidRPr="003E62E8">
        <w:rPr>
          <w:rFonts w:cs="Calibri Light"/>
        </w:rPr>
        <w:t>n</w:t>
      </w:r>
      <w:r w:rsidR="75C1BDB8" w:rsidRPr="003E62E8">
        <w:rPr>
          <w:rFonts w:cs="Calibri Light"/>
        </w:rPr>
        <w:t xml:space="preserve">y </w:t>
      </w:r>
      <w:r w:rsidR="13623055" w:rsidRPr="003E62E8">
        <w:rPr>
          <w:rFonts w:cs="Calibri Light"/>
        </w:rPr>
        <w:t xml:space="preserve">w polskich morskich obszarach Natura 2000 należą: </w:t>
      </w:r>
    </w:p>
    <w:p w14:paraId="3B56945D" w14:textId="2AB3D465"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1110 - </w:t>
      </w:r>
      <w:r w:rsidR="08CD2F25" w:rsidRPr="003E62E8">
        <w:rPr>
          <w:rFonts w:eastAsia="Times New Roman" w:cs="Calibri Light"/>
        </w:rPr>
        <w:t>p</w:t>
      </w:r>
      <w:r w:rsidR="13623055" w:rsidRPr="003E62E8">
        <w:rPr>
          <w:rFonts w:eastAsia="Times New Roman" w:cs="Calibri Light"/>
        </w:rPr>
        <w:t>iaszczyste</w:t>
      </w:r>
      <w:r w:rsidRPr="003E62E8">
        <w:rPr>
          <w:rFonts w:eastAsia="Times New Roman" w:cs="Calibri Light"/>
        </w:rPr>
        <w:t xml:space="preserve"> ławice podmorskie trwale przykryte wodą o niewielkiej głębokości </w:t>
      </w:r>
    </w:p>
    <w:p w14:paraId="0386938C" w14:textId="388B0D05"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1130 </w:t>
      </w:r>
      <w:r w:rsidR="30BEBEEA" w:rsidRPr="003E62E8">
        <w:rPr>
          <w:rFonts w:eastAsia="Times New Roman" w:cs="Calibri Light"/>
        </w:rPr>
        <w:t>-</w:t>
      </w:r>
      <w:r w:rsidRPr="003E62E8">
        <w:rPr>
          <w:rFonts w:eastAsia="Times New Roman" w:cs="Calibri Light"/>
        </w:rPr>
        <w:t xml:space="preserve"> estuaria, ujścia rzek </w:t>
      </w:r>
    </w:p>
    <w:p w14:paraId="43238CDD" w14:textId="3865F9C5"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1150 </w:t>
      </w:r>
      <w:r w:rsidR="30BEBEEA" w:rsidRPr="003E62E8">
        <w:rPr>
          <w:rFonts w:eastAsia="Times New Roman" w:cs="Calibri Light"/>
        </w:rPr>
        <w:t>-</w:t>
      </w:r>
      <w:r w:rsidRPr="003E62E8">
        <w:rPr>
          <w:rFonts w:eastAsia="Times New Roman" w:cs="Calibri Light"/>
        </w:rPr>
        <w:t xml:space="preserve"> laguny przybrzeżne, zalewy i jeziora przymorskie </w:t>
      </w:r>
    </w:p>
    <w:p w14:paraId="45DFBFBE" w14:textId="2BC4440A"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1160 </w:t>
      </w:r>
      <w:r w:rsidR="30BEBEEA" w:rsidRPr="003E62E8">
        <w:rPr>
          <w:rFonts w:eastAsia="Times New Roman" w:cs="Calibri Light"/>
        </w:rPr>
        <w:t>-</w:t>
      </w:r>
      <w:r w:rsidRPr="003E62E8">
        <w:rPr>
          <w:rFonts w:eastAsia="Times New Roman" w:cs="Calibri Light"/>
        </w:rPr>
        <w:t xml:space="preserve"> duże płytkie zatoki </w:t>
      </w:r>
    </w:p>
    <w:p w14:paraId="33CBC479" w14:textId="3A5D1ADC" w:rsidR="00AE2E86" w:rsidRPr="003E62E8" w:rsidRDefault="13623055" w:rsidP="005237D1">
      <w:pPr>
        <w:spacing w:after="0"/>
        <w:textAlignment w:val="baseline"/>
        <w:rPr>
          <w:rFonts w:eastAsia="Times New Roman" w:cs="Calibri Light"/>
        </w:rPr>
      </w:pPr>
      <w:r w:rsidRPr="003E62E8">
        <w:rPr>
          <w:rFonts w:eastAsia="Times New Roman" w:cs="Calibri Light"/>
          <w:szCs w:val="24"/>
        </w:rPr>
        <w:t xml:space="preserve">1170 </w:t>
      </w:r>
      <w:r w:rsidR="686224B8" w:rsidRPr="003E62E8">
        <w:rPr>
          <w:rFonts w:eastAsia="Times New Roman" w:cs="Calibri Light"/>
          <w:szCs w:val="24"/>
        </w:rPr>
        <w:t>- skaliste</w:t>
      </w:r>
      <w:r w:rsidR="3E18CCD1" w:rsidRPr="003E62E8">
        <w:rPr>
          <w:rFonts w:eastAsia="Times New Roman" w:cs="Calibri Light"/>
          <w:szCs w:val="24"/>
        </w:rPr>
        <w:t xml:space="preserve"> i kamieniste dno morskie, rafy</w:t>
      </w:r>
    </w:p>
    <w:p w14:paraId="66902912" w14:textId="4859D6E5"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1210 </w:t>
      </w:r>
      <w:r w:rsidR="30BEBEEA" w:rsidRPr="003E62E8">
        <w:rPr>
          <w:rFonts w:eastAsia="Times New Roman" w:cs="Calibri Light"/>
        </w:rPr>
        <w:t>-</w:t>
      </w:r>
      <w:r w:rsidRPr="003E62E8">
        <w:rPr>
          <w:rFonts w:eastAsia="Times New Roman" w:cs="Calibri Light"/>
        </w:rPr>
        <w:t> kidzina na brzegu morskim</w:t>
      </w:r>
    </w:p>
    <w:p w14:paraId="43848875" w14:textId="79C7CC60"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1230 </w:t>
      </w:r>
      <w:r w:rsidR="30BEBEEA" w:rsidRPr="003E62E8">
        <w:rPr>
          <w:rFonts w:eastAsia="Times New Roman" w:cs="Calibri Light"/>
        </w:rPr>
        <w:t>-</w:t>
      </w:r>
      <w:r w:rsidRPr="003E62E8">
        <w:rPr>
          <w:rFonts w:eastAsia="Times New Roman" w:cs="Calibri Light"/>
        </w:rPr>
        <w:t xml:space="preserve"> klify na wybrzeżu Bałtyku </w:t>
      </w:r>
    </w:p>
    <w:p w14:paraId="4E73C014" w14:textId="1E674139" w:rsidR="00AE2E86" w:rsidRPr="003E62E8" w:rsidRDefault="00AE2E86" w:rsidP="005237D1">
      <w:pPr>
        <w:spacing w:after="0"/>
        <w:textAlignment w:val="baseline"/>
        <w:rPr>
          <w:rFonts w:eastAsia="Times New Roman" w:cs="Calibri Light"/>
        </w:rPr>
      </w:pPr>
      <w:r w:rsidRPr="003E62E8">
        <w:rPr>
          <w:rFonts w:eastAsia="Times New Roman" w:cs="Calibri Light"/>
        </w:rPr>
        <w:t>1310 - </w:t>
      </w:r>
      <w:r w:rsidR="5CBE88C2" w:rsidRPr="003E62E8">
        <w:rPr>
          <w:rFonts w:eastAsia="Times New Roman" w:cs="Calibri Light"/>
        </w:rPr>
        <w:t>ś</w:t>
      </w:r>
      <w:r w:rsidR="13623055" w:rsidRPr="003E62E8">
        <w:rPr>
          <w:rFonts w:eastAsia="Times New Roman" w:cs="Calibri Light"/>
        </w:rPr>
        <w:t>ródlądowe</w:t>
      </w:r>
      <w:r w:rsidRPr="003E62E8">
        <w:rPr>
          <w:rFonts w:eastAsia="Times New Roman" w:cs="Calibri Light"/>
        </w:rPr>
        <w:t xml:space="preserve"> błotniste solniska z solirodkiem </w:t>
      </w:r>
    </w:p>
    <w:p w14:paraId="499C955C" w14:textId="0A4BEADA"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1330 </w:t>
      </w:r>
      <w:r w:rsidR="30BEBEEA" w:rsidRPr="003E62E8">
        <w:rPr>
          <w:rFonts w:eastAsia="Times New Roman" w:cs="Calibri Light"/>
        </w:rPr>
        <w:t>-</w:t>
      </w:r>
      <w:r w:rsidRPr="003E62E8">
        <w:rPr>
          <w:rFonts w:eastAsia="Times New Roman" w:cs="Calibri Light"/>
        </w:rPr>
        <w:t xml:space="preserve"> solniska nadmorskie  </w:t>
      </w:r>
    </w:p>
    <w:p w14:paraId="77360389" w14:textId="17DB38A1"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1340 - </w:t>
      </w:r>
      <w:r w:rsidR="0944DB55" w:rsidRPr="003E62E8">
        <w:rPr>
          <w:rFonts w:eastAsia="Times New Roman" w:cs="Calibri Light"/>
        </w:rPr>
        <w:t>ś</w:t>
      </w:r>
      <w:r w:rsidR="13623055" w:rsidRPr="003E62E8">
        <w:rPr>
          <w:rFonts w:eastAsia="Times New Roman" w:cs="Calibri Light"/>
        </w:rPr>
        <w:t>ródlądowe</w:t>
      </w:r>
      <w:r w:rsidRPr="003E62E8">
        <w:rPr>
          <w:rFonts w:eastAsia="Times New Roman" w:cs="Calibri Light"/>
        </w:rPr>
        <w:t xml:space="preserve"> słone łąki, pastwiska i szuwary  </w:t>
      </w:r>
    </w:p>
    <w:p w14:paraId="6E32A6FD" w14:textId="52737B6F"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2110 </w:t>
      </w:r>
      <w:r w:rsidR="30BEBEEA" w:rsidRPr="003E62E8">
        <w:rPr>
          <w:rFonts w:eastAsia="Times New Roman" w:cs="Calibri Light"/>
        </w:rPr>
        <w:t>-</w:t>
      </w:r>
      <w:r w:rsidRPr="003E62E8">
        <w:rPr>
          <w:rFonts w:eastAsia="Times New Roman" w:cs="Calibri Light"/>
        </w:rPr>
        <w:t xml:space="preserve"> inicjalne stadia nadmorskich wydm białych </w:t>
      </w:r>
    </w:p>
    <w:p w14:paraId="283D1A71" w14:textId="31BB9C48"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2120 </w:t>
      </w:r>
      <w:r w:rsidR="30BEBEEA" w:rsidRPr="003E62E8">
        <w:rPr>
          <w:rFonts w:eastAsia="Times New Roman" w:cs="Calibri Light"/>
        </w:rPr>
        <w:t>-</w:t>
      </w:r>
      <w:r w:rsidRPr="003E62E8">
        <w:rPr>
          <w:rFonts w:eastAsia="Times New Roman" w:cs="Calibri Light"/>
        </w:rPr>
        <w:t xml:space="preserve"> nadmorskie wydmy białe </w:t>
      </w:r>
    </w:p>
    <w:p w14:paraId="4B2C357F" w14:textId="6792E24C"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2130 </w:t>
      </w:r>
      <w:r w:rsidR="30BEBEEA" w:rsidRPr="003E62E8">
        <w:rPr>
          <w:rFonts w:eastAsia="Times New Roman" w:cs="Calibri Light"/>
        </w:rPr>
        <w:t>-</w:t>
      </w:r>
      <w:r w:rsidRPr="003E62E8">
        <w:rPr>
          <w:rFonts w:eastAsia="Times New Roman" w:cs="Calibri Light"/>
        </w:rPr>
        <w:t xml:space="preserve"> nadmorskie wydmy szare </w:t>
      </w:r>
    </w:p>
    <w:p w14:paraId="635755C3" w14:textId="0B48FEB5"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2140 </w:t>
      </w:r>
      <w:r w:rsidR="30BEBEEA" w:rsidRPr="003E62E8">
        <w:rPr>
          <w:rFonts w:eastAsia="Times New Roman" w:cs="Calibri Light"/>
        </w:rPr>
        <w:t>-</w:t>
      </w:r>
      <w:r w:rsidRPr="003E62E8">
        <w:rPr>
          <w:rFonts w:eastAsia="Times New Roman" w:cs="Calibri Light"/>
        </w:rPr>
        <w:t xml:space="preserve"> nadmorskie wrzosowiska bażynowe  </w:t>
      </w:r>
    </w:p>
    <w:p w14:paraId="2881F388" w14:textId="10F8589B"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2160 </w:t>
      </w:r>
      <w:r w:rsidR="30BEBEEA" w:rsidRPr="003E62E8">
        <w:rPr>
          <w:rFonts w:eastAsia="Times New Roman" w:cs="Calibri Light"/>
        </w:rPr>
        <w:t>-</w:t>
      </w:r>
      <w:r w:rsidRPr="003E62E8">
        <w:rPr>
          <w:rFonts w:eastAsia="Times New Roman" w:cs="Calibri Light"/>
        </w:rPr>
        <w:t xml:space="preserve"> nadmorskie wydmy z zaroślami rokitnika  </w:t>
      </w:r>
    </w:p>
    <w:p w14:paraId="1C686C25" w14:textId="1499BF4F"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2170 </w:t>
      </w:r>
      <w:r w:rsidR="30BEBEEA" w:rsidRPr="003E62E8">
        <w:rPr>
          <w:rFonts w:eastAsia="Times New Roman" w:cs="Calibri Light"/>
        </w:rPr>
        <w:t>-</w:t>
      </w:r>
      <w:r w:rsidRPr="003E62E8">
        <w:rPr>
          <w:rFonts w:eastAsia="Times New Roman" w:cs="Calibri Light"/>
        </w:rPr>
        <w:t xml:space="preserve"> nadmorskie wydmy z zaroślami wierzby piaskowej  </w:t>
      </w:r>
    </w:p>
    <w:p w14:paraId="6D0982B5" w14:textId="234C564D"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2180 </w:t>
      </w:r>
      <w:r w:rsidR="30BEBEEA" w:rsidRPr="003E62E8">
        <w:rPr>
          <w:rFonts w:eastAsia="Times New Roman" w:cs="Calibri Light"/>
        </w:rPr>
        <w:t>-</w:t>
      </w:r>
      <w:r w:rsidRPr="003E62E8">
        <w:rPr>
          <w:rFonts w:eastAsia="Times New Roman" w:cs="Calibri Light"/>
        </w:rPr>
        <w:t xml:space="preserve"> lasy mieszane i bory na wydmach nadmorskich </w:t>
      </w:r>
    </w:p>
    <w:p w14:paraId="20E84D98" w14:textId="59DDEFA2"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2190 </w:t>
      </w:r>
      <w:r w:rsidR="30BEBEEA" w:rsidRPr="003E62E8">
        <w:rPr>
          <w:rFonts w:eastAsia="Times New Roman" w:cs="Calibri Light"/>
        </w:rPr>
        <w:t>-</w:t>
      </w:r>
      <w:r w:rsidRPr="003E62E8">
        <w:rPr>
          <w:rFonts w:eastAsia="Times New Roman" w:cs="Calibri Light"/>
        </w:rPr>
        <w:t xml:space="preserve"> wilgotne zagłębienia międzywydmowe </w:t>
      </w:r>
    </w:p>
    <w:p w14:paraId="6C45233C" w14:textId="50BF9739" w:rsidR="00AE2E86" w:rsidRPr="00006784" w:rsidRDefault="00AE2E86" w:rsidP="005237D1">
      <w:pPr>
        <w:textAlignment w:val="baseline"/>
        <w:rPr>
          <w:rFonts w:eastAsia="Times New Roman" w:cs="Calibri Light"/>
        </w:rPr>
      </w:pPr>
      <w:r w:rsidRPr="003E62E8">
        <w:rPr>
          <w:rFonts w:eastAsia="Times New Roman" w:cs="Calibri Light"/>
        </w:rPr>
        <w:lastRenderedPageBreak/>
        <w:t xml:space="preserve">2330 </w:t>
      </w:r>
      <w:r w:rsidR="44F159B5" w:rsidRPr="003E62E8">
        <w:rPr>
          <w:rFonts w:eastAsia="Times New Roman" w:cs="Calibri Light"/>
        </w:rPr>
        <w:t>-</w:t>
      </w:r>
      <w:r w:rsidRPr="003E62E8">
        <w:rPr>
          <w:rFonts w:eastAsia="Times New Roman" w:cs="Calibri Light"/>
        </w:rPr>
        <w:t xml:space="preserve"> wydmy śródlądowe z murawami napiaskowymi  </w:t>
      </w:r>
    </w:p>
    <w:p w14:paraId="3365B7FF" w14:textId="62BE99FD" w:rsidR="00AE2E86" w:rsidRPr="003E62E8" w:rsidRDefault="00AE2E86" w:rsidP="005237D1">
      <w:pPr>
        <w:rPr>
          <w:rFonts w:cs="Calibri Light"/>
        </w:rPr>
      </w:pPr>
      <w:r w:rsidRPr="003E62E8">
        <w:rPr>
          <w:rFonts w:cs="Calibri Light"/>
        </w:rPr>
        <w:t xml:space="preserve">Na południe od wybrzeża znajduje się pas pojezierza z licznymi naturalnymi zbiornikami wodnymi oraz torfowiskami, co wiąże się z wysokimi walorami przyrodniczymi ekosystemów zależnych od wody w </w:t>
      </w:r>
      <w:r w:rsidR="15FE3527" w:rsidRPr="003E62E8">
        <w:rPr>
          <w:rFonts w:cs="Calibri Light"/>
        </w:rPr>
        <w:t>znacznym</w:t>
      </w:r>
      <w:r w:rsidRPr="003E62E8">
        <w:rPr>
          <w:rFonts w:cs="Calibri Light"/>
        </w:rPr>
        <w:t xml:space="preserve"> stopniu objętych ochroną w ramach systemu Natura 2000 (np. Ostoja Augustowska, Ostoja Wigierska, Jeziora Wdzydzkie, Bagna Izbickie). Jezioro Wigry jest objęte ochroną w ramach Wigierskiego Parku Narodowego. W powiatach należących do obszaru wsparcia utworzono w obrębie pojezierza parki krajobrazowe: Tucholski, Wdzydzki, Zaborski i Suwalski</w:t>
      </w:r>
      <w:r w:rsidRPr="003E62E8">
        <w:rPr>
          <w:rStyle w:val="Odwoanieprzypisudolnego"/>
          <w:rFonts w:cs="Calibri Light"/>
        </w:rPr>
        <w:footnoteReference w:id="38"/>
      </w:r>
      <w:r w:rsidRPr="003E62E8">
        <w:rPr>
          <w:rFonts w:cs="Calibri Light"/>
        </w:rPr>
        <w:t xml:space="preserve"> oraz liczne rezerwaty przyrody.</w:t>
      </w:r>
      <w:r w:rsidRPr="003E62E8">
        <w:rPr>
          <w:rStyle w:val="Odwoanieprzypisudolnego"/>
          <w:rFonts w:cs="Calibri Light"/>
        </w:rPr>
        <w:footnoteReference w:id="39"/>
      </w:r>
      <w:r w:rsidRPr="003E62E8">
        <w:rPr>
          <w:rFonts w:cs="Calibri Light"/>
        </w:rPr>
        <w:t xml:space="preserve"> Również t</w:t>
      </w:r>
      <w:r w:rsidRPr="003E62E8">
        <w:rPr>
          <w:rFonts w:eastAsia="Arial" w:cs="Calibri Light"/>
        </w:rPr>
        <w:t>eren Obwodu Kaliningradzkiego charakteryzuje się występowaniem obszarów bagiennych, położonych głównie w międzyrzeczach oraz w głębi doliny Pregoły.</w:t>
      </w:r>
    </w:p>
    <w:p w14:paraId="60508D92" w14:textId="57C4E6DA" w:rsidR="00AE2E86" w:rsidRPr="003E62E8" w:rsidRDefault="00AE2E86" w:rsidP="005237D1">
      <w:pPr>
        <w:rPr>
          <w:rFonts w:cs="Calibri Light"/>
        </w:rPr>
      </w:pPr>
      <w:r w:rsidRPr="003E62E8">
        <w:rPr>
          <w:rFonts w:cs="Calibri Light"/>
        </w:rPr>
        <w:t xml:space="preserve">Doliny rzeczne obszaru wsparcia mają często charakter naturalny lub zbliżony do naturalnego stanowiąc ważne korytarze ekologiczne oraz wraz z towarzyszącymi bagnami ostoje bioróżnorodności jak np. doliny Narwi i Biebrzy. Liczne obszary Natura 2000 związane są właśnie z dolinami (np. PLB Doliny Dolnej Wisły, Słupi, Parsęki, Górnej Narwi i PLH Doliny Łupawy, Wierzycy, Drwęcy, Górnej Rospudy, Biebrzy). Ponadto dolina </w:t>
      </w:r>
      <w:r w:rsidR="18FB891B" w:rsidRPr="003E62E8">
        <w:rPr>
          <w:rFonts w:cs="Calibri Light"/>
        </w:rPr>
        <w:t>Narwi</w:t>
      </w:r>
      <w:r w:rsidRPr="003E62E8">
        <w:rPr>
          <w:rFonts w:cs="Calibri Light"/>
        </w:rPr>
        <w:t xml:space="preserve"> objęta jest ochroną w postaci Narwiańskiego Parku Narodowego. O randze i znaczących walorach terenów wodno-błotnych świadczy włączenie kilku z nich do sieci RAMSAR (np. Ujście Wisły, Słowiński, Narwiański i Wigierski Park Narodowy, Jezioro Drużno, Jezioro Siedmiu Wysp).</w:t>
      </w:r>
    </w:p>
    <w:p w14:paraId="0D541560" w14:textId="77777777" w:rsidR="00AE2E86" w:rsidRPr="003E62E8" w:rsidRDefault="00AE2E86" w:rsidP="005237D1">
      <w:pPr>
        <w:rPr>
          <w:rFonts w:cs="Calibri Light"/>
          <w:szCs w:val="24"/>
        </w:rPr>
      </w:pPr>
      <w:r w:rsidRPr="003E62E8">
        <w:rPr>
          <w:rFonts w:cs="Calibri Light"/>
          <w:szCs w:val="24"/>
        </w:rPr>
        <w:t>Występujące tu siedliska charakterystyczne dla obszaru pojezierzy i dolin rzecznych podlegające ochronie na mocy Dyrektywy Siedliskowej to:</w:t>
      </w:r>
    </w:p>
    <w:p w14:paraId="6DC4B699" w14:textId="27755A59"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3110 </w:t>
      </w:r>
      <w:r w:rsidR="30BEBEEA" w:rsidRPr="003E62E8">
        <w:rPr>
          <w:rFonts w:eastAsia="Times New Roman" w:cs="Calibri Light"/>
        </w:rPr>
        <w:t>-</w:t>
      </w:r>
      <w:r w:rsidRPr="003E62E8">
        <w:rPr>
          <w:rFonts w:eastAsia="Times New Roman" w:cs="Calibri Light"/>
        </w:rPr>
        <w:t xml:space="preserve"> jeziora lobeliowe </w:t>
      </w:r>
    </w:p>
    <w:p w14:paraId="2E9E0AA9" w14:textId="23FE8661"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3130 </w:t>
      </w:r>
      <w:r w:rsidR="30BEBEEA" w:rsidRPr="003E62E8">
        <w:rPr>
          <w:rFonts w:eastAsia="Times New Roman" w:cs="Calibri Light"/>
        </w:rPr>
        <w:t>-</w:t>
      </w:r>
      <w:r w:rsidRPr="003E62E8">
        <w:rPr>
          <w:rFonts w:eastAsia="Times New Roman" w:cs="Calibri Light"/>
        </w:rPr>
        <w:t xml:space="preserve"> brzegi lub osuszane dna zbiorników wodnych ze zbiorowiskami z Cl. Littorelletea uniflorae, Cl. Isoeto-Nanojuncetea </w:t>
      </w:r>
    </w:p>
    <w:p w14:paraId="000BD1A3" w14:textId="718BD64C"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3140 </w:t>
      </w:r>
      <w:r w:rsidR="30BEBEEA" w:rsidRPr="003E62E8">
        <w:rPr>
          <w:rFonts w:eastAsia="Times New Roman" w:cs="Calibri Light"/>
        </w:rPr>
        <w:t>-</w:t>
      </w:r>
      <w:r w:rsidRPr="003E62E8">
        <w:rPr>
          <w:rFonts w:eastAsia="Times New Roman" w:cs="Calibri Light"/>
        </w:rPr>
        <w:t> twardowodne oligo- i mezotroficzne zbiorniki wodne z podwodnymi łąkami ramienic Charetea ssp. </w:t>
      </w:r>
    </w:p>
    <w:p w14:paraId="6075FE54" w14:textId="3402C820"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3150 </w:t>
      </w:r>
      <w:r w:rsidR="30BEBEEA" w:rsidRPr="003E62E8">
        <w:rPr>
          <w:rFonts w:eastAsia="Times New Roman" w:cs="Calibri Light"/>
        </w:rPr>
        <w:t>-</w:t>
      </w:r>
      <w:r w:rsidRPr="003E62E8">
        <w:rPr>
          <w:rFonts w:eastAsia="Times New Roman" w:cs="Calibri Light"/>
        </w:rPr>
        <w:t xml:space="preserve"> starorzecza i naturalne eutroficzne zbiorniki wodne ze zbiorowiskami z All. Nymphaeion, All. Potamion </w:t>
      </w:r>
    </w:p>
    <w:p w14:paraId="29AACB7D" w14:textId="770B6CC5"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3160 </w:t>
      </w:r>
      <w:r w:rsidR="30BEBEEA" w:rsidRPr="003E62E8">
        <w:rPr>
          <w:rFonts w:eastAsia="Times New Roman" w:cs="Calibri Light"/>
        </w:rPr>
        <w:t>-</w:t>
      </w:r>
      <w:r w:rsidRPr="003E62E8">
        <w:rPr>
          <w:rFonts w:eastAsia="Times New Roman" w:cs="Calibri Light"/>
        </w:rPr>
        <w:t xml:space="preserve"> naturalne, dystroficzne zbiorniki wodne </w:t>
      </w:r>
    </w:p>
    <w:p w14:paraId="184D3BE6" w14:textId="7E6380F3"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3260 </w:t>
      </w:r>
      <w:r w:rsidR="30BEBEEA" w:rsidRPr="003E62E8">
        <w:rPr>
          <w:rFonts w:eastAsia="Times New Roman" w:cs="Calibri Light"/>
        </w:rPr>
        <w:t>-</w:t>
      </w:r>
      <w:r w:rsidRPr="003E62E8">
        <w:rPr>
          <w:rFonts w:eastAsia="Times New Roman" w:cs="Calibri Light"/>
        </w:rPr>
        <w:t xml:space="preserve"> nizinne i podgórskie rzeki ze zbiorowiskami włosieniczników All. Ranunculion fluitantis </w:t>
      </w:r>
    </w:p>
    <w:p w14:paraId="65FFB6F3" w14:textId="7A51371C"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3270 </w:t>
      </w:r>
      <w:r w:rsidR="30BEBEEA" w:rsidRPr="003E62E8">
        <w:rPr>
          <w:rFonts w:eastAsia="Times New Roman" w:cs="Calibri Light"/>
        </w:rPr>
        <w:t>-</w:t>
      </w:r>
      <w:r w:rsidRPr="003E62E8">
        <w:rPr>
          <w:rFonts w:eastAsia="Times New Roman" w:cs="Calibri Light"/>
        </w:rPr>
        <w:t xml:space="preserve"> zalewane muliste brzegi rzek z roślinnością Chenopodion rubri p.p. i All. Bidention tripartiti p.p. </w:t>
      </w:r>
    </w:p>
    <w:p w14:paraId="1E1A84A9" w14:textId="65E3F43C"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7110 </w:t>
      </w:r>
      <w:r w:rsidR="30BEBEEA" w:rsidRPr="003E62E8">
        <w:rPr>
          <w:rFonts w:eastAsia="Times New Roman" w:cs="Calibri Light"/>
        </w:rPr>
        <w:t>-</w:t>
      </w:r>
      <w:r w:rsidRPr="003E62E8">
        <w:rPr>
          <w:rFonts w:eastAsia="Times New Roman" w:cs="Calibri Light"/>
        </w:rPr>
        <w:t xml:space="preserve"> torfowiska wysokie z roślinnością torfotwórczą (żywe) </w:t>
      </w:r>
    </w:p>
    <w:p w14:paraId="7A600EF3" w14:textId="7FBB82D8"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7120 </w:t>
      </w:r>
      <w:r w:rsidR="30BEBEEA" w:rsidRPr="003E62E8">
        <w:rPr>
          <w:rFonts w:eastAsia="Times New Roman" w:cs="Calibri Light"/>
        </w:rPr>
        <w:t>-</w:t>
      </w:r>
      <w:r w:rsidRPr="003E62E8">
        <w:rPr>
          <w:rFonts w:eastAsia="Times New Roman" w:cs="Calibri Light"/>
        </w:rPr>
        <w:t xml:space="preserve"> torfowiska wysokie zdegradowane, lecz zdolne do naturalnej i stymulowanej regeneracji </w:t>
      </w:r>
    </w:p>
    <w:p w14:paraId="522A6C06" w14:textId="6012E19E"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7140 </w:t>
      </w:r>
      <w:r w:rsidR="30BEBEEA" w:rsidRPr="003E62E8">
        <w:rPr>
          <w:rFonts w:eastAsia="Times New Roman" w:cs="Calibri Light"/>
        </w:rPr>
        <w:t>-</w:t>
      </w:r>
      <w:r w:rsidRPr="003E62E8">
        <w:rPr>
          <w:rFonts w:eastAsia="Times New Roman" w:cs="Calibri Light"/>
        </w:rPr>
        <w:t xml:space="preserve"> torfowiska przejściowe i trzęsawiska (przeważnie z roślinnością z Cl. Scheuchzerio-Caricetea nigrae) </w:t>
      </w:r>
    </w:p>
    <w:p w14:paraId="407F03D0" w14:textId="13B93E20" w:rsidR="00AE2E86" w:rsidRPr="003E62E8" w:rsidRDefault="00AE2E86" w:rsidP="005237D1">
      <w:pPr>
        <w:spacing w:after="0"/>
        <w:textAlignment w:val="baseline"/>
        <w:rPr>
          <w:rFonts w:eastAsia="Times New Roman" w:cs="Calibri Light"/>
        </w:rPr>
      </w:pPr>
      <w:r w:rsidRPr="003E62E8">
        <w:rPr>
          <w:rFonts w:eastAsia="Times New Roman" w:cs="Calibri Light"/>
        </w:rPr>
        <w:lastRenderedPageBreak/>
        <w:t xml:space="preserve">7150 </w:t>
      </w:r>
      <w:r w:rsidR="30BEBEEA" w:rsidRPr="003E62E8">
        <w:rPr>
          <w:rFonts w:eastAsia="Times New Roman" w:cs="Calibri Light"/>
        </w:rPr>
        <w:t>-</w:t>
      </w:r>
      <w:r w:rsidRPr="003E62E8">
        <w:rPr>
          <w:rFonts w:eastAsia="Times New Roman" w:cs="Calibri Light"/>
        </w:rPr>
        <w:t xml:space="preserve"> obniżenia na podłożu torfowym z roślinnością ze związku All. Rhynchosporion albae </w:t>
      </w:r>
    </w:p>
    <w:p w14:paraId="63C21009" w14:textId="095FD50D"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7220 </w:t>
      </w:r>
      <w:r w:rsidR="30BEBEEA" w:rsidRPr="003E62E8">
        <w:rPr>
          <w:rFonts w:eastAsia="Times New Roman" w:cs="Calibri Light"/>
        </w:rPr>
        <w:t>-</w:t>
      </w:r>
      <w:r w:rsidRPr="003E62E8">
        <w:rPr>
          <w:rFonts w:eastAsia="Times New Roman" w:cs="Calibri Light"/>
        </w:rPr>
        <w:t xml:space="preserve"> źródliska wapienne ze zbiorowiskami All. Cratoneurion commutati </w:t>
      </w:r>
    </w:p>
    <w:p w14:paraId="18ABA4CA" w14:textId="76C24447" w:rsidR="00AE2E86" w:rsidRPr="005237D1" w:rsidRDefault="00AE2E86" w:rsidP="005237D1">
      <w:pPr>
        <w:textAlignment w:val="baseline"/>
        <w:rPr>
          <w:rFonts w:eastAsia="Times New Roman" w:cs="Calibri Light"/>
        </w:rPr>
      </w:pPr>
      <w:r w:rsidRPr="003E62E8">
        <w:rPr>
          <w:rFonts w:eastAsia="Times New Roman" w:cs="Calibri Light"/>
        </w:rPr>
        <w:t xml:space="preserve">7230 - </w:t>
      </w:r>
      <w:r w:rsidR="04447719" w:rsidRPr="003E62E8">
        <w:rPr>
          <w:rFonts w:eastAsia="Times New Roman" w:cs="Calibri Light"/>
        </w:rPr>
        <w:t>g</w:t>
      </w:r>
      <w:r w:rsidR="13623055" w:rsidRPr="003E62E8">
        <w:rPr>
          <w:rFonts w:eastAsia="Times New Roman" w:cs="Calibri Light"/>
        </w:rPr>
        <w:t>órskie</w:t>
      </w:r>
      <w:r w:rsidRPr="003E62E8">
        <w:rPr>
          <w:rFonts w:eastAsia="Times New Roman" w:cs="Calibri Light"/>
        </w:rPr>
        <w:t xml:space="preserve"> i nizinne torfowiska zasadowe o charakterze młak, turzycowisk i mechowisk </w:t>
      </w:r>
    </w:p>
    <w:p w14:paraId="0BDD9029" w14:textId="5C8D5A87" w:rsidR="00AE2E86" w:rsidRPr="003E62E8" w:rsidRDefault="00AE2E86" w:rsidP="005237D1">
      <w:pPr>
        <w:rPr>
          <w:rFonts w:cs="Calibri Light"/>
        </w:rPr>
      </w:pPr>
      <w:r w:rsidRPr="003E62E8">
        <w:rPr>
          <w:rFonts w:cs="Calibri Light"/>
        </w:rPr>
        <w:t>Duże kompleksy leśne omawianego obszaru, zaliczane do tzw. Zielonych Płuc Polski obejmują puszcze np. Bory Tucholskie, Puszcza Rominicka, Knyszyńska i Augustowska. Stanowią one ważne korytarze ekologiczne, również transgraniczne.</w:t>
      </w:r>
      <w:r w:rsidR="27532C46" w:rsidRPr="003E62E8">
        <w:rPr>
          <w:rFonts w:cs="Calibri Light"/>
        </w:rPr>
        <w:t xml:space="preserve"> </w:t>
      </w:r>
      <w:r w:rsidR="3DB9951F" w:rsidRPr="003E62E8">
        <w:rPr>
          <w:rFonts w:cs="Calibri Light"/>
        </w:rPr>
        <w:t>W drzewostanach dominuje sosna i świerk.</w:t>
      </w:r>
    </w:p>
    <w:p w14:paraId="512F188C" w14:textId="57C7210E" w:rsidR="34C3243D" w:rsidRPr="003E62E8" w:rsidRDefault="0883823C" w:rsidP="005237D1">
      <w:pPr>
        <w:rPr>
          <w:rFonts w:cs="Calibri Light"/>
          <w:szCs w:val="24"/>
        </w:rPr>
      </w:pPr>
      <w:r w:rsidRPr="003E62E8">
        <w:rPr>
          <w:rFonts w:cs="Calibri Light"/>
        </w:rPr>
        <w:t>Występujące tu siedliska leśne podlegające ochronie na mocy Dyrektywy Siedliskowej to:</w:t>
      </w:r>
    </w:p>
    <w:p w14:paraId="1004C4CD" w14:textId="75549BC2"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159 </w:t>
      </w:r>
      <w:r w:rsidR="30BEBEEA" w:rsidRPr="003E62E8">
        <w:rPr>
          <w:rFonts w:eastAsia="Times New Roman" w:cs="Calibri Light"/>
        </w:rPr>
        <w:t>-</w:t>
      </w:r>
      <w:r w:rsidRPr="003E62E8">
        <w:rPr>
          <w:rFonts w:eastAsia="Times New Roman" w:cs="Calibri Light"/>
        </w:rPr>
        <w:t xml:space="preserve"> 9110 </w:t>
      </w:r>
      <w:r w:rsidR="30BEBEEA" w:rsidRPr="003E62E8">
        <w:rPr>
          <w:rFonts w:eastAsia="Times New Roman" w:cs="Calibri Light"/>
        </w:rPr>
        <w:t>-</w:t>
      </w:r>
      <w:r w:rsidRPr="003E62E8">
        <w:rPr>
          <w:rFonts w:eastAsia="Times New Roman" w:cs="Calibri Light"/>
        </w:rPr>
        <w:t xml:space="preserve"> kwaśne buczyny (SubAll. Luzulo-Fagenion) </w:t>
      </w:r>
    </w:p>
    <w:p w14:paraId="21FEA4D2" w14:textId="0D8A325E" w:rsidR="00AE2E86" w:rsidRPr="003E62E8" w:rsidRDefault="00AE2E86" w:rsidP="005237D1">
      <w:pPr>
        <w:spacing w:after="0"/>
        <w:textAlignment w:val="baseline"/>
        <w:rPr>
          <w:rFonts w:eastAsia="Times New Roman" w:cs="Calibri Light"/>
          <w:lang w:val="en-US"/>
        </w:rPr>
      </w:pPr>
      <w:r w:rsidRPr="00006784">
        <w:rPr>
          <w:rFonts w:eastAsia="Times New Roman" w:cs="Calibri Light"/>
          <w:lang w:val="en-GB"/>
        </w:rPr>
        <w:t xml:space="preserve">161 </w:t>
      </w:r>
      <w:r w:rsidR="30BEBEEA" w:rsidRPr="00006784">
        <w:rPr>
          <w:rFonts w:eastAsia="Times New Roman" w:cs="Calibri Light"/>
          <w:lang w:val="en-GB"/>
        </w:rPr>
        <w:t>-</w:t>
      </w:r>
      <w:r w:rsidRPr="00006784">
        <w:rPr>
          <w:rFonts w:eastAsia="Times New Roman" w:cs="Calibri Light"/>
          <w:lang w:val="en-GB"/>
        </w:rPr>
        <w:t xml:space="preserve"> 9130 </w:t>
      </w:r>
      <w:r w:rsidR="30BEBEEA" w:rsidRPr="00006784">
        <w:rPr>
          <w:rFonts w:eastAsia="Times New Roman" w:cs="Calibri Light"/>
          <w:lang w:val="en-GB"/>
        </w:rPr>
        <w:t>-</w:t>
      </w:r>
      <w:r w:rsidRPr="00006784">
        <w:rPr>
          <w:rFonts w:eastAsia="Times New Roman" w:cs="Calibri Light"/>
          <w:lang w:val="en-GB"/>
        </w:rPr>
        <w:t xml:space="preserve"> żyzne buczyny (SubAll. Dentario glandulosae-Fagenion, SubAll. Galio odorati-Fagenion) </w:t>
      </w:r>
    </w:p>
    <w:p w14:paraId="4105D68B" w14:textId="6FDB133D" w:rsidR="00AE2E86" w:rsidRPr="00006784" w:rsidRDefault="00AE2E86" w:rsidP="005237D1">
      <w:pPr>
        <w:spacing w:after="0"/>
        <w:textAlignment w:val="baseline"/>
        <w:rPr>
          <w:rFonts w:eastAsia="Times New Roman" w:cs="Calibri Light"/>
          <w:lang w:val="en-GB"/>
        </w:rPr>
      </w:pPr>
      <w:r w:rsidRPr="00006784">
        <w:rPr>
          <w:rFonts w:eastAsia="Times New Roman" w:cs="Calibri Light"/>
          <w:lang w:val="en-GB"/>
        </w:rPr>
        <w:t xml:space="preserve">163 </w:t>
      </w:r>
      <w:r w:rsidR="30BEBEEA" w:rsidRPr="00006784">
        <w:rPr>
          <w:rFonts w:eastAsia="Times New Roman" w:cs="Calibri Light"/>
          <w:lang w:val="en-GB"/>
        </w:rPr>
        <w:t>-</w:t>
      </w:r>
      <w:r w:rsidRPr="00006784">
        <w:rPr>
          <w:rFonts w:eastAsia="Times New Roman" w:cs="Calibri Light"/>
          <w:lang w:val="en-GB"/>
        </w:rPr>
        <w:t xml:space="preserve"> 9150 </w:t>
      </w:r>
      <w:r w:rsidR="30BEBEEA" w:rsidRPr="00006784">
        <w:rPr>
          <w:rFonts w:eastAsia="Times New Roman" w:cs="Calibri Light"/>
          <w:lang w:val="en-GB"/>
        </w:rPr>
        <w:t>-</w:t>
      </w:r>
      <w:r w:rsidRPr="00006784">
        <w:rPr>
          <w:rFonts w:eastAsia="Times New Roman" w:cs="Calibri Light"/>
          <w:lang w:val="en-GB"/>
        </w:rPr>
        <w:t xml:space="preserve"> ciepłolubne buczyny storczykowe (SubAll. Cephalanthero-Fagenion) </w:t>
      </w:r>
    </w:p>
    <w:p w14:paraId="18046C90" w14:textId="4465AF22" w:rsidR="00AE2E86" w:rsidRPr="00006784" w:rsidRDefault="00AE2E86" w:rsidP="005237D1">
      <w:pPr>
        <w:spacing w:after="0"/>
        <w:textAlignment w:val="baseline"/>
        <w:rPr>
          <w:rFonts w:eastAsia="Times New Roman" w:cs="Calibri Light"/>
          <w:lang w:val="en-GB"/>
        </w:rPr>
      </w:pPr>
      <w:r w:rsidRPr="00006784">
        <w:rPr>
          <w:rFonts w:eastAsia="Times New Roman" w:cs="Calibri Light"/>
          <w:lang w:val="en-GB"/>
        </w:rPr>
        <w:t xml:space="preserve">164 </w:t>
      </w:r>
      <w:r w:rsidR="30BEBEEA" w:rsidRPr="00006784">
        <w:rPr>
          <w:rFonts w:eastAsia="Times New Roman" w:cs="Calibri Light"/>
          <w:lang w:val="en-GB"/>
        </w:rPr>
        <w:t>-</w:t>
      </w:r>
      <w:r w:rsidRPr="00006784">
        <w:rPr>
          <w:rFonts w:eastAsia="Times New Roman" w:cs="Calibri Light"/>
          <w:lang w:val="en-GB"/>
        </w:rPr>
        <w:t xml:space="preserve"> 9160 </w:t>
      </w:r>
      <w:r w:rsidR="30BEBEEA" w:rsidRPr="00006784">
        <w:rPr>
          <w:rFonts w:eastAsia="Times New Roman" w:cs="Calibri Light"/>
          <w:lang w:val="en-GB"/>
        </w:rPr>
        <w:t>-</w:t>
      </w:r>
      <w:r w:rsidRPr="00006784">
        <w:rPr>
          <w:rFonts w:eastAsia="Times New Roman" w:cs="Calibri Light"/>
          <w:lang w:val="en-GB"/>
        </w:rPr>
        <w:t xml:space="preserve"> grąd subatlantycki (Ass. Stellario holosteae-Carpinetum betuli) </w:t>
      </w:r>
    </w:p>
    <w:p w14:paraId="7CC59086" w14:textId="1112A99F" w:rsidR="00AE2E86" w:rsidRPr="00006784" w:rsidRDefault="00AE2E86" w:rsidP="005237D1">
      <w:pPr>
        <w:spacing w:after="0"/>
        <w:textAlignment w:val="baseline"/>
        <w:rPr>
          <w:rFonts w:eastAsia="Times New Roman" w:cs="Calibri Light"/>
          <w:lang w:val="en-GB"/>
        </w:rPr>
      </w:pPr>
      <w:r w:rsidRPr="00006784">
        <w:rPr>
          <w:rFonts w:eastAsia="Times New Roman" w:cs="Calibri Light"/>
          <w:lang w:val="en-GB"/>
        </w:rPr>
        <w:t xml:space="preserve">167 </w:t>
      </w:r>
      <w:r w:rsidR="30BEBEEA" w:rsidRPr="00006784">
        <w:rPr>
          <w:rFonts w:eastAsia="Times New Roman" w:cs="Calibri Light"/>
          <w:lang w:val="en-GB"/>
        </w:rPr>
        <w:t>-</w:t>
      </w:r>
      <w:r w:rsidRPr="00006784">
        <w:rPr>
          <w:rFonts w:eastAsia="Times New Roman" w:cs="Calibri Light"/>
          <w:lang w:val="en-GB"/>
        </w:rPr>
        <w:t xml:space="preserve"> 9190 </w:t>
      </w:r>
      <w:r w:rsidR="30BEBEEA" w:rsidRPr="00006784">
        <w:rPr>
          <w:rFonts w:eastAsia="Times New Roman" w:cs="Calibri Light"/>
          <w:lang w:val="en-GB"/>
        </w:rPr>
        <w:t>-</w:t>
      </w:r>
      <w:r w:rsidRPr="00006784">
        <w:rPr>
          <w:rFonts w:eastAsia="Times New Roman" w:cs="Calibri Light"/>
          <w:lang w:val="en-GB"/>
        </w:rPr>
        <w:t xml:space="preserve"> kwaśne dąbrowy (All. Quercion robori-petraeae) </w:t>
      </w:r>
    </w:p>
    <w:p w14:paraId="42465812" w14:textId="70894659" w:rsidR="00AE2E86" w:rsidRPr="00006784" w:rsidRDefault="00AE2E86" w:rsidP="005237D1">
      <w:pPr>
        <w:spacing w:after="0"/>
        <w:textAlignment w:val="baseline"/>
        <w:rPr>
          <w:rFonts w:eastAsia="Times New Roman" w:cs="Calibri Light"/>
          <w:lang w:val="en-GB"/>
        </w:rPr>
      </w:pPr>
      <w:r w:rsidRPr="00006784">
        <w:rPr>
          <w:rFonts w:eastAsia="Times New Roman" w:cs="Calibri Light"/>
          <w:lang w:val="en-GB"/>
        </w:rPr>
        <w:t xml:space="preserve">171 </w:t>
      </w:r>
      <w:r w:rsidR="30BEBEEA" w:rsidRPr="00006784">
        <w:rPr>
          <w:rFonts w:eastAsia="Times New Roman" w:cs="Calibri Light"/>
          <w:lang w:val="en-GB"/>
        </w:rPr>
        <w:t>-</w:t>
      </w:r>
      <w:r w:rsidRPr="00006784">
        <w:rPr>
          <w:rFonts w:eastAsia="Times New Roman" w:cs="Calibri Light"/>
          <w:lang w:val="en-GB"/>
        </w:rPr>
        <w:t xml:space="preserve"> 91D0 </w:t>
      </w:r>
      <w:r w:rsidR="30BEBEEA" w:rsidRPr="00006784">
        <w:rPr>
          <w:rFonts w:eastAsia="Times New Roman" w:cs="Calibri Light"/>
          <w:lang w:val="en-GB"/>
        </w:rPr>
        <w:t>-</w:t>
      </w:r>
      <w:r w:rsidRPr="00006784">
        <w:rPr>
          <w:rFonts w:eastAsia="Times New Roman" w:cs="Calibri Light"/>
          <w:lang w:val="en-GB"/>
        </w:rPr>
        <w:t xml:space="preserve"> bory i lasy bagienne (Ass. Vaccinio uliginosi-Betuletum pubescentis, Ass. Vaccinio uliginosi-Pinetum sylvestris, Ass. Pino mugo-Sphagnetum, Ass. Sphagno girgensohnii-Piceetum i brzozowo-sosnowe bagienne lasy borealne) </w:t>
      </w:r>
    </w:p>
    <w:p w14:paraId="1FAD79E4" w14:textId="0F415695"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172 </w:t>
      </w:r>
      <w:r w:rsidR="30BEBEEA" w:rsidRPr="003E62E8">
        <w:rPr>
          <w:rFonts w:eastAsia="Times New Roman" w:cs="Calibri Light"/>
        </w:rPr>
        <w:t>-</w:t>
      </w:r>
      <w:r w:rsidRPr="003E62E8">
        <w:rPr>
          <w:rFonts w:eastAsia="Times New Roman" w:cs="Calibri Light"/>
        </w:rPr>
        <w:t xml:space="preserve"> 91E0 </w:t>
      </w:r>
      <w:r w:rsidR="30BEBEEA" w:rsidRPr="003E62E8">
        <w:rPr>
          <w:rFonts w:eastAsia="Times New Roman" w:cs="Calibri Light"/>
        </w:rPr>
        <w:t>-</w:t>
      </w:r>
      <w:r w:rsidRPr="003E62E8">
        <w:rPr>
          <w:rFonts w:eastAsia="Times New Roman" w:cs="Calibri Light"/>
        </w:rPr>
        <w:t xml:space="preserve"> łęgi wierzbowe, topolowe, olszowe i jesionowe (Ass. Salicetum albo-fragilis, Ass. Populetum albae, SubAll. Alnenion glutinoso-incanae, olsy źródliskowe) </w:t>
      </w:r>
    </w:p>
    <w:p w14:paraId="5D29E104" w14:textId="25F60C5D" w:rsidR="00AE2E86" w:rsidRPr="003E62E8" w:rsidRDefault="00AE2E86" w:rsidP="005237D1">
      <w:pPr>
        <w:spacing w:after="0"/>
        <w:textAlignment w:val="baseline"/>
        <w:rPr>
          <w:rFonts w:eastAsia="Times New Roman" w:cs="Calibri Light"/>
        </w:rPr>
      </w:pPr>
      <w:r w:rsidRPr="003E62E8">
        <w:rPr>
          <w:rFonts w:eastAsia="Times New Roman" w:cs="Calibri Light"/>
        </w:rPr>
        <w:t xml:space="preserve">173 </w:t>
      </w:r>
      <w:r w:rsidR="30BEBEEA" w:rsidRPr="003E62E8">
        <w:rPr>
          <w:rFonts w:eastAsia="Times New Roman" w:cs="Calibri Light"/>
        </w:rPr>
        <w:t>-</w:t>
      </w:r>
      <w:r w:rsidRPr="003E62E8">
        <w:rPr>
          <w:rFonts w:eastAsia="Times New Roman" w:cs="Calibri Light"/>
        </w:rPr>
        <w:t xml:space="preserve"> 91F0 </w:t>
      </w:r>
      <w:r w:rsidR="30BEBEEA" w:rsidRPr="003E62E8">
        <w:rPr>
          <w:rFonts w:eastAsia="Times New Roman" w:cs="Calibri Light"/>
        </w:rPr>
        <w:t>-</w:t>
      </w:r>
      <w:r w:rsidRPr="003E62E8">
        <w:rPr>
          <w:rFonts w:eastAsia="Times New Roman" w:cs="Calibri Light"/>
        </w:rPr>
        <w:t xml:space="preserve"> łęgowe lasy dębowo-wiązowo-jesionowe (Ass. Ficario-Ulmetum minoris) </w:t>
      </w:r>
    </w:p>
    <w:p w14:paraId="5E33BD1B" w14:textId="04940521" w:rsidR="00AE2E86" w:rsidRPr="00006784" w:rsidRDefault="00AE2E86" w:rsidP="005237D1">
      <w:pPr>
        <w:textAlignment w:val="baseline"/>
        <w:rPr>
          <w:rFonts w:eastAsia="Times New Roman" w:cs="Calibri Light"/>
        </w:rPr>
      </w:pPr>
      <w:r w:rsidRPr="003E62E8">
        <w:rPr>
          <w:rFonts w:eastAsia="Times New Roman" w:cs="Calibri Light"/>
        </w:rPr>
        <w:t xml:space="preserve">186 </w:t>
      </w:r>
      <w:r w:rsidR="30BEBEEA" w:rsidRPr="003E62E8">
        <w:rPr>
          <w:rFonts w:eastAsia="Times New Roman" w:cs="Calibri Light"/>
        </w:rPr>
        <w:t>-</w:t>
      </w:r>
      <w:r w:rsidRPr="003E62E8">
        <w:rPr>
          <w:rFonts w:eastAsia="Times New Roman" w:cs="Calibri Light"/>
        </w:rPr>
        <w:t xml:space="preserve"> 91T0 </w:t>
      </w:r>
      <w:r w:rsidR="30BEBEEA" w:rsidRPr="003E62E8">
        <w:rPr>
          <w:rFonts w:eastAsia="Times New Roman" w:cs="Calibri Light"/>
        </w:rPr>
        <w:t>-</w:t>
      </w:r>
      <w:r w:rsidRPr="003E62E8">
        <w:rPr>
          <w:rFonts w:eastAsia="Times New Roman" w:cs="Calibri Light"/>
        </w:rPr>
        <w:t xml:space="preserve"> sosnowy bór chrobotkowy (Ass. Cladonio-Pinetum i chrobotkowa postać Ass. Peucedano-Pinetum) </w:t>
      </w:r>
    </w:p>
    <w:p w14:paraId="213827E8" w14:textId="256D95F7" w:rsidR="00AE2E86" w:rsidRDefault="00AE2E86" w:rsidP="007536A9">
      <w:r w:rsidRPr="003E62E8">
        <w:t xml:space="preserve">Obszary chronione w Obwodzie Kaliningradzkim stanowią 4,5% całkowitej powierzchni regionu. Znajduje się tu jeden federalny obszar chroniony - park narodowy "Mierzeja Kurońska oraz 69 obszarów chronionych o znaczeniu regionalnym, w </w:t>
      </w:r>
      <w:r w:rsidRPr="003E62E8">
        <w:rPr>
          <w:rFonts w:eastAsia="Times New Roman" w:cs="Calibri Light"/>
          <w:color w:val="000000" w:themeColor="text1"/>
        </w:rPr>
        <w:t xml:space="preserve">tym </w:t>
      </w:r>
      <w:r w:rsidR="176DA91A" w:rsidRPr="003E62E8">
        <w:rPr>
          <w:rFonts w:eastAsia="Times New Roman" w:cs="Calibri Light"/>
          <w:color w:val="000000" w:themeColor="text1"/>
        </w:rPr>
        <w:t>jeden</w:t>
      </w:r>
      <w:r w:rsidRPr="003E62E8">
        <w:t xml:space="preserve"> park przyrodniczy "Wisztynieccy" i 12 państwowych rezerwatów przyrody (dwa o profilu krajobrazowym, 10 o profilu geologicznym).</w:t>
      </w:r>
      <w:r w:rsidRPr="003E62E8">
        <w:rPr>
          <w:rStyle w:val="Odwoanieprzypisudolnego"/>
          <w:rFonts w:cs="Calibri Light"/>
          <w:color w:val="000000"/>
        </w:rPr>
        <w:footnoteReference w:id="40"/>
      </w:r>
    </w:p>
    <w:p w14:paraId="7533982E" w14:textId="0E4615B2" w:rsidR="005237D1" w:rsidRPr="00306E2D" w:rsidRDefault="005237D1" w:rsidP="007536A9">
      <w:r>
        <w:t>Lokalizację obszarów chronionych na terenie Polski i Rosji przedstawiają</w:t>
      </w:r>
      <w:r w:rsidR="009A08A5">
        <w:t xml:space="preserve"> </w:t>
      </w:r>
      <w:r w:rsidR="009A08A5">
        <w:fldChar w:fldCharType="begin"/>
      </w:r>
      <w:r w:rsidR="009A08A5">
        <w:instrText xml:space="preserve"> REF _Ref83474238 \h </w:instrText>
      </w:r>
      <w:r w:rsidR="009A08A5">
        <w:fldChar w:fldCharType="separate"/>
      </w:r>
      <w:r w:rsidR="00F91783">
        <w:t xml:space="preserve">Rysunek </w:t>
      </w:r>
      <w:r w:rsidR="00F91783">
        <w:rPr>
          <w:noProof/>
        </w:rPr>
        <w:t>3</w:t>
      </w:r>
      <w:r w:rsidR="009A08A5">
        <w:fldChar w:fldCharType="end"/>
      </w:r>
      <w:r w:rsidR="009A08A5">
        <w:t xml:space="preserve"> i </w:t>
      </w:r>
      <w:r w:rsidR="009A08A5">
        <w:fldChar w:fldCharType="begin"/>
      </w:r>
      <w:r w:rsidR="009A08A5">
        <w:instrText xml:space="preserve"> REF _Ref83474247 \h </w:instrText>
      </w:r>
      <w:r w:rsidR="009A08A5">
        <w:fldChar w:fldCharType="separate"/>
      </w:r>
      <w:r w:rsidR="00F91783">
        <w:t xml:space="preserve">Rysunek </w:t>
      </w:r>
      <w:r w:rsidR="00F91783">
        <w:rPr>
          <w:noProof/>
        </w:rPr>
        <w:t>4</w:t>
      </w:r>
      <w:r w:rsidR="009A08A5">
        <w:fldChar w:fldCharType="end"/>
      </w:r>
      <w:r w:rsidR="009A08A5">
        <w:t>.</w:t>
      </w:r>
    </w:p>
    <w:p w14:paraId="34A810B4" w14:textId="77777777" w:rsidR="00306E2D" w:rsidRDefault="1DC1E17F" w:rsidP="00306E2D">
      <w:pPr>
        <w:keepNext/>
      </w:pPr>
      <w:r>
        <w:rPr>
          <w:noProof/>
          <w:lang w:eastAsia="pl-PL"/>
        </w:rPr>
        <w:lastRenderedPageBreak/>
        <w:drawing>
          <wp:inline distT="0" distB="0" distL="0" distR="0" wp14:anchorId="5E78E26A" wp14:editId="476965EC">
            <wp:extent cx="5760000" cy="4056000"/>
            <wp:effectExtent l="0" t="0" r="0" b="1905"/>
            <wp:docPr id="2133724207" name="Picture 213372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724207"/>
                    <pic:cNvPicPr/>
                  </pic:nvPicPr>
                  <pic:blipFill>
                    <a:blip r:embed="rId34">
                      <a:extLst>
                        <a:ext uri="{28A0092B-C50C-407E-A947-70E740481C1C}">
                          <a14:useLocalDpi xmlns:a14="http://schemas.microsoft.com/office/drawing/2010/main" val="0"/>
                        </a:ext>
                      </a:extLst>
                    </a:blip>
                    <a:stretch>
                      <a:fillRect/>
                    </a:stretch>
                  </pic:blipFill>
                  <pic:spPr>
                    <a:xfrm>
                      <a:off x="0" y="0"/>
                      <a:ext cx="5760000" cy="4056000"/>
                    </a:xfrm>
                    <a:prstGeom prst="rect">
                      <a:avLst/>
                    </a:prstGeom>
                  </pic:spPr>
                </pic:pic>
              </a:graphicData>
            </a:graphic>
          </wp:inline>
        </w:drawing>
      </w:r>
    </w:p>
    <w:p w14:paraId="2C0D6890" w14:textId="1F44D675" w:rsidR="1D4EBE1E" w:rsidRPr="00306E2D" w:rsidRDefault="00306E2D" w:rsidP="00306E2D">
      <w:pPr>
        <w:pStyle w:val="Legenda"/>
        <w:rPr>
          <w:rStyle w:val="normaltextrun"/>
          <w:rFonts w:eastAsia="Arial" w:cs="Calibri Light"/>
        </w:rPr>
      </w:pPr>
      <w:bookmarkStart w:id="273" w:name="_Ref83474238"/>
      <w:r>
        <w:t xml:space="preserve">Rysunek </w:t>
      </w:r>
      <w:r w:rsidR="00F91783">
        <w:fldChar w:fldCharType="begin"/>
      </w:r>
      <w:r w:rsidR="00F91783">
        <w:instrText xml:space="preserve"> SEQ Rysunek \* ARABIC </w:instrText>
      </w:r>
      <w:r w:rsidR="00F91783">
        <w:fldChar w:fldCharType="separate"/>
      </w:r>
      <w:r w:rsidR="00F91783">
        <w:rPr>
          <w:noProof/>
        </w:rPr>
        <w:t>3</w:t>
      </w:r>
      <w:r w:rsidR="00F91783">
        <w:rPr>
          <w:noProof/>
        </w:rPr>
        <w:fldChar w:fldCharType="end"/>
      </w:r>
      <w:bookmarkEnd w:id="273"/>
      <w:r w:rsidRPr="00306E2D">
        <w:rPr>
          <w:rFonts w:eastAsia="Arial" w:cs="Calibri Light"/>
          <w:szCs w:val="24"/>
        </w:rPr>
        <w:t xml:space="preserve"> </w:t>
      </w:r>
      <w:r w:rsidRPr="003E62E8">
        <w:rPr>
          <w:rFonts w:eastAsia="Arial" w:cs="Calibri Light"/>
          <w:szCs w:val="24"/>
        </w:rPr>
        <w:t>Obszary chronione w obrębie obszaru wsparcia objętego Programem</w:t>
      </w:r>
    </w:p>
    <w:p w14:paraId="4ED73ECE" w14:textId="77777777" w:rsidR="00306E2D" w:rsidRDefault="05442DD3" w:rsidP="00306E2D">
      <w:pPr>
        <w:pStyle w:val="paragraph"/>
        <w:keepNext/>
        <w:spacing w:before="0" w:beforeAutospacing="0" w:after="0" w:afterAutospacing="0" w:line="240" w:lineRule="auto"/>
        <w:textAlignment w:val="baseline"/>
      </w:pPr>
      <w:r>
        <w:rPr>
          <w:noProof/>
        </w:rPr>
        <w:drawing>
          <wp:inline distT="0" distB="0" distL="0" distR="0" wp14:anchorId="355996D3" wp14:editId="063C6371">
            <wp:extent cx="5760000" cy="4056000"/>
            <wp:effectExtent l="0" t="0" r="0" b="1905"/>
            <wp:docPr id="857087112" name="Picture 85708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000" cy="4056000"/>
                    </a:xfrm>
                    <a:prstGeom prst="rect">
                      <a:avLst/>
                    </a:prstGeom>
                  </pic:spPr>
                </pic:pic>
              </a:graphicData>
            </a:graphic>
          </wp:inline>
        </w:drawing>
      </w:r>
    </w:p>
    <w:p w14:paraId="476315FF" w14:textId="17DAF5F9" w:rsidR="00306E2D" w:rsidRPr="00306E2D" w:rsidRDefault="00306E2D" w:rsidP="00306E2D">
      <w:pPr>
        <w:pStyle w:val="Legenda"/>
      </w:pPr>
      <w:bookmarkStart w:id="274" w:name="_Ref83474247"/>
      <w:r>
        <w:t xml:space="preserve">Rysunek </w:t>
      </w:r>
      <w:r w:rsidR="00F91783">
        <w:fldChar w:fldCharType="begin"/>
      </w:r>
      <w:r w:rsidR="00F91783">
        <w:instrText xml:space="preserve"> SEQ Rysunek \* ARABIC </w:instrText>
      </w:r>
      <w:r w:rsidR="00F91783">
        <w:fldChar w:fldCharType="separate"/>
      </w:r>
      <w:r w:rsidR="00F91783">
        <w:rPr>
          <w:noProof/>
        </w:rPr>
        <w:t>4</w:t>
      </w:r>
      <w:r w:rsidR="00F91783">
        <w:rPr>
          <w:noProof/>
        </w:rPr>
        <w:fldChar w:fldCharType="end"/>
      </w:r>
      <w:bookmarkEnd w:id="274"/>
      <w:r w:rsidRPr="00306E2D">
        <w:rPr>
          <w:rFonts w:cs="Calibri Light"/>
        </w:rPr>
        <w:t xml:space="preserve"> </w:t>
      </w:r>
      <w:r w:rsidRPr="00306E2D">
        <w:t>Obszary Natura 2000 w obrębie obszaru wsparcia objętego Programem</w:t>
      </w:r>
    </w:p>
    <w:p w14:paraId="36F3A227" w14:textId="3F4FA82F" w:rsidR="00AE2E86" w:rsidRPr="003E62E8" w:rsidRDefault="00AE2E86" w:rsidP="00306E2D">
      <w:pPr>
        <w:pStyle w:val="Legenda"/>
        <w:rPr>
          <w:rStyle w:val="normaltextrun"/>
        </w:rPr>
      </w:pPr>
    </w:p>
    <w:p w14:paraId="6099D0EB" w14:textId="40696C33" w:rsidR="00AE2E86" w:rsidRPr="003E62E8" w:rsidRDefault="00AE2E86" w:rsidP="00C96B07">
      <w:pPr>
        <w:pStyle w:val="paragraph"/>
        <w:spacing w:before="0" w:beforeAutospacing="0" w:after="0" w:afterAutospacing="0"/>
        <w:textAlignment w:val="baseline"/>
        <w:rPr>
          <w:rFonts w:ascii="Calibri Light" w:hAnsi="Calibri Light" w:cs="Calibri Light"/>
        </w:rPr>
      </w:pPr>
      <w:r w:rsidRPr="003E62E8">
        <w:rPr>
          <w:rStyle w:val="normaltextrun"/>
          <w:rFonts w:ascii="Calibri Light" w:hAnsi="Calibri Light" w:cs="Calibri Light"/>
          <w:b/>
        </w:rPr>
        <w:lastRenderedPageBreak/>
        <w:t>Najważniejsze problemy i zagrożenia komponentu w odniesieniu do całego obszaru wsparcia</w:t>
      </w:r>
      <w:r w:rsidRPr="003E62E8">
        <w:rPr>
          <w:rStyle w:val="eop"/>
          <w:rFonts w:ascii="Calibri Light" w:eastAsia="Meiryo" w:hAnsi="Calibri Light" w:cs="Calibri Light"/>
        </w:rPr>
        <w:t> </w:t>
      </w:r>
    </w:p>
    <w:p w14:paraId="35B5E2AB" w14:textId="09BECE5B" w:rsidR="00AE2E86" w:rsidRPr="005237D1" w:rsidRDefault="00AE2E86" w:rsidP="0034279C">
      <w:pPr>
        <w:pStyle w:val="paragraph"/>
        <w:numPr>
          <w:ilvl w:val="0"/>
          <w:numId w:val="35"/>
        </w:numPr>
        <w:spacing w:before="0" w:beforeAutospacing="0" w:after="0" w:afterAutospacing="0"/>
        <w:textAlignment w:val="baseline"/>
        <w:rPr>
          <w:rFonts w:ascii="Calibri Light" w:hAnsi="Calibri Light" w:cs="Calibri Light"/>
        </w:rPr>
      </w:pPr>
      <w:r w:rsidRPr="003E62E8">
        <w:rPr>
          <w:rFonts w:ascii="Calibri Light" w:hAnsi="Calibri Light" w:cs="Calibri Light"/>
        </w:rPr>
        <w:t xml:space="preserve">W wyniku zmian klimatycznych na analizowanym obszarze spodziewane jest zwiększenie ryzyka powodzi i suszy, a także częstotliwości ekstremalnych zjawisk pogodowych. Istotne jest także ryzyko pożarów na terenach leśnych. </w:t>
      </w:r>
      <w:r w:rsidRPr="003E62E8">
        <w:rPr>
          <w:rStyle w:val="normaltextrun"/>
          <w:rFonts w:ascii="Calibri Light" w:hAnsi="Calibri Light" w:cs="Calibri Light"/>
        </w:rPr>
        <w:t>W przypadku obszarów nadmorskich kluczowym czynnikiem wpływającym na stan siedlisk będzie podnoszenie się poziomu morza powodujące, poza bezpośrednim zanikiem siedlisk przybrzeżnych wskutek zalania, również wzmożenie procesów erozyjnych i zwiększone zasolenie stref przybrzeżnych. Zmiany w reżimie hydrologicznym dotyczą również wód słodkich, płynących lub stojących. Dużym zagrożeniem dla bioróżnorodności będzie zanik małych powierzchniowych zbiorników wodnych (bagien, stawów, oczek wodnych, małych płytkich jezior, a także potoków i małych rzek). Siedliska typowe dla strefy pojezierzy, czyli związane ze zbiornikami wodnymi, lecz także naturalne i półnaturalne formacje łąkowe i murawy, torfowiska oraz inne obszary wodno-błotne będą ulegać degradacji wskutek obniżania się poziomu wód gruntowych i nasilonej eutrofizacji.</w:t>
      </w:r>
    </w:p>
    <w:p w14:paraId="3FAD5755" w14:textId="4E371CC5" w:rsidR="00AE2E86" w:rsidRPr="005237D1" w:rsidRDefault="00AE2E86" w:rsidP="0034279C">
      <w:pPr>
        <w:pStyle w:val="Akapitzlist"/>
        <w:numPr>
          <w:ilvl w:val="0"/>
          <w:numId w:val="35"/>
        </w:numPr>
        <w:rPr>
          <w:rFonts w:cs="Calibri Light"/>
        </w:rPr>
      </w:pPr>
      <w:r w:rsidRPr="005237D1">
        <w:rPr>
          <w:rStyle w:val="normaltextrun"/>
          <w:rFonts w:cs="Calibri Light"/>
        </w:rPr>
        <w:t>Nadmierny spływ biogenów do morza, głównie ze źródeł rolniczych, powoduje eutrofizację wód morskich, która jest jednym z największych zagrożeń dla Morza Bałtyckiego.  Masowe zakwity glonów i </w:t>
      </w:r>
      <w:r w:rsidRPr="005237D1">
        <w:rPr>
          <w:rStyle w:val="spellingerror"/>
          <w:rFonts w:cs="Calibri Light"/>
        </w:rPr>
        <w:t>cyjanobakterii</w:t>
      </w:r>
      <w:r w:rsidRPr="005237D1">
        <w:rPr>
          <w:rStyle w:val="normaltextrun"/>
          <w:rFonts w:cs="Calibri Light"/>
        </w:rPr>
        <w:t xml:space="preserve"> w morzu świadczą o pogorszeniu się jakości wód, a w wyniku silnej eutrofizacji środowiska oraz ocieplenia się klimatu, częstotliwość oraz intensywność tego zjawiska systematycznie wzrasta. Eutrofizacja wpływa zarówno na stan bioróżnorodności, jak i na atrakcyjność turystyczną kąpielisk. Poza obszarem morskim </w:t>
      </w:r>
      <w:r w:rsidR="0E2ADF02" w:rsidRPr="005237D1">
        <w:rPr>
          <w:rStyle w:val="normaltextrun"/>
          <w:rFonts w:cs="Calibri Light"/>
        </w:rPr>
        <w:t>eutrofizacja</w:t>
      </w:r>
      <w:r w:rsidRPr="005237D1">
        <w:rPr>
          <w:rStyle w:val="normaltextrun"/>
          <w:rFonts w:cs="Calibri Light"/>
        </w:rPr>
        <w:t xml:space="preserve"> dotyczy też zbiorników wodnych w rejonie pojezierzy sąsiadujących z wybrzeżem.</w:t>
      </w:r>
      <w:r w:rsidRPr="005237D1">
        <w:rPr>
          <w:rStyle w:val="eop"/>
          <w:rFonts w:cs="Calibri Light"/>
        </w:rPr>
        <w:t> </w:t>
      </w:r>
    </w:p>
    <w:p w14:paraId="77FC341D" w14:textId="07AAB6C2" w:rsidR="00AE2E86" w:rsidRPr="005237D1" w:rsidRDefault="00AE2E86" w:rsidP="0034279C">
      <w:pPr>
        <w:pStyle w:val="Akapitzlist"/>
        <w:numPr>
          <w:ilvl w:val="0"/>
          <w:numId w:val="35"/>
        </w:numPr>
        <w:rPr>
          <w:rStyle w:val="superscript"/>
        </w:rPr>
      </w:pPr>
      <w:r w:rsidRPr="005237D1">
        <w:rPr>
          <w:rFonts w:cs="Calibri Light"/>
        </w:rPr>
        <w:t xml:space="preserve">Presja inwestycyjna (urbanizacja i suburbanizacja, drogi, infrastruktura turystyczna) zostały zdiagnozowane w ocenianym dokumencie, jako istotny problem powodujący zabudowywanie terenów czynnych biologicznie. Stanowi to </w:t>
      </w:r>
      <w:r w:rsidRPr="005237D1">
        <w:rPr>
          <w:rFonts w:eastAsia="Lato" w:cs="Calibri Light"/>
        </w:rPr>
        <w:t>uzasadnienie wyboru celów polityki i celów szczegółowych Interreg w zakresie celu „Wzmacnianie ochrony przyrody, różnorodności biologicznej i zielonej infrastruktury, w szczególności w środowisku miejskim”. P</w:t>
      </w:r>
      <w:r w:rsidRPr="005237D1">
        <w:rPr>
          <w:rStyle w:val="normaltextrun"/>
          <w:rFonts w:cs="Calibri Light"/>
        </w:rPr>
        <w:t>resja inwestycyjna, a zwłaszcza rozlewanie i rozpraszanie zabudowy (</w:t>
      </w:r>
      <w:r w:rsidRPr="005237D1">
        <w:rPr>
          <w:rStyle w:val="spellingerror"/>
          <w:rFonts w:cs="Calibri Light"/>
        </w:rPr>
        <w:t>suburbanizacja</w:t>
      </w:r>
      <w:r w:rsidRPr="005237D1">
        <w:rPr>
          <w:rStyle w:val="normaltextrun"/>
          <w:rFonts w:cs="Calibri Light"/>
        </w:rPr>
        <w:t>, drugie domy, </w:t>
      </w:r>
      <w:r w:rsidRPr="00FB6331">
        <w:rPr>
          <w:rStyle w:val="spellingerror"/>
          <w:rFonts w:cs="Calibri Light"/>
          <w:i/>
          <w:iCs/>
        </w:rPr>
        <w:t>urban</w:t>
      </w:r>
      <w:r w:rsidRPr="00FB6331">
        <w:rPr>
          <w:rStyle w:val="normaltextrun"/>
          <w:rFonts w:cs="Calibri Light"/>
          <w:i/>
          <w:iCs/>
        </w:rPr>
        <w:t> </w:t>
      </w:r>
      <w:r w:rsidRPr="00FB6331">
        <w:rPr>
          <w:rStyle w:val="spellingerror"/>
          <w:rFonts w:cs="Calibri Light"/>
          <w:i/>
          <w:iCs/>
        </w:rPr>
        <w:t>sprawl</w:t>
      </w:r>
      <w:r w:rsidR="00F30BE0">
        <w:rPr>
          <w:rStyle w:val="Odwoanieprzypisudolnego"/>
          <w:rFonts w:cs="Calibri Light"/>
          <w:i/>
          <w:iCs/>
        </w:rPr>
        <w:footnoteReference w:id="41"/>
      </w:r>
      <w:r w:rsidRPr="005237D1">
        <w:rPr>
          <w:rStyle w:val="normaltextrun"/>
          <w:rFonts w:cs="Calibri Light"/>
        </w:rPr>
        <w:t xml:space="preserve">, zabudowa nabrzeży infrastrukturą turystyczną) oraz rozwój infrastruktury komunikacyjnej prowadzi to do uszczuplenia i fragmentacji ekosystemów </w:t>
      </w:r>
      <w:r w:rsidR="178E78ED" w:rsidRPr="005237D1">
        <w:rPr>
          <w:rStyle w:val="normaltextrun"/>
          <w:rFonts w:cs="Calibri Light"/>
        </w:rPr>
        <w:t>oraz</w:t>
      </w:r>
      <w:r w:rsidRPr="005237D1">
        <w:rPr>
          <w:rStyle w:val="normaltextrun"/>
          <w:rFonts w:cs="Calibri Light"/>
        </w:rPr>
        <w:t xml:space="preserve"> związanego z tym przerwania ciągłości </w:t>
      </w:r>
      <w:r w:rsidR="09727D36" w:rsidRPr="005237D1">
        <w:rPr>
          <w:rStyle w:val="normaltextrun"/>
          <w:rFonts w:cs="Calibri Light"/>
        </w:rPr>
        <w:t>i</w:t>
      </w:r>
      <w:r w:rsidRPr="005237D1">
        <w:rPr>
          <w:rStyle w:val="normaltextrun"/>
          <w:rFonts w:cs="Calibri Light"/>
        </w:rPr>
        <w:t xml:space="preserve"> spójności korytarzy ekologicznych,</w:t>
      </w:r>
      <w:r w:rsidRPr="005237D1">
        <w:rPr>
          <w:rStyle w:val="superscript"/>
          <w:vertAlign w:val="superscript"/>
        </w:rPr>
        <w:t xml:space="preserve"> </w:t>
      </w:r>
      <w:r w:rsidR="20D8A3E2" w:rsidRPr="005237D1">
        <w:rPr>
          <w:rStyle w:val="superscript"/>
        </w:rPr>
        <w:t>w</w:t>
      </w:r>
      <w:r w:rsidRPr="005237D1">
        <w:rPr>
          <w:rStyle w:val="superscript"/>
        </w:rPr>
        <w:t xml:space="preserve"> </w:t>
      </w:r>
      <w:r w:rsidR="20D8A3E2" w:rsidRPr="005237D1">
        <w:rPr>
          <w:rStyle w:val="superscript"/>
        </w:rPr>
        <w:t>tym</w:t>
      </w:r>
      <w:r w:rsidRPr="005237D1">
        <w:rPr>
          <w:rStyle w:val="superscript"/>
        </w:rPr>
        <w:t xml:space="preserve"> </w:t>
      </w:r>
      <w:r w:rsidR="03257300" w:rsidRPr="005237D1">
        <w:rPr>
          <w:rStyle w:val="superscript"/>
        </w:rPr>
        <w:t>istotnych</w:t>
      </w:r>
      <w:r w:rsidRPr="005237D1">
        <w:rPr>
          <w:rStyle w:val="superscript"/>
        </w:rPr>
        <w:t xml:space="preserve"> na obszarze wsparcia </w:t>
      </w:r>
      <w:r w:rsidR="29948FEA" w:rsidRPr="005237D1">
        <w:rPr>
          <w:rStyle w:val="superscript"/>
        </w:rPr>
        <w:t>korytarzy</w:t>
      </w:r>
      <w:r w:rsidRPr="005237D1">
        <w:rPr>
          <w:rStyle w:val="superscript"/>
        </w:rPr>
        <w:t xml:space="preserve"> transsgranicznych. Ponadto zarówno w </w:t>
      </w:r>
      <w:r w:rsidR="5459A519" w:rsidRPr="005237D1">
        <w:rPr>
          <w:rStyle w:val="superscript"/>
        </w:rPr>
        <w:t>przeszłości</w:t>
      </w:r>
      <w:r w:rsidRPr="005237D1">
        <w:rPr>
          <w:rStyle w:val="superscript"/>
        </w:rPr>
        <w:t>, jak i obecnie występowały na tym tle konflikty ekologiczne, głównie dotyczące przebiegu infrastruktury komunikacyjnej przez obszary cenne przyrodniczo (np. konflikt o Dolinę Rospudy i przebieg trasy Via Baltica). Obecnie mamy do czynienia z konfliktem ekologicznym w związku z przekopem Mierzei Wiślanej.</w:t>
      </w:r>
    </w:p>
    <w:p w14:paraId="21682D61" w14:textId="13FEBE23" w:rsidR="00AE2E86" w:rsidRPr="005237D1" w:rsidRDefault="00AE2E86" w:rsidP="0034279C">
      <w:pPr>
        <w:pStyle w:val="Akapitzlist"/>
        <w:numPr>
          <w:ilvl w:val="0"/>
          <w:numId w:val="35"/>
        </w:numPr>
        <w:rPr>
          <w:rFonts w:cs="Calibri Light"/>
        </w:rPr>
      </w:pPr>
      <w:r w:rsidRPr="005237D1">
        <w:rPr>
          <w:rFonts w:cs="Calibri Light"/>
        </w:rPr>
        <w:lastRenderedPageBreak/>
        <w:t>Wzrost liczby turystów oraz obiektów infrastruktury turystycznej po obu stronach obszaru objętego Programem</w:t>
      </w:r>
      <w:r w:rsidRPr="005237D1">
        <w:rPr>
          <w:rFonts w:eastAsia="Lato" w:cs="Calibri Light"/>
        </w:rPr>
        <w:t xml:space="preserve"> uznano za zjawisko pozytywne i przyjęto jako uzasadnienie wyboru celów polityki i celów szczegółowych Interreg w zakresie </w:t>
      </w:r>
      <w:r w:rsidR="41C5260E" w:rsidRPr="005237D1">
        <w:rPr>
          <w:rFonts w:eastAsia="Lato" w:cs="Calibri Light"/>
        </w:rPr>
        <w:t>Priorytetu Turystyka</w:t>
      </w:r>
      <w:r w:rsidRPr="005237D1">
        <w:rPr>
          <w:rFonts w:eastAsia="Lato" w:cs="Calibri Light"/>
        </w:rPr>
        <w:t>. Należy jednak podkreślić, że z punktu widzenia ochrony bioróżnorodności nadmierna presja turystyczna je</w:t>
      </w:r>
      <w:r w:rsidR="2171ABBE" w:rsidRPr="005237D1">
        <w:rPr>
          <w:rFonts w:eastAsia="Lato" w:cs="Calibri Light"/>
        </w:rPr>
        <w:t>s</w:t>
      </w:r>
      <w:r w:rsidRPr="005237D1">
        <w:rPr>
          <w:rFonts w:eastAsia="Lato" w:cs="Calibri Light"/>
        </w:rPr>
        <w:t xml:space="preserve">t niekorzystna. Z </w:t>
      </w:r>
      <w:r w:rsidRPr="005237D1">
        <w:rPr>
          <w:rFonts w:cs="Calibri Light"/>
        </w:rPr>
        <w:t xml:space="preserve">uwagi na położenie obszaru wsparcia, jego walory turystyczne w dużej mierze opierają się na dostępie do Morza Bałtyckiego i związanych z nim walorów przyrodniczych, a </w:t>
      </w:r>
      <w:r w:rsidR="13623055" w:rsidRPr="005237D1">
        <w:rPr>
          <w:rFonts w:cs="Calibri Light"/>
        </w:rPr>
        <w:t>ju</w:t>
      </w:r>
      <w:r w:rsidR="66BFE943" w:rsidRPr="005237D1">
        <w:rPr>
          <w:rFonts w:cs="Calibri Light"/>
        </w:rPr>
        <w:t>ż</w:t>
      </w:r>
      <w:r w:rsidRPr="005237D1">
        <w:rPr>
          <w:rFonts w:cs="Calibri Light"/>
        </w:rPr>
        <w:t xml:space="preserve"> obecnie presja turystyczna</w:t>
      </w:r>
      <w:r w:rsidR="00306E2D" w:rsidRPr="005237D1">
        <w:rPr>
          <w:rFonts w:cs="Calibri Light"/>
        </w:rPr>
        <w:t>,</w:t>
      </w:r>
      <w:r w:rsidRPr="005237D1">
        <w:rPr>
          <w:rFonts w:cs="Calibri Light"/>
        </w:rPr>
        <w:t xml:space="preserve"> w niektórych nadmorskich obszarach</w:t>
      </w:r>
      <w:r w:rsidR="00306E2D" w:rsidRPr="005237D1">
        <w:rPr>
          <w:rFonts w:cs="Calibri Light"/>
        </w:rPr>
        <w:t>,</w:t>
      </w:r>
      <w:r w:rsidRPr="005237D1">
        <w:rPr>
          <w:rFonts w:cs="Calibri Light"/>
        </w:rPr>
        <w:t xml:space="preserve"> jest zbyt duża. Ponadto na obszarze pojezierzy zarówno polskich (</w:t>
      </w:r>
      <w:r w:rsidR="4125CCC2" w:rsidRPr="005237D1">
        <w:rPr>
          <w:rFonts w:cs="Calibri Light"/>
        </w:rPr>
        <w:t>K</w:t>
      </w:r>
      <w:r w:rsidRPr="005237D1">
        <w:rPr>
          <w:rFonts w:cs="Calibri Light"/>
        </w:rPr>
        <w:t xml:space="preserve">aszubskie, </w:t>
      </w:r>
      <w:r w:rsidR="2C4C59AD" w:rsidRPr="005237D1">
        <w:rPr>
          <w:rFonts w:cs="Calibri Light"/>
        </w:rPr>
        <w:t>M</w:t>
      </w:r>
      <w:r w:rsidRPr="005237D1">
        <w:rPr>
          <w:rFonts w:cs="Calibri Light"/>
        </w:rPr>
        <w:t xml:space="preserve">azurskie, </w:t>
      </w:r>
      <w:r w:rsidR="1515F60E" w:rsidRPr="005237D1">
        <w:rPr>
          <w:rFonts w:cs="Calibri Light"/>
        </w:rPr>
        <w:t>S</w:t>
      </w:r>
      <w:r w:rsidRPr="005237D1">
        <w:rPr>
          <w:rFonts w:cs="Calibri Light"/>
        </w:rPr>
        <w:t xml:space="preserve">uwalskie), jak i w Obwodzie Kaliningradzkim panują dobre warunki do uprawiania sportów wodnych, co również dzieje się w oparciu o walory przyrodnicze i może prowadzić do degradacji ekosystemów wodno-błotnych. </w:t>
      </w:r>
    </w:p>
    <w:p w14:paraId="34A1AAFF" w14:textId="2297CB8B" w:rsidR="00AE2E86" w:rsidRPr="003E62E8" w:rsidRDefault="00AE2E86" w:rsidP="00C96B07">
      <w:pPr>
        <w:spacing w:after="13"/>
        <w:ind w:right="60"/>
        <w:rPr>
          <w:rFonts w:eastAsia="Lato" w:cs="Calibri Light"/>
        </w:rPr>
      </w:pPr>
      <w:r w:rsidRPr="003E62E8">
        <w:rPr>
          <w:rFonts w:eastAsia="Lato" w:cs="Calibri Light"/>
        </w:rPr>
        <w:t xml:space="preserve">Poza wyżej wspomnianymi problemami za najbardziej znaczące formy negatywnych i potencjalnie destrukcyjnych oddziaływań na przyrodę w Obwodzie Kaliningradzkim uznano: </w:t>
      </w:r>
    </w:p>
    <w:p w14:paraId="3929BA6D" w14:textId="77777777" w:rsidR="00AE2E86" w:rsidRPr="003E62E8" w:rsidRDefault="00AE2E86" w:rsidP="0034279C">
      <w:pPr>
        <w:numPr>
          <w:ilvl w:val="0"/>
          <w:numId w:val="36"/>
        </w:numPr>
        <w:spacing w:after="13"/>
        <w:ind w:right="60"/>
        <w:textAlignment w:val="baseline"/>
        <w:rPr>
          <w:rFonts w:eastAsia="Lato" w:cs="Calibri Light"/>
        </w:rPr>
      </w:pPr>
      <w:r w:rsidRPr="003E62E8">
        <w:rPr>
          <w:rFonts w:eastAsia="Lato" w:cs="Calibri Light"/>
        </w:rPr>
        <w:t xml:space="preserve">intensyfikację użytkowania gruntów rolnych przez duże gospodarstwa rolne; </w:t>
      </w:r>
    </w:p>
    <w:p w14:paraId="10E1AD82" w14:textId="77777777" w:rsidR="00AE2E86" w:rsidRPr="003E62E8" w:rsidRDefault="00AE2E86" w:rsidP="0034279C">
      <w:pPr>
        <w:numPr>
          <w:ilvl w:val="0"/>
          <w:numId w:val="36"/>
        </w:numPr>
        <w:spacing w:after="13"/>
        <w:ind w:right="60"/>
        <w:textAlignment w:val="baseline"/>
        <w:rPr>
          <w:rFonts w:eastAsia="Lato" w:cs="Calibri Light"/>
        </w:rPr>
      </w:pPr>
      <w:r w:rsidRPr="003E62E8">
        <w:rPr>
          <w:rFonts w:eastAsia="Lato" w:cs="Calibri Light"/>
        </w:rPr>
        <w:t xml:space="preserve">intensyfikację gospodarki leśnej przy braku ekologicznie uzasadnionych form zalesiania; </w:t>
      </w:r>
    </w:p>
    <w:p w14:paraId="3CCA19C3" w14:textId="77777777" w:rsidR="00AE2E86" w:rsidRPr="003E62E8" w:rsidRDefault="00AE2E86" w:rsidP="0034279C">
      <w:pPr>
        <w:numPr>
          <w:ilvl w:val="0"/>
          <w:numId w:val="36"/>
        </w:numPr>
        <w:spacing w:after="13"/>
        <w:ind w:right="60"/>
        <w:textAlignment w:val="baseline"/>
        <w:rPr>
          <w:rFonts w:eastAsia="Lato" w:cs="Calibri Light"/>
        </w:rPr>
      </w:pPr>
      <w:r w:rsidRPr="003E62E8">
        <w:rPr>
          <w:rFonts w:eastAsia="Lato" w:cs="Calibri Light"/>
        </w:rPr>
        <w:t xml:space="preserve">przekształcenie i zniszczenie ekosystemów w strefie brzegowej morza i zatok; </w:t>
      </w:r>
    </w:p>
    <w:p w14:paraId="6512A858" w14:textId="04CF7375" w:rsidR="00AE2E86" w:rsidRPr="003E62E8" w:rsidRDefault="00AE2E86" w:rsidP="0034279C">
      <w:pPr>
        <w:numPr>
          <w:ilvl w:val="0"/>
          <w:numId w:val="36"/>
        </w:numPr>
        <w:spacing w:after="13"/>
        <w:ind w:right="60"/>
        <w:rPr>
          <w:rFonts w:eastAsia="Lato" w:cs="Calibri Light"/>
          <w:lang w:eastAsia="pl-PL"/>
        </w:rPr>
      </w:pPr>
      <w:r w:rsidRPr="003E62E8">
        <w:rPr>
          <w:rFonts w:eastAsia="Lato" w:cs="Calibri Light"/>
        </w:rPr>
        <w:t xml:space="preserve">zniszczenie utrwalonej wcześniej mozaikowej struktury krajobrazu, w tym aleje przydrożne, kompleksy bagienne i leśno-bagienne, elementy tradycyjnego krajobrazu rolniczego; </w:t>
      </w:r>
    </w:p>
    <w:p w14:paraId="7EBA7A70" w14:textId="6B83CFD9" w:rsidR="00AE2E86" w:rsidRPr="005237D1" w:rsidRDefault="00AE2E86" w:rsidP="0034279C">
      <w:pPr>
        <w:numPr>
          <w:ilvl w:val="0"/>
          <w:numId w:val="36"/>
        </w:numPr>
        <w:spacing w:after="13"/>
        <w:ind w:right="60"/>
        <w:rPr>
          <w:rFonts w:cs="Calibri Light"/>
          <w:lang w:eastAsia="pl-PL"/>
        </w:rPr>
      </w:pPr>
      <w:r w:rsidRPr="003E62E8">
        <w:rPr>
          <w:rFonts w:eastAsia="Lato" w:cs="Calibri Light"/>
        </w:rPr>
        <w:t xml:space="preserve">wzrastająca dostępność komunikacyjna obszarów wodno-błotnych i lasów. </w:t>
      </w:r>
      <w:r w:rsidRPr="003E62E8">
        <w:rPr>
          <w:rStyle w:val="Odwoanieprzypisudolnego"/>
          <w:rFonts w:eastAsia="Lato" w:cs="Calibri Light"/>
        </w:rPr>
        <w:footnoteReference w:id="42"/>
      </w:r>
      <w:r w:rsidRPr="003E62E8">
        <w:rPr>
          <w:rFonts w:cs="Calibri Light"/>
          <w:lang w:eastAsia="pl-PL"/>
        </w:rPr>
        <w:t xml:space="preserve"> </w:t>
      </w:r>
    </w:p>
    <w:p w14:paraId="171970B1" w14:textId="1F711C29" w:rsidR="00E103DB" w:rsidRPr="003E62E8" w:rsidRDefault="00E103DB" w:rsidP="00096F90">
      <w:pPr>
        <w:pStyle w:val="Nagwek3"/>
      </w:pPr>
      <w:bookmarkStart w:id="275" w:name="_Toc76378430"/>
      <w:bookmarkStart w:id="276" w:name="_Toc83388383"/>
      <w:bookmarkStart w:id="277" w:name="_Toc86141474"/>
      <w:r w:rsidRPr="003E62E8">
        <w:t>Ocena</w:t>
      </w:r>
      <w:bookmarkEnd w:id="275"/>
      <w:bookmarkEnd w:id="276"/>
      <w:bookmarkEnd w:id="277"/>
    </w:p>
    <w:p w14:paraId="08828D2C" w14:textId="1DA671D6" w:rsidR="34C3243D" w:rsidRPr="003E62E8" w:rsidRDefault="34C3243D" w:rsidP="00096F90">
      <w:pPr>
        <w:spacing w:after="0" w:line="240" w:lineRule="auto"/>
        <w:rPr>
          <w:rFonts w:cs="Calibri Light"/>
        </w:rPr>
      </w:pPr>
    </w:p>
    <w:p w14:paraId="047F2720" w14:textId="1EC8B8A7" w:rsidR="00AE2E86" w:rsidRPr="003E62E8" w:rsidRDefault="00AE2E86" w:rsidP="00C96B07">
      <w:pPr>
        <w:spacing w:after="0"/>
        <w:rPr>
          <w:rFonts w:cs="Calibri Light"/>
          <w:szCs w:val="24"/>
        </w:rPr>
      </w:pPr>
      <w:r w:rsidRPr="003E62E8">
        <w:rPr>
          <w:rFonts w:cs="Calibri Light"/>
          <w:szCs w:val="24"/>
        </w:rPr>
        <w:t>Program może obejmować zarówno finansowanie działań o „charakterze inwestycyjnym” jak i projektów miękkich o „charakterze społecznym lub administracyjnym”.  Projekty realizujące działania o charakterze inwestycyjnym mogą mieć bezpośredni wpływ na bioróżnorodność, podczas gdy działania miękkie będą miały wpływ pośredni.</w:t>
      </w:r>
    </w:p>
    <w:p w14:paraId="1D0CBBC9" w14:textId="77777777" w:rsidR="00AE2E86" w:rsidRPr="003E62E8" w:rsidRDefault="00AE2E86" w:rsidP="007536A9">
      <w:pPr>
        <w:spacing w:before="240" w:after="0"/>
        <w:rPr>
          <w:rFonts w:cs="Calibri Light"/>
          <w:szCs w:val="24"/>
        </w:rPr>
      </w:pPr>
      <w:r w:rsidRPr="003E62E8">
        <w:rPr>
          <w:rFonts w:cs="Calibri Light"/>
          <w:szCs w:val="24"/>
        </w:rPr>
        <w:t xml:space="preserve">W ramach </w:t>
      </w:r>
      <w:r w:rsidRPr="009B5E26">
        <w:rPr>
          <w:rFonts w:cs="Calibri Light"/>
          <w:b/>
          <w:bCs/>
          <w:szCs w:val="24"/>
        </w:rPr>
        <w:t>Priorytetu I Środowisko</w:t>
      </w:r>
      <w:r w:rsidRPr="003E62E8">
        <w:rPr>
          <w:rFonts w:cs="Calibri Light"/>
          <w:szCs w:val="24"/>
        </w:rPr>
        <w:t xml:space="preserve"> realizowane będą projekty obejmujące promowanie dostępu do wody i zrównoważonej gospodarki wodnej oraz przejścia na gospodarkę o obiegu zamkniętym, a także projekty skupiające się na wzmacnianiu ochrony przyrody, różnorodności biologicznej i zielonej infrastruktury w środowisku miejskim oraz redukcji wszelkich form zanieczyszczeń. </w:t>
      </w:r>
    </w:p>
    <w:p w14:paraId="0C8CDA9A" w14:textId="77777777" w:rsidR="00AE2E86" w:rsidRPr="003E62E8" w:rsidRDefault="00AE2E86" w:rsidP="00C96B07">
      <w:pPr>
        <w:spacing w:after="0"/>
        <w:rPr>
          <w:rFonts w:cs="Calibri Light"/>
          <w:szCs w:val="24"/>
        </w:rPr>
      </w:pPr>
      <w:r w:rsidRPr="003E62E8">
        <w:rPr>
          <w:rFonts w:cs="Calibri Light"/>
          <w:szCs w:val="24"/>
        </w:rPr>
        <w:t>Z punktu widzenia ochrony przyrody kluczowy jest trzeci cel szczegółowy, w ramach którego uwzględniono następujące działania:</w:t>
      </w:r>
    </w:p>
    <w:p w14:paraId="12AAEB7D" w14:textId="34CAE9BD" w:rsidR="00AE2E86" w:rsidRPr="003E62E8" w:rsidRDefault="00AE2E86" w:rsidP="0034279C">
      <w:pPr>
        <w:pStyle w:val="Akapitzlist"/>
        <w:numPr>
          <w:ilvl w:val="0"/>
          <w:numId w:val="41"/>
        </w:numPr>
        <w:rPr>
          <w:rFonts w:eastAsiaTheme="minorEastAsia" w:cs="Calibri Light"/>
          <w:lang w:eastAsia="pl-PL"/>
        </w:rPr>
      </w:pPr>
      <w:r w:rsidRPr="003E62E8">
        <w:rPr>
          <w:rFonts w:cs="Calibri Light"/>
          <w:lang w:eastAsia="pl-PL"/>
        </w:rPr>
        <w:lastRenderedPageBreak/>
        <w:t>Ochrona, monitoring, regeneracja i zrównoważone korzystanie z obszarów cennych przyrodniczo</w:t>
      </w:r>
      <w:r w:rsidR="009B5E26">
        <w:rPr>
          <w:rFonts w:cs="Calibri Light"/>
          <w:lang w:eastAsia="pl-PL"/>
        </w:rPr>
        <w:t>;</w:t>
      </w:r>
    </w:p>
    <w:p w14:paraId="4218CDF6" w14:textId="6775B64C" w:rsidR="00AE2E86" w:rsidRPr="003E62E8" w:rsidRDefault="00AE2E86" w:rsidP="0034279C">
      <w:pPr>
        <w:pStyle w:val="Akapitzlist"/>
        <w:numPr>
          <w:ilvl w:val="0"/>
          <w:numId w:val="41"/>
        </w:numPr>
        <w:rPr>
          <w:rFonts w:cs="Calibri Light"/>
          <w:lang w:eastAsia="pl-PL"/>
        </w:rPr>
      </w:pPr>
      <w:r w:rsidRPr="003E62E8">
        <w:rPr>
          <w:rFonts w:cs="Calibri Light"/>
          <w:lang w:eastAsia="pl-PL"/>
        </w:rPr>
        <w:t>Podnoszenie świadomości przyrodniczej dotyczącej ochrony przyrody (w tym powietrza) oraz terenów cennych przyrodniczo na obszarze objętym Programem</w:t>
      </w:r>
      <w:r w:rsidR="009B5E26">
        <w:rPr>
          <w:rFonts w:cs="Calibri Light"/>
          <w:lang w:eastAsia="pl-PL"/>
        </w:rPr>
        <w:t>;</w:t>
      </w:r>
    </w:p>
    <w:p w14:paraId="4CA22F02" w14:textId="29DF7C1E" w:rsidR="00AE2E86" w:rsidRPr="003E62E8" w:rsidRDefault="00AE2E86" w:rsidP="0034279C">
      <w:pPr>
        <w:pStyle w:val="Akapitzlist"/>
        <w:numPr>
          <w:ilvl w:val="0"/>
          <w:numId w:val="41"/>
        </w:numPr>
        <w:rPr>
          <w:rFonts w:cs="Calibri Light"/>
          <w:lang w:eastAsia="pl-PL"/>
        </w:rPr>
      </w:pPr>
      <w:r w:rsidRPr="003E62E8">
        <w:rPr>
          <w:rFonts w:cs="Calibri Light"/>
          <w:lang w:eastAsia="pl-PL"/>
        </w:rPr>
        <w:t>Ochrona i wzmacnianie różnorodności biologicznej wraz z rozwojem zielonej infrastruktury w miastach</w:t>
      </w:r>
      <w:r w:rsidR="009B5E26">
        <w:rPr>
          <w:rFonts w:cs="Calibri Light"/>
          <w:lang w:eastAsia="pl-PL"/>
        </w:rPr>
        <w:t>.</w:t>
      </w:r>
    </w:p>
    <w:p w14:paraId="04F23500" w14:textId="6C1A5A07" w:rsidR="00AE2E86" w:rsidRPr="00FB6331" w:rsidRDefault="00AE2E86" w:rsidP="006D3E2F">
      <w:pPr>
        <w:rPr>
          <w:rFonts w:cs="Calibri Light"/>
        </w:rPr>
      </w:pPr>
      <w:r w:rsidRPr="003E62E8">
        <w:rPr>
          <w:rFonts w:cs="Calibri Light"/>
        </w:rPr>
        <w:t xml:space="preserve">Realizacja wszystkich projektów wpisujących się w te działania powinna wpływać znacząco pozytywnie na bioróżnorodność, gdyż jest to istotą tego celu szczegółowego. Szczególnie </w:t>
      </w:r>
      <w:r w:rsidR="68891257" w:rsidRPr="003E62E8">
        <w:rPr>
          <w:rFonts w:cs="Calibri Light"/>
        </w:rPr>
        <w:t>pozytywnie</w:t>
      </w:r>
      <w:r w:rsidRPr="003E62E8">
        <w:rPr>
          <w:rFonts w:cs="Calibri Light"/>
        </w:rPr>
        <w:t xml:space="preserve"> należy ocenić zwrócenie uwagi na ochronę korytarzy ekologicznych w kontekście współpracy transgranicznej. Niemniej analiza opisów działań pozwala na wskazanie różnych niejasności i </w:t>
      </w:r>
      <w:r w:rsidRPr="00FB6331">
        <w:rPr>
          <w:rFonts w:cs="Calibri Light"/>
        </w:rPr>
        <w:t>braków.</w:t>
      </w:r>
    </w:p>
    <w:p w14:paraId="5AE7E93C" w14:textId="77777777" w:rsidR="00AE2E86" w:rsidRPr="00FB6331" w:rsidRDefault="00AE2E86">
      <w:pPr>
        <w:pStyle w:val="Akapitzlist"/>
        <w:numPr>
          <w:ilvl w:val="0"/>
          <w:numId w:val="43"/>
        </w:numPr>
        <w:spacing w:after="0"/>
        <w:rPr>
          <w:rFonts w:cs="Calibri Light"/>
          <w:szCs w:val="24"/>
          <w:lang w:eastAsia="pl-PL"/>
        </w:rPr>
      </w:pPr>
      <w:r w:rsidRPr="00FB6331">
        <w:rPr>
          <w:rFonts w:cs="Calibri Light"/>
          <w:szCs w:val="24"/>
          <w:lang w:eastAsia="pl-PL"/>
        </w:rPr>
        <w:t>Ochrona, monitoring, regeneracja i zrównoważone korzystanie z obszarów cennych przyrodniczo</w:t>
      </w:r>
    </w:p>
    <w:p w14:paraId="21358711" w14:textId="54FF337C" w:rsidR="00AE2E86" w:rsidRPr="00FB6331" w:rsidRDefault="00AE2E86">
      <w:pPr>
        <w:pStyle w:val="Akapitzlist"/>
        <w:numPr>
          <w:ilvl w:val="0"/>
          <w:numId w:val="40"/>
        </w:numPr>
        <w:rPr>
          <w:rFonts w:cs="Calibri Light"/>
          <w:lang w:eastAsia="pl-PL"/>
        </w:rPr>
      </w:pPr>
      <w:r w:rsidRPr="00FB6331">
        <w:rPr>
          <w:rFonts w:cs="Calibri Light"/>
          <w:lang w:eastAsia="pl-PL"/>
        </w:rPr>
        <w:t xml:space="preserve">W punkcie tym ujęto „tereny zielone” nie definiując tego pojęcia. Jeśli są to tereny zielone w miastach, to powinny znaleźć się w punkcie </w:t>
      </w:r>
      <w:r w:rsidR="005A4F44" w:rsidRPr="00FB6331">
        <w:t>odnoszącym się do zielonej infrastruktury w miastach. Proponujemy doprecyzować terminu zgodnie z Ustawą o ochronie przyrody, jako „tereny urządzone wraz z infrastrukturą techniczną i budynkami funkcjonalnie z nimi związanymi, pokryte roślinnością, pełniące funkcje publiczne, a w szczególności parki, zieleńce, promenady, bulwary, ogrody botaniczne, zoologiczne, jordanowskie i zabytkowe, cmentarze, zieleń towarzysząca drogom na terenie zabudowy, placom, zabytkowym fortyfikacjom, budynkom, składowiskom, lotniskom, dworcom kolejowym oraz obiektom przemysłowym”</w:t>
      </w:r>
      <w:r w:rsidR="005A4F44" w:rsidRPr="00FB6331">
        <w:rPr>
          <w:rStyle w:val="Odwoanieprzypisudolnego"/>
        </w:rPr>
        <w:footnoteReference w:id="43"/>
      </w:r>
      <w:r w:rsidR="005A4F44" w:rsidRPr="00FB6331">
        <w:t>.</w:t>
      </w:r>
    </w:p>
    <w:p w14:paraId="1D8B5392" w14:textId="48ADA506" w:rsidR="00AE2E86" w:rsidRPr="00C96B07" w:rsidRDefault="00AE2E86">
      <w:pPr>
        <w:pStyle w:val="Akapitzlist"/>
        <w:numPr>
          <w:ilvl w:val="0"/>
          <w:numId w:val="40"/>
        </w:numPr>
        <w:rPr>
          <w:rFonts w:cs="Calibri Light"/>
          <w:lang w:eastAsia="pl-PL"/>
        </w:rPr>
      </w:pPr>
      <w:r w:rsidRPr="00FB6331">
        <w:rPr>
          <w:rFonts w:cs="Calibri Light"/>
          <w:lang w:eastAsia="pl-PL"/>
        </w:rPr>
        <w:t xml:space="preserve">W opisie pojawia się </w:t>
      </w:r>
      <w:r w:rsidR="13623055" w:rsidRPr="00FB6331">
        <w:rPr>
          <w:rFonts w:cs="Calibri Light"/>
          <w:lang w:eastAsia="pl-PL"/>
        </w:rPr>
        <w:t>w</w:t>
      </w:r>
      <w:r w:rsidR="1331DE0C" w:rsidRPr="00FB6331">
        <w:rPr>
          <w:rFonts w:cs="Calibri Light"/>
          <w:lang w:eastAsia="pl-PL"/>
        </w:rPr>
        <w:t>z</w:t>
      </w:r>
      <w:r w:rsidR="13623055" w:rsidRPr="00FB6331">
        <w:rPr>
          <w:rFonts w:cs="Calibri Light"/>
          <w:lang w:eastAsia="pl-PL"/>
        </w:rPr>
        <w:t>rost</w:t>
      </w:r>
      <w:r w:rsidRPr="00FB6331">
        <w:rPr>
          <w:rFonts w:cs="Calibri Light"/>
          <w:lang w:eastAsia="pl-PL"/>
        </w:rPr>
        <w:t xml:space="preserve"> atrakcyjności turystycznej obszaru, co może niepokoić z punktu widzenia nadmiernej presji turystycznej, która nie idzie w parze z ochroną bioróżnorodności. Duża ilość projektów </w:t>
      </w:r>
      <w:r w:rsidRPr="00C96B07">
        <w:rPr>
          <w:rFonts w:cs="Calibri Light"/>
          <w:lang w:eastAsia="pl-PL"/>
        </w:rPr>
        <w:t>w tym zakresie może niekorzystnie zwiększyć presje związane z turystyką.</w:t>
      </w:r>
    </w:p>
    <w:p w14:paraId="0511CAF4" w14:textId="455ED46F" w:rsidR="00AE2E86" w:rsidRPr="00C96B07" w:rsidRDefault="00AE2E86">
      <w:pPr>
        <w:pStyle w:val="Akapitzlist"/>
        <w:numPr>
          <w:ilvl w:val="0"/>
          <w:numId w:val="40"/>
        </w:numPr>
        <w:rPr>
          <w:rFonts w:cs="Calibri Light"/>
          <w:lang w:eastAsia="pl-PL"/>
        </w:rPr>
      </w:pPr>
      <w:r w:rsidRPr="00C96B07">
        <w:rPr>
          <w:rFonts w:cs="Calibri Light"/>
          <w:lang w:eastAsia="pl-PL"/>
        </w:rPr>
        <w:t>Nie jest jasne, jakie projekty będą promowane w ramach „zrównoważonego korzystania z obszarów cennych przyrodniczo”. Doświadczenie pokazuje, że za zrównoważone bywają uznawane działania nie sprzyjające ochronie przyrody</w:t>
      </w:r>
      <w:r w:rsidR="2B1F8B99" w:rsidRPr="5DB7B461">
        <w:rPr>
          <w:rFonts w:cs="Calibri Light"/>
          <w:lang w:eastAsia="pl-PL"/>
        </w:rPr>
        <w:t>, czego przykładem mogą być realizowane na obszarach chronionych inwestycje służące turystyc</w:t>
      </w:r>
      <w:r w:rsidR="1D17E9ED" w:rsidRPr="5DB7B461">
        <w:rPr>
          <w:rFonts w:cs="Calibri Light"/>
          <w:lang w:eastAsia="pl-PL"/>
        </w:rPr>
        <w:t>e np. wieża widokowa na Śnieżniku</w:t>
      </w:r>
      <w:r w:rsidR="2C2517AD" w:rsidRPr="5DB7B461">
        <w:rPr>
          <w:rFonts w:cs="Calibri Light"/>
          <w:lang w:eastAsia="pl-PL"/>
        </w:rPr>
        <w:t>.</w:t>
      </w:r>
      <w:r w:rsidR="2C94EFC4" w:rsidRPr="5DB7B461">
        <w:rPr>
          <w:rFonts w:cs="Calibri Light"/>
          <w:lang w:eastAsia="pl-PL"/>
        </w:rPr>
        <w:t xml:space="preserve"> </w:t>
      </w:r>
      <w:r w:rsidR="69E27024" w:rsidRPr="5DB7B461">
        <w:rPr>
          <w:rFonts w:cs="Calibri Light"/>
          <w:lang w:eastAsia="pl-PL"/>
        </w:rPr>
        <w:t>Słowo “rozwój zrównoważony”, czy “turystyka zrównoważona” są często nadużywane, również w dokumentach strateg</w:t>
      </w:r>
      <w:r w:rsidR="774899AA" w:rsidRPr="5DB7B461">
        <w:rPr>
          <w:rFonts w:cs="Calibri Light"/>
          <w:lang w:eastAsia="pl-PL"/>
        </w:rPr>
        <w:t xml:space="preserve">icznych i prawnych bez zrozumienia istoty idei “sustainability”, sprowadzając ją do </w:t>
      </w:r>
      <w:r w:rsidR="2F643AD9" w:rsidRPr="5DB7B461">
        <w:rPr>
          <w:rFonts w:cs="Calibri Light"/>
          <w:lang w:eastAsia="pl-PL"/>
        </w:rPr>
        <w:t>pozytywnego wpływu na lokalny rozwój społeczno-gospodarczy</w:t>
      </w:r>
      <w:r w:rsidRPr="00C96B07">
        <w:rPr>
          <w:rFonts w:cs="Calibri Light"/>
          <w:lang w:eastAsia="pl-PL"/>
        </w:rPr>
        <w:t>.</w:t>
      </w:r>
      <w:r w:rsidRPr="5DB7B461">
        <w:rPr>
          <w:rFonts w:cs="Calibri Light"/>
          <w:vertAlign w:val="superscript"/>
          <w:lang w:eastAsia="pl-PL"/>
        </w:rPr>
        <w:footnoteReference w:id="44"/>
      </w:r>
      <w:r w:rsidRPr="5DB7B461">
        <w:rPr>
          <w:rFonts w:cs="Calibri Light"/>
          <w:vertAlign w:val="superscript"/>
          <w:lang w:eastAsia="pl-PL"/>
        </w:rPr>
        <w:footnoteReference w:id="45"/>
      </w:r>
    </w:p>
    <w:p w14:paraId="205670FE" w14:textId="68750BB2" w:rsidR="00AE2E86" w:rsidRDefault="00AE2E86">
      <w:pPr>
        <w:pStyle w:val="Akapitzlist"/>
        <w:numPr>
          <w:ilvl w:val="0"/>
          <w:numId w:val="40"/>
        </w:numPr>
        <w:rPr>
          <w:rFonts w:cs="Calibri Light"/>
          <w:lang w:eastAsia="pl-PL"/>
        </w:rPr>
      </w:pPr>
      <w:r w:rsidRPr="00C96B07">
        <w:rPr>
          <w:rFonts w:cs="Calibri Light"/>
          <w:lang w:eastAsia="pl-PL"/>
        </w:rPr>
        <w:lastRenderedPageBreak/>
        <w:t xml:space="preserve">Należy pozytywnie ocenić działania z zakresu monitoringu i regeneracji zasobów przyrodniczych. Nie jest jednak jasne, czy w ramach regeneracji przewiduje się np. renaturyzację istotnych dla tego obszaru terenów podmokłych lub działania adaptacyjne do zmian klimatu np. w dolinach rzecznych, o </w:t>
      </w:r>
      <w:r w:rsidR="6315484A" w:rsidRPr="00C96B07">
        <w:rPr>
          <w:rFonts w:cs="Calibri Light"/>
          <w:lang w:eastAsia="pl-PL"/>
        </w:rPr>
        <w:t>których</w:t>
      </w:r>
      <w:r w:rsidRPr="00C96B07">
        <w:rPr>
          <w:rFonts w:cs="Calibri Light"/>
          <w:lang w:eastAsia="pl-PL"/>
        </w:rPr>
        <w:t xml:space="preserve"> to problemach jest mowa w </w:t>
      </w:r>
      <w:r w:rsidRPr="00C96B07">
        <w:rPr>
          <w:rFonts w:cs="Calibri Light"/>
        </w:rPr>
        <w:t>rozdziale 1.2.2.1</w:t>
      </w:r>
      <w:r w:rsidR="009B5E26">
        <w:rPr>
          <w:rFonts w:cs="Calibri Light"/>
        </w:rPr>
        <w:t xml:space="preserve"> Programu.</w:t>
      </w:r>
      <w:r w:rsidRPr="00C96B07">
        <w:rPr>
          <w:rFonts w:cs="Calibri Light"/>
        </w:rPr>
        <w:t xml:space="preserve"> </w:t>
      </w:r>
      <w:r w:rsidR="68E13DFA" w:rsidRPr="00C96B07">
        <w:rPr>
          <w:rFonts w:cs="Calibri Light"/>
          <w:lang w:eastAsia="pl-PL"/>
        </w:rPr>
        <w:t>Monitoring</w:t>
      </w:r>
      <w:r w:rsidRPr="00C96B07">
        <w:rPr>
          <w:rFonts w:cs="Calibri Light"/>
          <w:lang w:eastAsia="pl-PL"/>
        </w:rPr>
        <w:t xml:space="preserve"> powinien obejmować stan siedlisk i gatunków na obszarach Natura 2000</w:t>
      </w:r>
      <w:r w:rsidR="00F30BE0">
        <w:rPr>
          <w:rFonts w:cs="Calibri Light"/>
          <w:lang w:eastAsia="pl-PL"/>
        </w:rPr>
        <w:t>.</w:t>
      </w:r>
      <w:r w:rsidRPr="00C96B07">
        <w:rPr>
          <w:rFonts w:cs="Calibri Light"/>
          <w:lang w:eastAsia="pl-PL"/>
        </w:rPr>
        <w:t xml:space="preserve"> </w:t>
      </w:r>
    </w:p>
    <w:p w14:paraId="07224B16" w14:textId="77777777" w:rsidR="001B24FC" w:rsidRPr="001B24FC" w:rsidRDefault="001B24FC">
      <w:pPr>
        <w:pStyle w:val="Akapitzlist"/>
        <w:rPr>
          <w:rFonts w:cs="Calibri Light"/>
          <w:lang w:eastAsia="pl-PL"/>
        </w:rPr>
      </w:pPr>
    </w:p>
    <w:p w14:paraId="2F398EF3" w14:textId="77777777" w:rsidR="00AE2E86" w:rsidRPr="003E62E8" w:rsidRDefault="00AE2E86">
      <w:pPr>
        <w:pStyle w:val="Akapitzlist"/>
        <w:numPr>
          <w:ilvl w:val="0"/>
          <w:numId w:val="43"/>
        </w:numPr>
        <w:spacing w:after="0"/>
        <w:rPr>
          <w:rFonts w:cs="Calibri Light"/>
          <w:szCs w:val="24"/>
          <w:lang w:eastAsia="pl-PL"/>
        </w:rPr>
      </w:pPr>
      <w:r w:rsidRPr="003E62E8">
        <w:rPr>
          <w:rFonts w:cs="Calibri Light"/>
          <w:szCs w:val="24"/>
          <w:lang w:eastAsia="pl-PL"/>
        </w:rPr>
        <w:t>Podnoszenie świadomości przyrodniczej dotyczącej ochrony przyrody (w tym powietrza) oraz terenów cennych przyrodniczo na obszarze objętym Programem</w:t>
      </w:r>
    </w:p>
    <w:p w14:paraId="4E7D54EF" w14:textId="49A74F67" w:rsidR="00AE2E86" w:rsidRPr="00FB6331" w:rsidRDefault="00AE2E86">
      <w:pPr>
        <w:pStyle w:val="Akapitzlist"/>
        <w:numPr>
          <w:ilvl w:val="0"/>
          <w:numId w:val="39"/>
        </w:numPr>
        <w:rPr>
          <w:rFonts w:cs="Calibri Light"/>
          <w:lang w:eastAsia="pl-PL"/>
        </w:rPr>
      </w:pPr>
      <w:r w:rsidRPr="003E62E8">
        <w:rPr>
          <w:rFonts w:cs="Calibri Light"/>
          <w:lang w:eastAsia="pl-PL"/>
        </w:rPr>
        <w:t>Podniesienie świadomości ekologicznej mieszkańców z pewnością wpłynie pozytywnie na stan walorów przyrodniczych obszaru. Nie jest jasne</w:t>
      </w:r>
      <w:r w:rsidR="1820A31B" w:rsidRPr="003E62E8">
        <w:rPr>
          <w:rFonts w:cs="Calibri Light"/>
          <w:lang w:eastAsia="pl-PL"/>
        </w:rPr>
        <w:t>,</w:t>
      </w:r>
      <w:r w:rsidRPr="003E62E8">
        <w:rPr>
          <w:rFonts w:cs="Calibri Light"/>
          <w:lang w:eastAsia="pl-PL"/>
        </w:rPr>
        <w:t xml:space="preserve"> dlaczego w tym punkcie łączy się obszary chronione z ochroną powietrza. </w:t>
      </w:r>
      <w:r w:rsidR="46C3BB50" w:rsidRPr="003E62E8">
        <w:rPr>
          <w:rFonts w:cs="Calibri Light"/>
          <w:lang w:eastAsia="pl-PL"/>
        </w:rPr>
        <w:t>Jeśli</w:t>
      </w:r>
      <w:r w:rsidRPr="003E62E8">
        <w:rPr>
          <w:rFonts w:cs="Calibri Light"/>
          <w:lang w:eastAsia="pl-PL"/>
        </w:rPr>
        <w:t xml:space="preserve"> chcemy uwrażliwić mieszkańców na </w:t>
      </w:r>
      <w:r w:rsidR="6BA6E0E9" w:rsidRPr="003E62E8">
        <w:rPr>
          <w:rFonts w:cs="Calibri Light"/>
          <w:lang w:eastAsia="pl-PL"/>
        </w:rPr>
        <w:t>zależności</w:t>
      </w:r>
      <w:r w:rsidRPr="003E62E8">
        <w:rPr>
          <w:rFonts w:cs="Calibri Light"/>
          <w:lang w:eastAsia="pl-PL"/>
        </w:rPr>
        <w:t xml:space="preserve"> </w:t>
      </w:r>
      <w:r w:rsidRPr="00FB6331">
        <w:rPr>
          <w:rFonts w:cs="Calibri Light"/>
          <w:lang w:eastAsia="pl-PL"/>
        </w:rPr>
        <w:t xml:space="preserve">między stanem obszarów chronionych, czy </w:t>
      </w:r>
      <w:r w:rsidR="7DCEBA02" w:rsidRPr="00FB6331">
        <w:rPr>
          <w:rFonts w:cs="Calibri Light"/>
          <w:lang w:eastAsia="pl-PL"/>
        </w:rPr>
        <w:t>ogól</w:t>
      </w:r>
      <w:r w:rsidR="6FCD0B9A" w:rsidRPr="00FB6331">
        <w:rPr>
          <w:rFonts w:cs="Calibri Light"/>
          <w:lang w:eastAsia="pl-PL"/>
        </w:rPr>
        <w:t>ni</w:t>
      </w:r>
      <w:r w:rsidR="7DCEBA02" w:rsidRPr="00FB6331">
        <w:rPr>
          <w:rFonts w:cs="Calibri Light"/>
          <w:lang w:eastAsia="pl-PL"/>
        </w:rPr>
        <w:t>e</w:t>
      </w:r>
      <w:r w:rsidRPr="00FB6331">
        <w:rPr>
          <w:rFonts w:cs="Calibri Light"/>
          <w:lang w:eastAsia="pl-PL"/>
        </w:rPr>
        <w:t xml:space="preserve"> ekosystemów, a jakością komponentów abiotycznych, to należy uwzględnić je wszystkie (woda, powietrze, gleby, rzeźba terenu).</w:t>
      </w:r>
    </w:p>
    <w:p w14:paraId="329DF60A" w14:textId="77777777" w:rsidR="001B24FC" w:rsidRPr="00FB6331" w:rsidRDefault="001B24FC">
      <w:pPr>
        <w:pStyle w:val="Akapitzlist"/>
        <w:rPr>
          <w:rFonts w:cs="Calibri Light"/>
          <w:lang w:eastAsia="pl-PL"/>
        </w:rPr>
      </w:pPr>
    </w:p>
    <w:p w14:paraId="393037F5" w14:textId="77777777" w:rsidR="00AE2E86" w:rsidRPr="00FB6331" w:rsidRDefault="00AE2E86">
      <w:pPr>
        <w:pStyle w:val="Akapitzlist"/>
        <w:numPr>
          <w:ilvl w:val="0"/>
          <w:numId w:val="43"/>
        </w:numPr>
        <w:spacing w:after="0" w:line="240" w:lineRule="auto"/>
        <w:rPr>
          <w:rFonts w:cs="Calibri Light"/>
          <w:szCs w:val="24"/>
          <w:lang w:eastAsia="pl-PL"/>
        </w:rPr>
      </w:pPr>
      <w:r w:rsidRPr="00FB6331">
        <w:rPr>
          <w:rFonts w:cs="Calibri Light"/>
          <w:szCs w:val="24"/>
          <w:lang w:eastAsia="pl-PL"/>
        </w:rPr>
        <w:t>Ochrona i wzmacnianie różnorodności biologicznej wraz z rozwojem zielonej infrastruktury w miastach</w:t>
      </w:r>
    </w:p>
    <w:p w14:paraId="5C0DFCCB" w14:textId="7E1E42D1" w:rsidR="00AE2E86" w:rsidRPr="00FB6331" w:rsidRDefault="00AE2E86" w:rsidP="002B5BCA">
      <w:pPr>
        <w:pStyle w:val="Akapitzlist"/>
        <w:numPr>
          <w:ilvl w:val="0"/>
          <w:numId w:val="38"/>
        </w:numPr>
        <w:rPr>
          <w:rFonts w:cs="Calibri Light"/>
          <w:lang w:eastAsia="pl-PL"/>
        </w:rPr>
      </w:pPr>
      <w:r w:rsidRPr="00FB6331">
        <w:rPr>
          <w:rFonts w:cs="Calibri Light"/>
          <w:lang w:eastAsia="pl-PL"/>
        </w:rPr>
        <w:t xml:space="preserve">Rozwój zielonej infrastruktury na terenach miejskich będzie miał zdecydowanie pozytywny wpływ na bioróżnorodność, o ile uwzględni się w projektach wiedzę przyrodniczą (np. kontrowersje dotyczące składu gatunkowego i sposobu </w:t>
      </w:r>
      <w:r w:rsidR="0B01BD2D" w:rsidRPr="00FB6331">
        <w:rPr>
          <w:rFonts w:cs="Calibri Light"/>
          <w:lang w:eastAsia="pl-PL"/>
        </w:rPr>
        <w:t>utrzymywania</w:t>
      </w:r>
      <w:r w:rsidRPr="00FB6331">
        <w:rPr>
          <w:rFonts w:cs="Calibri Light"/>
          <w:lang w:eastAsia="pl-PL"/>
        </w:rPr>
        <w:t xml:space="preserve"> łąk kwietnych, czy </w:t>
      </w:r>
      <w:r w:rsidR="29DE70FE" w:rsidRPr="00FB6331">
        <w:rPr>
          <w:rFonts w:cs="Calibri Light"/>
          <w:lang w:eastAsia="pl-PL"/>
        </w:rPr>
        <w:t>unikanie</w:t>
      </w:r>
      <w:r w:rsidRPr="00FB6331">
        <w:rPr>
          <w:rFonts w:cs="Calibri Light"/>
          <w:lang w:eastAsia="pl-PL"/>
        </w:rPr>
        <w:t xml:space="preserve"> wprowadzania do środowiska gatunków obcych). Dobrze byłoby w tym punkcie uwzględnić również błękitną infrastrukturę</w:t>
      </w:r>
      <w:r w:rsidR="006D3E2F" w:rsidRPr="00FB6331">
        <w:rPr>
          <w:rFonts w:cs="Calibri Light"/>
          <w:lang w:eastAsia="pl-PL"/>
        </w:rPr>
        <w:t xml:space="preserve"> czyli oparte o naturę rozwiązania związane z retencją wody (np. stawy, niecki, rowy)</w:t>
      </w:r>
      <w:r w:rsidR="002B5BCA" w:rsidRPr="00FB6331">
        <w:rPr>
          <w:rFonts w:cs="Calibri Light"/>
          <w:lang w:eastAsia="pl-PL"/>
        </w:rPr>
        <w:t>.</w:t>
      </w:r>
    </w:p>
    <w:p w14:paraId="03991F3F" w14:textId="756C8DE7" w:rsidR="00AE2E86" w:rsidRPr="009B5E26" w:rsidRDefault="00AE2E86">
      <w:pPr>
        <w:rPr>
          <w:rFonts w:cs="Calibri Light"/>
        </w:rPr>
      </w:pPr>
      <w:r w:rsidRPr="00FB6331">
        <w:rPr>
          <w:rFonts w:cs="Calibri Light"/>
        </w:rPr>
        <w:t xml:space="preserve">Realizacja projektów w ramach pozostałych celów szczegółowych Priorytetu Środowisko będzie mieć </w:t>
      </w:r>
      <w:r w:rsidR="04875EB6" w:rsidRPr="00FB6331">
        <w:rPr>
          <w:rFonts w:cs="Calibri Light"/>
        </w:rPr>
        <w:t>pozytywny</w:t>
      </w:r>
      <w:r w:rsidRPr="00FB6331">
        <w:rPr>
          <w:rFonts w:cs="Calibri Light"/>
        </w:rPr>
        <w:t xml:space="preserve"> wpływ na </w:t>
      </w:r>
      <w:r w:rsidR="530EAF33" w:rsidRPr="00FB6331">
        <w:rPr>
          <w:rFonts w:cs="Calibri Light"/>
        </w:rPr>
        <w:t>bioróżnorodność</w:t>
      </w:r>
      <w:r w:rsidR="009B5E26" w:rsidRPr="00FB6331">
        <w:rPr>
          <w:rFonts w:cs="Calibri Light"/>
        </w:rPr>
        <w:t>,</w:t>
      </w:r>
      <w:r w:rsidRPr="00FB6331">
        <w:rPr>
          <w:rFonts w:cs="Calibri Light"/>
        </w:rPr>
        <w:t xml:space="preserve"> dzięki poprawie jakości wody, oszczędności zasobów wodnych </w:t>
      </w:r>
      <w:r w:rsidR="009B5E26" w:rsidRPr="00FB6331">
        <w:rPr>
          <w:rFonts w:cs="Calibri Light"/>
        </w:rPr>
        <w:t xml:space="preserve">i </w:t>
      </w:r>
      <w:r w:rsidRPr="00FB6331">
        <w:rPr>
          <w:rFonts w:cs="Calibri Light"/>
        </w:rPr>
        <w:t xml:space="preserve">ich retencji, oraz dzięki minimalizowaniu wpływu odpadów na przyrodę. Jest to szczególnie istotne w kontekście wpływu zmian klimatu na ważne dla tego regionu ekosystemy zależne od wody oraz stan wód Zalewu Wiślanego oraz wód przybrzeżnych Bałtyku. W trakcie realizacji projektów inwestycyjnych mogą wystąpić lokalne i krótkoterminowe wpływy na elementy biotyczne, jak </w:t>
      </w:r>
      <w:r w:rsidRPr="003E62E8">
        <w:rPr>
          <w:rFonts w:cs="Calibri Light"/>
        </w:rPr>
        <w:t>uszkodzenie szaty roślinnej, czy miejsc bytowania zwierząt (nor, gniazd etc.) oraz płoszenie zwierząt wskutek hałasu. Wpływ obiektów małej retencji na bioróżnorodność będzie zależał od ich lokalizacji i charakteru.</w:t>
      </w:r>
    </w:p>
    <w:p w14:paraId="6F749E6E" w14:textId="67EED832" w:rsidR="00600513" w:rsidRDefault="00600513">
      <w:pPr>
        <w:rPr>
          <w:rFonts w:cs="Calibri Light"/>
        </w:rPr>
      </w:pPr>
      <w:r w:rsidRPr="003E62E8">
        <w:rPr>
          <w:rFonts w:cs="Calibri Light"/>
        </w:rPr>
        <w:t xml:space="preserve">Realizacja projektów z zakresu </w:t>
      </w:r>
      <w:r w:rsidRPr="009B5E26">
        <w:rPr>
          <w:rFonts w:cs="Calibri Light"/>
          <w:b/>
          <w:bCs/>
        </w:rPr>
        <w:t>Priorytetu II – Zdrowie i opieka długoterminowa</w:t>
      </w:r>
      <w:r w:rsidRPr="003E62E8">
        <w:rPr>
          <w:rFonts w:cs="Calibri Light"/>
        </w:rPr>
        <w:t xml:space="preserve"> nie będzie mieć wpływu na elementy biotyczne środowiska.</w:t>
      </w:r>
    </w:p>
    <w:p w14:paraId="3BD0CA00" w14:textId="0B6FE242" w:rsidR="00AE2E86" w:rsidRPr="003E62E8" w:rsidRDefault="00AE2E86">
      <w:pPr>
        <w:rPr>
          <w:rFonts w:cs="Calibri Light"/>
          <w:b/>
          <w:bCs/>
          <w:szCs w:val="24"/>
        </w:rPr>
      </w:pPr>
      <w:r w:rsidRPr="003E62E8">
        <w:rPr>
          <w:rFonts w:cs="Calibri Light"/>
        </w:rPr>
        <w:t xml:space="preserve">W ramach </w:t>
      </w:r>
      <w:r w:rsidRPr="009B5E26">
        <w:rPr>
          <w:rFonts w:cs="Calibri Light"/>
          <w:b/>
          <w:bCs/>
        </w:rPr>
        <w:t>priorytetu III Turystyka</w:t>
      </w:r>
      <w:r w:rsidRPr="003E62E8">
        <w:rPr>
          <w:rFonts w:cs="Calibri Light"/>
        </w:rPr>
        <w:t xml:space="preserve"> realizowane będą projekty obejmujące zwiększenie roli kultury i zrównoważonej turystyki w </w:t>
      </w:r>
      <w:r w:rsidR="76AF97D9" w:rsidRPr="003E62E8">
        <w:rPr>
          <w:rFonts w:cs="Calibri Light"/>
        </w:rPr>
        <w:t>rozwoju</w:t>
      </w:r>
      <w:r w:rsidRPr="003E62E8">
        <w:rPr>
          <w:rFonts w:cs="Calibri Light"/>
        </w:rPr>
        <w:t xml:space="preserve"> gospodarczym, integracji społecznej i innowacjach społecznych. Projekty realizowane w ramach tego celu mogą w sposób istoty i bezpośredni wpłynąć na stan </w:t>
      </w:r>
      <w:r w:rsidR="1709553B" w:rsidRPr="003E62E8">
        <w:rPr>
          <w:rFonts w:cs="Calibri Light"/>
        </w:rPr>
        <w:t>bioróżnorodności</w:t>
      </w:r>
      <w:r w:rsidRPr="003E62E8">
        <w:rPr>
          <w:rFonts w:cs="Calibri Light"/>
        </w:rPr>
        <w:t>, zarówno pozytywn</w:t>
      </w:r>
      <w:r w:rsidR="74FD8967" w:rsidRPr="003E62E8">
        <w:rPr>
          <w:rFonts w:cs="Calibri Light"/>
        </w:rPr>
        <w:t>i</w:t>
      </w:r>
      <w:r w:rsidRPr="003E62E8">
        <w:rPr>
          <w:rFonts w:cs="Calibri Light"/>
        </w:rPr>
        <w:t xml:space="preserve">e, jak i negatywnie. </w:t>
      </w:r>
    </w:p>
    <w:p w14:paraId="53E239D1" w14:textId="46AD7F36" w:rsidR="00AE2E86" w:rsidRPr="003E62E8" w:rsidRDefault="00AE2E86" w:rsidP="0034279C">
      <w:pPr>
        <w:pStyle w:val="Akapitzlist"/>
        <w:numPr>
          <w:ilvl w:val="0"/>
          <w:numId w:val="44"/>
        </w:numPr>
        <w:rPr>
          <w:lang w:eastAsia="pl-PL"/>
        </w:rPr>
      </w:pPr>
      <w:r w:rsidRPr="003E62E8">
        <w:rPr>
          <w:lang w:eastAsia="pl-PL"/>
        </w:rPr>
        <w:lastRenderedPageBreak/>
        <w:t>Promowanie turystyki jako atrakcyjnej branży do prowadzenia działalności gospodarczej oraz działania mające na celu wsparcie przedsiębiorczości w sektorze usług turystycznych ukierunkowanych na rzecz umacniania tworzenia usług wspólnych</w:t>
      </w:r>
    </w:p>
    <w:p w14:paraId="28D0DC45" w14:textId="3D2AE258" w:rsidR="00AE2E86" w:rsidRPr="009B5E26" w:rsidRDefault="00AE2E86" w:rsidP="001B24FC">
      <w:pPr>
        <w:rPr>
          <w:lang w:eastAsia="pl-PL"/>
        </w:rPr>
      </w:pPr>
      <w:r w:rsidRPr="009B5E26">
        <w:rPr>
          <w:lang w:eastAsia="pl-PL"/>
        </w:rPr>
        <w:t>Projekty z zakresu promowania działalności turystycznej mogą zwiększyć presję turystyki na przyrodę. Co prawda w opisie działań dominują działania miękkie nie infrastrukturalne, niemniej mogą one wpłynąć na zwiększenie ruchu turystycznego, co może odbić się negatywnie na obszarach cennych przyrodniczo, które w omawianym regionie stanowią ważny walor turystyczny.</w:t>
      </w:r>
    </w:p>
    <w:p w14:paraId="6F9F18A2" w14:textId="77777777" w:rsidR="00AE2E86" w:rsidRPr="003E62E8" w:rsidRDefault="00AE2E86" w:rsidP="00096F90">
      <w:pPr>
        <w:spacing w:after="0" w:line="240" w:lineRule="auto"/>
        <w:ind w:left="360"/>
        <w:rPr>
          <w:rFonts w:cs="Calibri Light"/>
          <w:szCs w:val="24"/>
          <w:lang w:eastAsia="pl-PL"/>
        </w:rPr>
      </w:pPr>
    </w:p>
    <w:p w14:paraId="7D83F355" w14:textId="488A1562" w:rsidR="00AE2E86" w:rsidRPr="00191714" w:rsidRDefault="00E3316D" w:rsidP="0034279C">
      <w:pPr>
        <w:pStyle w:val="Akapitzlist"/>
        <w:numPr>
          <w:ilvl w:val="0"/>
          <w:numId w:val="44"/>
        </w:numPr>
        <w:rPr>
          <w:rFonts w:cs="Calibri Light"/>
          <w:lang w:eastAsia="pl-PL"/>
        </w:rPr>
      </w:pPr>
      <w:r>
        <w:rPr>
          <w:lang w:eastAsia="pl-PL"/>
        </w:rPr>
        <w:t xml:space="preserve"> </w:t>
      </w:r>
      <w:r w:rsidR="00AE2E86" w:rsidRPr="3E1E86B3">
        <w:rPr>
          <w:rFonts w:cs="Calibri Light"/>
          <w:lang w:eastAsia="pl-PL"/>
        </w:rPr>
        <w:t>Ochrona, konserwacja, rekonstrukcja, promocja, a także rozwój infrastruktury związanej z dziedzictwem kultury oraz rekreacją w celu rozwoju atrakcyjności turystycznej obszaru wsparcia</w:t>
      </w:r>
    </w:p>
    <w:p w14:paraId="4A1B1072" w14:textId="09B2DC74" w:rsidR="00AE2E86" w:rsidRPr="00191714" w:rsidRDefault="00AE2E86" w:rsidP="0034279C">
      <w:pPr>
        <w:pStyle w:val="Akapitzlist"/>
        <w:numPr>
          <w:ilvl w:val="0"/>
          <w:numId w:val="38"/>
        </w:numPr>
        <w:rPr>
          <w:rFonts w:cs="Calibri Light"/>
          <w:lang w:eastAsia="pl-PL"/>
        </w:rPr>
      </w:pPr>
      <w:r w:rsidRPr="00191714">
        <w:rPr>
          <w:rFonts w:cs="Calibri Light"/>
          <w:lang w:eastAsia="pl-PL"/>
        </w:rPr>
        <w:t>Projekty z zakresu rozwoju infrastruktury rekreacyjnej i turystycznej oraz wspomniane w opisie zwiększanie dostępności istniejących obiektów może negatywnie wpłynąć na bioróżnorodność, jeśli nie uwzględni się w sposób należyty pojemności turystycznej obszaru wsparcia. Potencjalne negatywne wpływy obejmują:</w:t>
      </w:r>
    </w:p>
    <w:p w14:paraId="7F1B8251" w14:textId="4610C66A" w:rsidR="00AE2E86" w:rsidRPr="003E62E8" w:rsidRDefault="00AE2E86" w:rsidP="00E3316D">
      <w:r w:rsidRPr="003E62E8">
        <w:rPr>
          <w:rStyle w:val="normaltextrun"/>
          <w:rFonts w:cs="Calibri Light"/>
        </w:rPr>
        <w:t>Oddziaływanie turystyki na krajobraz i ekosystemy</w:t>
      </w:r>
      <w:r w:rsidRPr="003E62E8">
        <w:rPr>
          <w:rStyle w:val="eop"/>
          <w:rFonts w:cs="Calibri Light"/>
        </w:rPr>
        <w:t> </w:t>
      </w:r>
      <w:r w:rsidR="00191714">
        <w:rPr>
          <w:rStyle w:val="eop"/>
          <w:rFonts w:cs="Calibri Light"/>
        </w:rPr>
        <w:t>:</w:t>
      </w:r>
    </w:p>
    <w:p w14:paraId="5D636977" w14:textId="77777777" w:rsidR="00AE2E86" w:rsidRPr="003E62E8" w:rsidRDefault="00AE2E86" w:rsidP="0034279C">
      <w:pPr>
        <w:pStyle w:val="Akapitzlist"/>
        <w:numPr>
          <w:ilvl w:val="0"/>
          <w:numId w:val="38"/>
        </w:numPr>
      </w:pPr>
      <w:r w:rsidRPr="00E3316D">
        <w:rPr>
          <w:rStyle w:val="normaltextrun"/>
          <w:rFonts w:cs="Calibri Light"/>
        </w:rPr>
        <w:t xml:space="preserve">Nadmierna zabudowa </w:t>
      </w:r>
      <w:r w:rsidRPr="003E62E8">
        <w:rPr>
          <w:rStyle w:val="normaltextrun"/>
          <w:rFonts w:cs="Calibri Light"/>
        </w:rPr>
        <w:t>turystyczna w bezpośrednim sąsiedztwie wybrzeża, tzw. betonowe wybrzeża, w szczególności powstawanie wielkich hoteli niedopasowanych do lokalnego krajobrazu i infrastruktury oraz nadmierne zagęszczenie bazy hotelowej </w:t>
      </w:r>
      <w:r w:rsidRPr="003E62E8">
        <w:rPr>
          <w:rStyle w:val="eop"/>
          <w:rFonts w:cs="Calibri Light"/>
        </w:rPr>
        <w:t> </w:t>
      </w:r>
    </w:p>
    <w:p w14:paraId="49D1E6CD" w14:textId="77777777" w:rsidR="00AE2E86" w:rsidRPr="003E62E8" w:rsidRDefault="00AE2E86" w:rsidP="0034279C">
      <w:pPr>
        <w:pStyle w:val="Akapitzlist"/>
        <w:numPr>
          <w:ilvl w:val="0"/>
          <w:numId w:val="38"/>
        </w:numPr>
      </w:pPr>
      <w:r w:rsidRPr="00E3316D">
        <w:rPr>
          <w:rStyle w:val="normaltextrun"/>
          <w:rFonts w:cs="Calibri Light"/>
        </w:rPr>
        <w:t>Chaos przestrzenny, nadmiar reklam oraz punktów usługowych nie wpasowanych w lokalną tradycję </w:t>
      </w:r>
      <w:r w:rsidRPr="003E62E8">
        <w:rPr>
          <w:rStyle w:val="eop"/>
          <w:rFonts w:cs="Calibri Light"/>
        </w:rPr>
        <w:t> </w:t>
      </w:r>
    </w:p>
    <w:p w14:paraId="149027E2" w14:textId="77777777" w:rsidR="00AE2E86" w:rsidRPr="003E62E8" w:rsidRDefault="00AE2E86" w:rsidP="0034279C">
      <w:pPr>
        <w:pStyle w:val="Akapitzlist"/>
        <w:numPr>
          <w:ilvl w:val="0"/>
          <w:numId w:val="38"/>
        </w:numPr>
      </w:pPr>
      <w:r w:rsidRPr="00E3316D">
        <w:rPr>
          <w:rStyle w:val="normaltextrun"/>
          <w:rFonts w:cs="Calibri Light"/>
        </w:rPr>
        <w:t>Zaśmiecenie plaż, wydm i nadmorskich lasów </w:t>
      </w:r>
      <w:r w:rsidRPr="003E62E8">
        <w:rPr>
          <w:rStyle w:val="eop"/>
          <w:rFonts w:cs="Calibri Light"/>
        </w:rPr>
        <w:t> </w:t>
      </w:r>
    </w:p>
    <w:p w14:paraId="7956C1AB" w14:textId="77777777" w:rsidR="00AE2E86" w:rsidRPr="003E62E8" w:rsidRDefault="00AE2E86" w:rsidP="0034279C">
      <w:pPr>
        <w:pStyle w:val="Akapitzlist"/>
        <w:numPr>
          <w:ilvl w:val="0"/>
          <w:numId w:val="38"/>
        </w:numPr>
      </w:pPr>
      <w:r w:rsidRPr="00E3316D">
        <w:rPr>
          <w:rStyle w:val="normaltextrun"/>
          <w:rFonts w:cs="Calibri Light"/>
        </w:rPr>
        <w:t>Eutrofizacja i zakwity glonów w obrębie kąpielisk </w:t>
      </w:r>
      <w:r w:rsidRPr="003E62E8">
        <w:rPr>
          <w:rStyle w:val="eop"/>
          <w:rFonts w:cs="Calibri Light"/>
        </w:rPr>
        <w:t> </w:t>
      </w:r>
    </w:p>
    <w:p w14:paraId="1050C2A6" w14:textId="77777777" w:rsidR="00AE2E86" w:rsidRPr="003E62E8" w:rsidRDefault="00AE2E86" w:rsidP="0034279C">
      <w:pPr>
        <w:pStyle w:val="Akapitzlist"/>
        <w:numPr>
          <w:ilvl w:val="0"/>
          <w:numId w:val="38"/>
        </w:numPr>
      </w:pPr>
      <w:r w:rsidRPr="00E3316D">
        <w:rPr>
          <w:rStyle w:val="normaltextrun"/>
          <w:rFonts w:cs="Calibri Light"/>
        </w:rPr>
        <w:t>Niszczenie ochronnych funkcji wydm przez infrastrukturę turystyczną oraz wydeptywanie przez turystów prowadzące do erozji i naruszenia stabilności wydm </w:t>
      </w:r>
      <w:r w:rsidRPr="003E62E8">
        <w:rPr>
          <w:rStyle w:val="eop"/>
          <w:rFonts w:cs="Calibri Light"/>
        </w:rPr>
        <w:t> </w:t>
      </w:r>
    </w:p>
    <w:p w14:paraId="054801CC" w14:textId="77777777" w:rsidR="00AE2E86" w:rsidRPr="003E62E8" w:rsidRDefault="00AE2E86" w:rsidP="0034279C">
      <w:pPr>
        <w:pStyle w:val="Akapitzlist"/>
        <w:numPr>
          <w:ilvl w:val="0"/>
          <w:numId w:val="38"/>
        </w:numPr>
      </w:pPr>
      <w:r w:rsidRPr="00E3316D">
        <w:rPr>
          <w:rStyle w:val="normaltextrun"/>
          <w:rFonts w:cs="Calibri Light"/>
        </w:rPr>
        <w:t>Zasypywanie lagun w celu uzyskania miejsca pod inwestycje </w:t>
      </w:r>
      <w:r w:rsidRPr="003E62E8">
        <w:rPr>
          <w:rStyle w:val="eop"/>
          <w:rFonts w:cs="Calibri Light"/>
        </w:rPr>
        <w:t> </w:t>
      </w:r>
    </w:p>
    <w:p w14:paraId="36799805" w14:textId="77777777" w:rsidR="00AE2E86" w:rsidRPr="003E62E8" w:rsidRDefault="00AE2E86" w:rsidP="0034279C">
      <w:pPr>
        <w:pStyle w:val="Akapitzlist"/>
        <w:numPr>
          <w:ilvl w:val="0"/>
          <w:numId w:val="38"/>
        </w:numPr>
      </w:pPr>
      <w:r w:rsidRPr="00E3316D">
        <w:rPr>
          <w:rStyle w:val="normaltextrun"/>
          <w:rFonts w:cs="Calibri Light"/>
        </w:rPr>
        <w:t xml:space="preserve">Niszczenie bagien </w:t>
      </w:r>
      <w:r w:rsidRPr="003E62E8">
        <w:rPr>
          <w:rStyle w:val="normaltextrun"/>
          <w:rFonts w:cs="Calibri Light"/>
        </w:rPr>
        <w:t>nadbrzeżnych przez ich osuszanie i niszczenie wskutek rozbudowy bazy turystycznej </w:t>
      </w:r>
      <w:r w:rsidRPr="003E62E8">
        <w:rPr>
          <w:rStyle w:val="eop"/>
          <w:rFonts w:cs="Calibri Light"/>
        </w:rPr>
        <w:t> </w:t>
      </w:r>
    </w:p>
    <w:p w14:paraId="71C9D865" w14:textId="77777777" w:rsidR="00AE2E86" w:rsidRPr="003E62E8" w:rsidRDefault="00AE2E86" w:rsidP="0034279C">
      <w:pPr>
        <w:pStyle w:val="Akapitzlist"/>
        <w:numPr>
          <w:ilvl w:val="0"/>
          <w:numId w:val="38"/>
        </w:numPr>
      </w:pPr>
      <w:r w:rsidRPr="00E3316D">
        <w:rPr>
          <w:rStyle w:val="normaltextrun"/>
          <w:rFonts w:cs="Calibri Light"/>
        </w:rPr>
        <w:t>Wycinanie lasów na potrzeby rozwoju infrastruktury turystycznej </w:t>
      </w:r>
      <w:r w:rsidRPr="003E62E8">
        <w:rPr>
          <w:rStyle w:val="eop"/>
          <w:rFonts w:cs="Calibri Light"/>
        </w:rPr>
        <w:t> </w:t>
      </w:r>
    </w:p>
    <w:p w14:paraId="677FA010" w14:textId="0A1AB058" w:rsidR="00AE2E86" w:rsidRPr="003E62E8" w:rsidRDefault="00AE2E86" w:rsidP="00E3316D">
      <w:pPr>
        <w:rPr>
          <w:lang w:val="en-US"/>
        </w:rPr>
      </w:pPr>
      <w:r w:rsidRPr="003E62E8">
        <w:rPr>
          <w:rStyle w:val="normaltextrun"/>
          <w:rFonts w:cs="Calibri Light"/>
        </w:rPr>
        <w:t>Oddziaływanie turystyki na rośliny</w:t>
      </w:r>
      <w:r w:rsidR="00191714">
        <w:rPr>
          <w:rStyle w:val="normaltextrun"/>
          <w:rFonts w:cs="Calibri Light"/>
        </w:rPr>
        <w:t>:</w:t>
      </w:r>
    </w:p>
    <w:p w14:paraId="262C6BF1" w14:textId="77777777" w:rsidR="00AE2E86" w:rsidRPr="003E62E8" w:rsidRDefault="00AE2E86" w:rsidP="0034279C">
      <w:pPr>
        <w:pStyle w:val="Akapitzlist"/>
        <w:numPr>
          <w:ilvl w:val="0"/>
          <w:numId w:val="38"/>
        </w:numPr>
      </w:pPr>
      <w:r w:rsidRPr="00E3316D">
        <w:rPr>
          <w:rStyle w:val="normaltextrun"/>
          <w:rFonts w:cs="Calibri Light"/>
        </w:rPr>
        <w:t xml:space="preserve">Zakłócenie wegetacji roślin i fizyczne niszczenie szaty roślinnej przez rozjeżdżanie, uszkadzanie w trakcie uprawniana różnych form rekreacji i turystyki, zrywanie roślin ozdobnych, </w:t>
      </w:r>
      <w:r w:rsidRPr="003E62E8">
        <w:rPr>
          <w:rStyle w:val="normaltextrun"/>
          <w:rFonts w:cs="Calibri Light"/>
        </w:rPr>
        <w:t>wydeptywanie, w szczególności wydeptywanie roślinności wydmowej oraz klifowej przez turystów </w:t>
      </w:r>
      <w:r w:rsidRPr="003E62E8">
        <w:rPr>
          <w:rStyle w:val="eop"/>
          <w:rFonts w:cs="Calibri Light"/>
        </w:rPr>
        <w:t> </w:t>
      </w:r>
    </w:p>
    <w:p w14:paraId="1135C622" w14:textId="77777777" w:rsidR="00AE2E86" w:rsidRPr="003E62E8" w:rsidRDefault="00AE2E86" w:rsidP="0034279C">
      <w:pPr>
        <w:pStyle w:val="Akapitzlist"/>
        <w:numPr>
          <w:ilvl w:val="0"/>
          <w:numId w:val="38"/>
        </w:numPr>
      </w:pPr>
      <w:r w:rsidRPr="00E3316D">
        <w:rPr>
          <w:rStyle w:val="normaltextrun"/>
          <w:rFonts w:cs="Calibri Light"/>
        </w:rPr>
        <w:t>Synantropizacja siedlisk i zmiana ich składu gatunkowego </w:t>
      </w:r>
      <w:r w:rsidRPr="003E62E8">
        <w:rPr>
          <w:rStyle w:val="eop"/>
          <w:rFonts w:cs="Calibri Light"/>
        </w:rPr>
        <w:t> </w:t>
      </w:r>
    </w:p>
    <w:p w14:paraId="56FEC810" w14:textId="77777777" w:rsidR="00AE2E86" w:rsidRPr="00E3316D" w:rsidRDefault="00AE2E86" w:rsidP="0034279C">
      <w:pPr>
        <w:pStyle w:val="Akapitzlist"/>
        <w:numPr>
          <w:ilvl w:val="0"/>
          <w:numId w:val="38"/>
        </w:numPr>
        <w:rPr>
          <w:lang w:val="en-US"/>
        </w:rPr>
      </w:pPr>
      <w:r w:rsidRPr="00E3316D">
        <w:rPr>
          <w:rStyle w:val="normaltextrun"/>
          <w:rFonts w:cs="Calibri Light"/>
        </w:rPr>
        <w:t>Pojawienie się gatunków inwazyjnych </w:t>
      </w:r>
      <w:r w:rsidRPr="003E62E8">
        <w:rPr>
          <w:rStyle w:val="eop"/>
          <w:rFonts w:cs="Calibri Light"/>
        </w:rPr>
        <w:t> </w:t>
      </w:r>
    </w:p>
    <w:p w14:paraId="074DF31F" w14:textId="3E522BA1" w:rsidR="00AE2E86" w:rsidRPr="003E62E8" w:rsidRDefault="00AE2E86" w:rsidP="00E3316D">
      <w:r w:rsidRPr="003E62E8">
        <w:rPr>
          <w:rStyle w:val="normaltextrun"/>
          <w:rFonts w:cs="Calibri Light"/>
        </w:rPr>
        <w:lastRenderedPageBreak/>
        <w:t>Oddziaływanie turystyki na zwierzęta</w:t>
      </w:r>
      <w:r w:rsidR="00191714">
        <w:rPr>
          <w:rStyle w:val="normaltextrun"/>
          <w:rFonts w:cs="Calibri Light"/>
        </w:rPr>
        <w:t>:</w:t>
      </w:r>
      <w:r w:rsidRPr="003E62E8">
        <w:rPr>
          <w:rStyle w:val="eop"/>
          <w:rFonts w:cs="Calibri Light"/>
        </w:rPr>
        <w:t> </w:t>
      </w:r>
    </w:p>
    <w:p w14:paraId="54748F8D" w14:textId="77777777" w:rsidR="00AE2E86" w:rsidRPr="003E62E8" w:rsidRDefault="00AE2E86" w:rsidP="0034279C">
      <w:pPr>
        <w:pStyle w:val="Akapitzlist"/>
        <w:numPr>
          <w:ilvl w:val="0"/>
          <w:numId w:val="38"/>
        </w:numPr>
      </w:pPr>
      <w:r w:rsidRPr="00E3316D">
        <w:rPr>
          <w:rStyle w:val="normaltextrun"/>
          <w:rFonts w:cs="Calibri Light"/>
        </w:rPr>
        <w:t>Zakłócenie cyklów rozrodu i żerowania, przez niepokojenie, płoszenie i stres </w:t>
      </w:r>
      <w:r w:rsidRPr="003E62E8">
        <w:rPr>
          <w:rStyle w:val="eop"/>
          <w:rFonts w:cs="Calibri Light"/>
        </w:rPr>
        <w:t> </w:t>
      </w:r>
    </w:p>
    <w:p w14:paraId="16B40345" w14:textId="77777777" w:rsidR="00AE2E86" w:rsidRPr="003E62E8" w:rsidRDefault="00AE2E86" w:rsidP="0034279C">
      <w:pPr>
        <w:pStyle w:val="Akapitzlist"/>
        <w:numPr>
          <w:ilvl w:val="0"/>
          <w:numId w:val="38"/>
        </w:numPr>
      </w:pPr>
      <w:r w:rsidRPr="00E3316D">
        <w:rPr>
          <w:rStyle w:val="normaltextrun"/>
          <w:rFonts w:cs="Calibri Light"/>
        </w:rPr>
        <w:t>przerywanie korytarzy ekologicznych wskutek budowy infrastruktury turystycznej i komunikacyjnej wpływające negatywnie na migracje zwierząt </w:t>
      </w:r>
      <w:r w:rsidRPr="003E62E8">
        <w:rPr>
          <w:rStyle w:val="eop"/>
          <w:rFonts w:cs="Calibri Light"/>
        </w:rPr>
        <w:t> </w:t>
      </w:r>
    </w:p>
    <w:p w14:paraId="12EE28E3" w14:textId="77777777" w:rsidR="00AE2E86" w:rsidRPr="003E62E8" w:rsidRDefault="00AE2E86" w:rsidP="0034279C">
      <w:pPr>
        <w:pStyle w:val="Akapitzlist"/>
        <w:numPr>
          <w:ilvl w:val="0"/>
          <w:numId w:val="38"/>
        </w:numPr>
      </w:pPr>
      <w:r w:rsidRPr="00E3316D">
        <w:rPr>
          <w:rStyle w:val="normaltextrun"/>
          <w:rFonts w:cs="Calibri Light"/>
        </w:rPr>
        <w:t>Dokarmianie zwierząt i przyzwyczajanie do nienaturalnych źródeł pokarmu </w:t>
      </w:r>
      <w:r w:rsidRPr="003E62E8">
        <w:rPr>
          <w:rStyle w:val="eop"/>
          <w:rFonts w:cs="Calibri Light"/>
        </w:rPr>
        <w:t> </w:t>
      </w:r>
    </w:p>
    <w:p w14:paraId="55A3567E" w14:textId="77777777" w:rsidR="00AE2E86" w:rsidRPr="003E62E8" w:rsidRDefault="00AE2E86" w:rsidP="0034279C">
      <w:pPr>
        <w:pStyle w:val="Akapitzlist"/>
        <w:numPr>
          <w:ilvl w:val="0"/>
          <w:numId w:val="38"/>
        </w:numPr>
      </w:pPr>
      <w:r w:rsidRPr="00E3316D">
        <w:rPr>
          <w:rStyle w:val="normaltextrun"/>
          <w:rFonts w:cs="Calibri Light"/>
        </w:rPr>
        <w:t>Opryski przeciw komarom w nadmorskich ośrodkach turystycznych wpływające również na populacje innych gatunków owadów </w:t>
      </w:r>
      <w:r w:rsidRPr="003E62E8">
        <w:rPr>
          <w:rStyle w:val="eop"/>
          <w:rFonts w:cs="Calibri Light"/>
        </w:rPr>
        <w:t> </w:t>
      </w:r>
    </w:p>
    <w:p w14:paraId="763A0B4B" w14:textId="77777777" w:rsidR="00AE2E86" w:rsidRPr="003E62E8" w:rsidRDefault="00AE2E86" w:rsidP="0034279C">
      <w:pPr>
        <w:pStyle w:val="Akapitzlist"/>
        <w:numPr>
          <w:ilvl w:val="0"/>
          <w:numId w:val="38"/>
        </w:numPr>
      </w:pPr>
      <w:r w:rsidRPr="00E3316D">
        <w:rPr>
          <w:rStyle w:val="normaltextrun"/>
          <w:rFonts w:cs="Calibri Light"/>
        </w:rPr>
        <w:t>Osuszanie terenów podmokłych zmieniające siedliska płazów i gadów </w:t>
      </w:r>
      <w:r w:rsidRPr="003E62E8">
        <w:rPr>
          <w:rStyle w:val="eop"/>
          <w:rFonts w:cs="Calibri Light"/>
        </w:rPr>
        <w:t> </w:t>
      </w:r>
    </w:p>
    <w:p w14:paraId="13187344" w14:textId="435DFDEC" w:rsidR="00AE2E86" w:rsidRPr="001B24FC" w:rsidRDefault="00AE2E86" w:rsidP="0034279C">
      <w:pPr>
        <w:pStyle w:val="Akapitzlist"/>
        <w:numPr>
          <w:ilvl w:val="0"/>
          <w:numId w:val="38"/>
        </w:numPr>
        <w:spacing w:after="0"/>
        <w:rPr>
          <w:rStyle w:val="eop"/>
        </w:rPr>
      </w:pPr>
      <w:r w:rsidRPr="00E3316D">
        <w:rPr>
          <w:rStyle w:val="normaltextrun"/>
          <w:rFonts w:cs="Calibri Light"/>
        </w:rPr>
        <w:t>Wkraczanie turystów na tereny lęgowe ptaków morskich, niszczenie gniazd i jaj</w:t>
      </w:r>
      <w:r w:rsidR="00191714" w:rsidRPr="00E3316D">
        <w:rPr>
          <w:rStyle w:val="eop"/>
          <w:rFonts w:cs="Calibri Light"/>
        </w:rPr>
        <w:t>.</w:t>
      </w:r>
    </w:p>
    <w:p w14:paraId="07E30DD8" w14:textId="77777777" w:rsidR="001B24FC" w:rsidRPr="001B24FC" w:rsidRDefault="001B24FC" w:rsidP="001B24FC">
      <w:pPr>
        <w:pStyle w:val="Akapitzlist"/>
        <w:spacing w:after="0"/>
      </w:pPr>
    </w:p>
    <w:p w14:paraId="2C0AA1E4" w14:textId="77777777" w:rsidR="00AE2E86" w:rsidRPr="003E62E8" w:rsidRDefault="00AE2E86" w:rsidP="0034279C">
      <w:pPr>
        <w:pStyle w:val="Akapitzlist"/>
        <w:numPr>
          <w:ilvl w:val="0"/>
          <w:numId w:val="44"/>
        </w:numPr>
        <w:spacing w:before="240"/>
        <w:rPr>
          <w:rFonts w:cs="Calibri Light"/>
          <w:szCs w:val="24"/>
          <w:lang w:eastAsia="pl-PL"/>
        </w:rPr>
      </w:pPr>
      <w:r w:rsidRPr="003E62E8">
        <w:rPr>
          <w:rFonts w:cs="Calibri Light"/>
          <w:szCs w:val="24"/>
          <w:lang w:eastAsia="pl-PL"/>
        </w:rPr>
        <w:t>Ochrona wspólnego dziedzictwa naturalnego oraz promowanie agroturystyki, ekoturystyki i turystyki prozdrowotnej</w:t>
      </w:r>
    </w:p>
    <w:p w14:paraId="7DCC9F8C" w14:textId="2C96D968" w:rsidR="00AE2E86" w:rsidRDefault="00AE2E86" w:rsidP="0034279C">
      <w:pPr>
        <w:pStyle w:val="Akapitzlist"/>
        <w:numPr>
          <w:ilvl w:val="0"/>
          <w:numId w:val="42"/>
        </w:numPr>
        <w:rPr>
          <w:rFonts w:cs="Calibri Light"/>
          <w:lang w:eastAsia="pl-PL"/>
        </w:rPr>
      </w:pPr>
      <w:r w:rsidRPr="00191714">
        <w:rPr>
          <w:rFonts w:cs="Calibri Light"/>
          <w:lang w:eastAsia="pl-PL"/>
        </w:rPr>
        <w:t>Projekty z tego zakresu mogą przyczynić się do ochrony bioróżnorodności dzięki zachowani</w:t>
      </w:r>
      <w:r w:rsidR="26D80681" w:rsidRPr="00191714">
        <w:rPr>
          <w:rFonts w:cs="Calibri Light"/>
          <w:lang w:eastAsia="pl-PL"/>
        </w:rPr>
        <w:t>u</w:t>
      </w:r>
      <w:r w:rsidRPr="00191714">
        <w:rPr>
          <w:rFonts w:cs="Calibri Light"/>
          <w:lang w:eastAsia="pl-PL"/>
        </w:rPr>
        <w:t xml:space="preserve"> walorów przyrodniczych i krajobrazowych na potrzeby agroturystyki, ekoturystyki i turystyki prozdrowotnej</w:t>
      </w:r>
      <w:r w:rsidR="3BC755E8" w:rsidRPr="00191714">
        <w:rPr>
          <w:rFonts w:cs="Calibri Light"/>
          <w:lang w:eastAsia="pl-PL"/>
        </w:rPr>
        <w:t xml:space="preserve"> oraz zwiększaniu świadomości ekologicznej, zarówno wśród mieszkańców, jak i </w:t>
      </w:r>
      <w:r w:rsidR="00191714" w:rsidRPr="00191714">
        <w:rPr>
          <w:rFonts w:cs="Calibri Light"/>
          <w:lang w:eastAsia="pl-PL"/>
        </w:rPr>
        <w:t>turystów. Niemniej</w:t>
      </w:r>
      <w:r w:rsidRPr="00191714">
        <w:rPr>
          <w:rFonts w:cs="Calibri Light"/>
          <w:lang w:eastAsia="pl-PL"/>
        </w:rPr>
        <w:t xml:space="preserve"> zwiększenie liczby turystów na obszarach cennych przyrodniczo </w:t>
      </w:r>
      <w:r w:rsidR="14EB98A3" w:rsidRPr="00191714">
        <w:rPr>
          <w:rFonts w:cs="Calibri Light"/>
          <w:lang w:eastAsia="pl-PL"/>
        </w:rPr>
        <w:t>stanowiących podstawę</w:t>
      </w:r>
      <w:r w:rsidRPr="00191714">
        <w:rPr>
          <w:rFonts w:cs="Calibri Light"/>
          <w:lang w:eastAsia="pl-PL"/>
        </w:rPr>
        <w:t xml:space="preserve"> dla tych form turystyki (niekoniecznie tylko tych objętych ochroną prawną) bez uwzględnienia ich pojemności i chłonności turystycznej może skutkować negatywnymi presjami opisanymi w poprzednim punkcie, w szczególności zaśmiecaniem, uszkadzaniem szaty roślinnej i płoszeniem zwierząt.</w:t>
      </w:r>
    </w:p>
    <w:p w14:paraId="321F3EA1" w14:textId="77777777" w:rsidR="001B24FC" w:rsidRPr="001B24FC" w:rsidRDefault="001B24FC" w:rsidP="001B24FC">
      <w:pPr>
        <w:pStyle w:val="Akapitzlist"/>
        <w:rPr>
          <w:rFonts w:cs="Calibri Light"/>
          <w:lang w:eastAsia="pl-PL"/>
        </w:rPr>
      </w:pPr>
    </w:p>
    <w:p w14:paraId="2E11AA5B" w14:textId="77777777" w:rsidR="00AE2E86" w:rsidRPr="003E62E8" w:rsidRDefault="00AE2E86" w:rsidP="0034279C">
      <w:pPr>
        <w:pStyle w:val="Akapitzlist"/>
        <w:numPr>
          <w:ilvl w:val="0"/>
          <w:numId w:val="44"/>
        </w:numPr>
        <w:rPr>
          <w:rFonts w:cs="Calibri Light"/>
          <w:szCs w:val="24"/>
          <w:lang w:eastAsia="pl-PL"/>
        </w:rPr>
      </w:pPr>
      <w:r w:rsidRPr="003E62E8">
        <w:rPr>
          <w:rFonts w:cs="Calibri Light"/>
          <w:szCs w:val="24"/>
          <w:lang w:eastAsia="pl-PL"/>
        </w:rPr>
        <w:t>Zwiększenie roli kultury w integracji społecznej i innowacjach społecznych oraz zacieśnienie współpracy między instytucjami kultury ponad granicami</w:t>
      </w:r>
    </w:p>
    <w:p w14:paraId="76C13F7E" w14:textId="6056DA24" w:rsidR="00AE2E86" w:rsidRPr="00191714" w:rsidRDefault="00AE2E86" w:rsidP="0034279C">
      <w:pPr>
        <w:pStyle w:val="Akapitzlist"/>
        <w:numPr>
          <w:ilvl w:val="0"/>
          <w:numId w:val="42"/>
        </w:numPr>
        <w:rPr>
          <w:rFonts w:cs="Calibri Light"/>
          <w:lang w:eastAsia="pl-PL"/>
        </w:rPr>
      </w:pPr>
      <w:r w:rsidRPr="00191714">
        <w:rPr>
          <w:rFonts w:cs="Calibri Light"/>
          <w:lang w:eastAsia="pl-PL"/>
        </w:rPr>
        <w:t xml:space="preserve">Projekty z tego zakresu mogą pośrednio pozytywnie </w:t>
      </w:r>
      <w:r w:rsidR="5A29519B" w:rsidRPr="00191714">
        <w:rPr>
          <w:rFonts w:cs="Calibri Light"/>
          <w:lang w:eastAsia="pl-PL"/>
        </w:rPr>
        <w:t>oddziaływać</w:t>
      </w:r>
      <w:r w:rsidRPr="00191714">
        <w:rPr>
          <w:rFonts w:cs="Calibri Light"/>
          <w:lang w:eastAsia="pl-PL"/>
        </w:rPr>
        <w:t xml:space="preserve"> na zasoby przyrodnicze, </w:t>
      </w:r>
      <w:r w:rsidR="124AD671" w:rsidRPr="00191714">
        <w:rPr>
          <w:rFonts w:cs="Calibri Light"/>
          <w:lang w:eastAsia="pl-PL"/>
        </w:rPr>
        <w:t>jeśli</w:t>
      </w:r>
      <w:r w:rsidRPr="00191714">
        <w:rPr>
          <w:rFonts w:cs="Calibri Light"/>
          <w:lang w:eastAsia="pl-PL"/>
        </w:rPr>
        <w:t xml:space="preserve"> będą uwzględniać lokalny krajobraz kulturowy oparty o walory przyrodnicze jako istotną </w:t>
      </w:r>
      <w:r w:rsidR="26AFD5AC" w:rsidRPr="00191714">
        <w:rPr>
          <w:rFonts w:cs="Calibri Light"/>
          <w:lang w:eastAsia="pl-PL"/>
        </w:rPr>
        <w:t>część</w:t>
      </w:r>
      <w:r w:rsidRPr="00191714">
        <w:rPr>
          <w:rFonts w:cs="Calibri Light"/>
          <w:lang w:eastAsia="pl-PL"/>
        </w:rPr>
        <w:t xml:space="preserve"> kulturowego dziedzictwa obszaru wsparcia.</w:t>
      </w:r>
    </w:p>
    <w:p w14:paraId="6EADCE30" w14:textId="77777777" w:rsidR="00AE2E86" w:rsidRPr="003E62E8" w:rsidRDefault="00AE2E86" w:rsidP="00096F90">
      <w:pPr>
        <w:spacing w:after="0" w:line="240" w:lineRule="auto"/>
        <w:rPr>
          <w:rFonts w:cs="Calibri Light"/>
          <w:b/>
          <w:bCs/>
          <w:szCs w:val="24"/>
        </w:rPr>
      </w:pPr>
    </w:p>
    <w:p w14:paraId="1CCC0CBD" w14:textId="7EFB7257" w:rsidR="00AE2E86" w:rsidRPr="003E62E8" w:rsidRDefault="00AE2E86" w:rsidP="001B24FC">
      <w:r w:rsidRPr="003E62E8">
        <w:t xml:space="preserve">Podsumowując działania w zakresie turystyki należy </w:t>
      </w:r>
      <w:r w:rsidR="5F8C3BC4" w:rsidRPr="003E62E8">
        <w:t>podkreślić</w:t>
      </w:r>
      <w:r w:rsidRPr="003E62E8">
        <w:t xml:space="preserve">, że zasady turystyki </w:t>
      </w:r>
      <w:r w:rsidR="6577D64A" w:rsidRPr="003E62E8">
        <w:t>zrównoważonej</w:t>
      </w:r>
      <w:r w:rsidRPr="003E62E8">
        <w:t xml:space="preserve"> powinny dotyczyć każdej formy turystyki, czy jest to nakierowana na walory przyrodnicze</w:t>
      </w:r>
      <w:r w:rsidR="00191714">
        <w:t>,</w:t>
      </w:r>
      <w:r w:rsidRPr="003E62E8">
        <w:t xml:space="preserve"> agroturystyka, czy turystyka przyrodnicza, czy też turystyka wypoczynkowa, biznesowa lub krajoznawcza. Proponuje się nie używać niejasnego terminu ekoturystyka, lecz </w:t>
      </w:r>
      <w:r w:rsidR="0C6E3D71" w:rsidRPr="003E62E8">
        <w:t>podkreślić</w:t>
      </w:r>
      <w:r w:rsidRPr="003E62E8">
        <w:t xml:space="preserve"> stosowanie do zasad turystyki zrównoważonej we wszystkich działaniach w ramach tego priorytetu, a w odniesieniu do turystyki bazującej na walorach przyrodniczych używać określenia turystyka przyrodnicza. Właściwym określeniem jest również turystyka zdrowotna (ew. uzdrowiskowa), nie prozdrowotna.</w:t>
      </w:r>
    </w:p>
    <w:p w14:paraId="5B116788" w14:textId="77777777" w:rsidR="00AE2E86" w:rsidRPr="003E62E8" w:rsidRDefault="00AE2E86" w:rsidP="001B24FC">
      <w:pPr>
        <w:rPr>
          <w:b/>
          <w:szCs w:val="24"/>
        </w:rPr>
      </w:pPr>
    </w:p>
    <w:p w14:paraId="45BDA113" w14:textId="73F9F353" w:rsidR="00AE2E86" w:rsidRPr="003E62E8" w:rsidRDefault="00AE2E86" w:rsidP="001B24FC">
      <w:r w:rsidRPr="003E62E8">
        <w:t xml:space="preserve">W ramach priorytetu </w:t>
      </w:r>
      <w:r w:rsidRPr="00191714">
        <w:rPr>
          <w:b/>
        </w:rPr>
        <w:t>IV Współpraca</w:t>
      </w:r>
      <w:r w:rsidRPr="003E62E8">
        <w:t xml:space="preserve"> realizowane będą projekty obejmujące wzmocnienie administracji publicznej oraz kapitału społecznego. Zarówno działania z zakresu edukacji i </w:t>
      </w:r>
      <w:r w:rsidRPr="003E62E8">
        <w:lastRenderedPageBreak/>
        <w:t>badań, jak i działania transgraniczne polegające na aktywizacji społeczności lokalnych oraz współpracy jednostek administracyjnych mogą wzmocnić skuteczność projektów realizujących cele ochrony przyrody i krajobrazu. Sprawna administracja i wysoki poziom kapitału społecznego zwykle wzmacniają ochronę środowiskowych dóbr wspólnych.</w:t>
      </w:r>
    </w:p>
    <w:p w14:paraId="24C196B4" w14:textId="552BF00E" w:rsidR="22B0DEFE" w:rsidRDefault="22B0DEFE" w:rsidP="22B0DEFE">
      <w:pPr>
        <w:spacing w:after="0" w:line="240" w:lineRule="auto"/>
        <w:rPr>
          <w:szCs w:val="24"/>
        </w:rPr>
      </w:pPr>
    </w:p>
    <w:p w14:paraId="7D6D31D0" w14:textId="3B78EB51" w:rsidR="34C3243D" w:rsidRPr="003E62E8" w:rsidRDefault="13C5DABE" w:rsidP="001B24FC">
      <w:pPr>
        <w:rPr>
          <w:szCs w:val="24"/>
        </w:rPr>
      </w:pPr>
      <w:r w:rsidRPr="00191714">
        <w:rPr>
          <w:b/>
        </w:rPr>
        <w:t>Podsumowując</w:t>
      </w:r>
      <w:r w:rsidR="00EC2378" w:rsidRPr="00191714">
        <w:rPr>
          <w:b/>
        </w:rPr>
        <w:t>:</w:t>
      </w:r>
      <w:r w:rsidRPr="3E1E86B3">
        <w:t xml:space="preserve"> Program powinien pozytywnie oddziaływać na bioróżnorodnoś</w:t>
      </w:r>
      <w:r w:rsidR="0261A2DC" w:rsidRPr="3E1E86B3">
        <w:t>ć</w:t>
      </w:r>
      <w:r w:rsidRPr="3E1E86B3">
        <w:t xml:space="preserve"> i obszary chronione</w:t>
      </w:r>
      <w:r w:rsidR="00EC2378">
        <w:t>, w tym Obszary Natura 2000</w:t>
      </w:r>
      <w:r w:rsidRPr="3E1E86B3">
        <w:t xml:space="preserve">, gdyż są w nim </w:t>
      </w:r>
      <w:r w:rsidR="4C416078" w:rsidRPr="3E1E86B3">
        <w:t>zawarte</w:t>
      </w:r>
      <w:r w:rsidRPr="3E1E86B3">
        <w:t xml:space="preserve"> działania z zakresu ochrony przyrody. </w:t>
      </w:r>
      <w:r w:rsidR="6A9DB3FB" w:rsidRPr="3E1E86B3">
        <w:t xml:space="preserve">Powinny one uwzględniać lokalne uwarunkowania, czyli </w:t>
      </w:r>
      <w:r w:rsidR="58E11DBD" w:rsidRPr="3E1E86B3">
        <w:t>konieczność podjęcia działa</w:t>
      </w:r>
      <w:r w:rsidR="3AAE2A7E" w:rsidRPr="3E1E86B3">
        <w:t>ń</w:t>
      </w:r>
      <w:r w:rsidR="58E11DBD" w:rsidRPr="3E1E86B3">
        <w:t xml:space="preserve"> </w:t>
      </w:r>
      <w:r w:rsidR="442F077F" w:rsidRPr="3E1E86B3">
        <w:t xml:space="preserve">o charakterze </w:t>
      </w:r>
      <w:r w:rsidR="58E11DBD" w:rsidRPr="3E1E86B3">
        <w:t>transgraniczny</w:t>
      </w:r>
      <w:r w:rsidR="734D885A" w:rsidRPr="3E1E86B3">
        <w:t>m</w:t>
      </w:r>
      <w:r w:rsidR="58E11DBD" w:rsidRPr="3E1E86B3">
        <w:t xml:space="preserve"> w warunkach odmiennego prawa ochrony przyrody </w:t>
      </w:r>
      <w:r w:rsidR="0D42189D" w:rsidRPr="3E1E86B3">
        <w:t>i ogólnie podejścia do ochrony środowiska w obu krajach.</w:t>
      </w:r>
      <w:r w:rsidR="168DF69F" w:rsidRPr="3E1E86B3">
        <w:rPr>
          <w:vertAlign w:val="superscript"/>
        </w:rPr>
        <w:footnoteReference w:id="46"/>
      </w:r>
      <w:r w:rsidR="0D42189D" w:rsidRPr="3E1E86B3">
        <w:t xml:space="preserve"> </w:t>
      </w:r>
      <w:r w:rsidR="072BE509" w:rsidRPr="3E1E86B3">
        <w:t xml:space="preserve">Pewne obawy mogą budzić plany związane z turystyką, jednak </w:t>
      </w:r>
      <w:r w:rsidR="072BE509" w:rsidRPr="5DB7B461">
        <w:t>w poprzedniej perspektyw</w:t>
      </w:r>
      <w:r w:rsidR="22CAFEF8" w:rsidRPr="5DB7B461">
        <w:t xml:space="preserve">ie finansowania </w:t>
      </w:r>
      <w:r w:rsidR="72EC794B" w:rsidRPr="5DB7B461">
        <w:t>działania</w:t>
      </w:r>
      <w:r w:rsidR="22CAFEF8" w:rsidRPr="5DB7B461">
        <w:t xml:space="preserve"> były realizowane głównie w miastach, a nie na obszarach przyrodniczo cennych. </w:t>
      </w:r>
    </w:p>
    <w:p w14:paraId="459427BC" w14:textId="6174BC60" w:rsidR="00ED4789" w:rsidRPr="003E62E8" w:rsidRDefault="00ED4789" w:rsidP="00492BE0">
      <w:pPr>
        <w:pStyle w:val="Nagwek2"/>
      </w:pPr>
      <w:bookmarkStart w:id="278" w:name="_Toc83388384"/>
      <w:bookmarkStart w:id="279" w:name="_Toc86141475"/>
      <w:r w:rsidRPr="003E62E8">
        <w:t>Ludzie, dobra materialne (w tym zdrowie ludzi, standard życia)</w:t>
      </w:r>
      <w:bookmarkEnd w:id="271"/>
      <w:bookmarkEnd w:id="278"/>
      <w:bookmarkEnd w:id="279"/>
    </w:p>
    <w:p w14:paraId="6444FA30" w14:textId="37E0CDFF" w:rsidR="0049461B" w:rsidRPr="003E62E8" w:rsidRDefault="00E103DB" w:rsidP="00096F90">
      <w:pPr>
        <w:pStyle w:val="Nagwek3"/>
      </w:pPr>
      <w:bookmarkStart w:id="280" w:name="_Toc83388385"/>
      <w:bookmarkStart w:id="281" w:name="_Toc70685582"/>
      <w:bookmarkStart w:id="282" w:name="_Hlk74307004"/>
      <w:bookmarkStart w:id="283" w:name="_Toc86141476"/>
      <w:r w:rsidRPr="003E62E8">
        <w:t>Diagnoza</w:t>
      </w:r>
      <w:bookmarkEnd w:id="280"/>
      <w:bookmarkEnd w:id="283"/>
    </w:p>
    <w:p w14:paraId="1BE35798" w14:textId="50030D1C" w:rsidR="008408D0" w:rsidRPr="003E62E8" w:rsidRDefault="008408D0" w:rsidP="001B24FC">
      <w:r w:rsidRPr="003E62E8">
        <w:t xml:space="preserve">Zgodnie z danymi Głównego Urzędu Statystycznego oraz Organu terytorialnego Federalnej Służby Statystycznej dla Obwodu Kaliningradzkiego obszar objęty Programem w roku 2020 zamieszkiwało 5 558 782 osób. W podregionach polskiej części Programu liczba ludności wynosiła 4 546 270 osoby (81,8% ludności obszaru), liczba ludności Obwodu Kaliningradzkiego wynosiła 1 012 512 osób (18,2% ludności obszaru). Dla rosyjskiej części obszaru w ostatnich latach widoczny jest wzrost liczby ludności – 4,3% w stosunku do roku 2015. W polskiej części obszaru do 2019 również widoczny był wzrost liczby ludności, natomiast dla roku 2020 zanotowano niewielki spadek (0,1%). Należy podkreślić, iż ludność obszaru skupia się w dużych miastach oraz na ich obrzeżach. Analizując </w:t>
      </w:r>
      <w:r w:rsidRPr="003E62E8">
        <w:fldChar w:fldCharType="begin"/>
      </w:r>
      <w:r w:rsidRPr="003E62E8">
        <w:instrText xml:space="preserve"> REF _Ref78193252 \h  \* MERGEFORMAT </w:instrText>
      </w:r>
      <w:r w:rsidR="00F91783">
        <w:fldChar w:fldCharType="separate"/>
      </w:r>
      <w:r w:rsidR="00F91783">
        <w:rPr>
          <w:b/>
          <w:bCs/>
        </w:rPr>
        <w:t>Błąd! Nie można odnaleźć źródła odwołania.</w:t>
      </w:r>
      <w:r w:rsidRPr="003E62E8">
        <w:fldChar w:fldCharType="end"/>
      </w:r>
      <w:r w:rsidRPr="003E62E8">
        <w:t xml:space="preserve"> zauważa się wzrost liczby w podregionach białostockim, gdańskim oraz trójmiejskim, czyli obszarów z dominującymi ośrodkami miejskimi (białostocki, trójmiejski) lub z nimi sąsiadującymi (gdański). W pozostałych regionach widoczna jest tendencja spadkowa liczby ludności, w przypadku podregionu chojnickiego praktycznie stała. </w:t>
      </w:r>
    </w:p>
    <w:p w14:paraId="6C9F0DEB" w14:textId="2F520ABD" w:rsidR="007D3AB0" w:rsidRDefault="000D7AE3" w:rsidP="007D3AB0">
      <w:pPr>
        <w:keepNext/>
        <w:spacing w:after="160" w:line="259" w:lineRule="auto"/>
      </w:pPr>
      <w:r>
        <w:rPr>
          <w:noProof/>
          <w:lang w:eastAsia="pl-PL"/>
        </w:rPr>
        <w:lastRenderedPageBreak/>
        <w:drawing>
          <wp:inline distT="0" distB="0" distL="0" distR="0" wp14:anchorId="7FBC6299" wp14:editId="7F5876D5">
            <wp:extent cx="5759449" cy="4059555"/>
            <wp:effectExtent l="0" t="0" r="0" b="0"/>
            <wp:docPr id="6" name="Obraz 6"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pic:nvPicPr>
                  <pic:blipFill>
                    <a:blip r:embed="rId36">
                      <a:extLst>
                        <a:ext uri="{28A0092B-C50C-407E-A947-70E740481C1C}">
                          <a14:useLocalDpi xmlns:a14="http://schemas.microsoft.com/office/drawing/2010/main" val="0"/>
                        </a:ext>
                      </a:extLst>
                    </a:blip>
                    <a:stretch>
                      <a:fillRect/>
                    </a:stretch>
                  </pic:blipFill>
                  <pic:spPr>
                    <a:xfrm>
                      <a:off x="0" y="0"/>
                      <a:ext cx="5759449" cy="4059555"/>
                    </a:xfrm>
                    <a:prstGeom prst="rect">
                      <a:avLst/>
                    </a:prstGeom>
                  </pic:spPr>
                </pic:pic>
              </a:graphicData>
            </a:graphic>
          </wp:inline>
        </w:drawing>
      </w:r>
    </w:p>
    <w:p w14:paraId="07581AEA" w14:textId="60BE3C11" w:rsidR="000D7AE3" w:rsidRPr="003E62E8" w:rsidRDefault="007D3AB0" w:rsidP="007D3AB0">
      <w:pPr>
        <w:pStyle w:val="Legenda"/>
        <w:rPr>
          <w:rFonts w:cs="Calibri Light"/>
          <w:sz w:val="22"/>
          <w:szCs w:val="22"/>
        </w:rPr>
      </w:pPr>
      <w:r>
        <w:t xml:space="preserve">Rysunek </w:t>
      </w:r>
      <w:r w:rsidR="00F91783">
        <w:fldChar w:fldCharType="begin"/>
      </w:r>
      <w:r w:rsidR="00F91783">
        <w:instrText xml:space="preserve"> SEQ Rysunek \* ARABIC </w:instrText>
      </w:r>
      <w:r w:rsidR="00F91783">
        <w:fldChar w:fldCharType="separate"/>
      </w:r>
      <w:r w:rsidR="00F91783">
        <w:rPr>
          <w:noProof/>
        </w:rPr>
        <w:t>5</w:t>
      </w:r>
      <w:r w:rsidR="00F91783">
        <w:rPr>
          <w:noProof/>
        </w:rPr>
        <w:fldChar w:fldCharType="end"/>
      </w:r>
      <w:r>
        <w:t xml:space="preserve"> Liczba ludności w podziale na regiony</w:t>
      </w:r>
    </w:p>
    <w:p w14:paraId="06EA9E33" w14:textId="041B598E" w:rsidR="007D3AB0" w:rsidRPr="007D3AB0" w:rsidRDefault="007D3AB0" w:rsidP="007D3AB0">
      <w:pPr>
        <w:pStyle w:val="Legenda"/>
      </w:pPr>
      <w:r w:rsidRPr="007D3AB0">
        <w:t xml:space="preserve">Tabela </w:t>
      </w:r>
      <w:r w:rsidRPr="007D3AB0">
        <w:fldChar w:fldCharType="begin"/>
      </w:r>
      <w:r w:rsidRPr="008408D0">
        <w:rPr>
          <w:rFonts w:ascii="Calibri" w:hAnsi="Calibri"/>
          <w:i/>
          <w:color w:val="44546A"/>
        </w:rPr>
        <w:instrText xml:space="preserve"> SEQ Tabela \* ARABIC </w:instrText>
      </w:r>
      <w:r w:rsidRPr="007D3AB0">
        <w:fldChar w:fldCharType="separate"/>
      </w:r>
      <w:r w:rsidR="00F91783">
        <w:rPr>
          <w:rFonts w:ascii="Calibri" w:hAnsi="Calibri"/>
          <w:i/>
          <w:noProof/>
          <w:color w:val="44546A"/>
        </w:rPr>
        <w:t>6</w:t>
      </w:r>
      <w:r w:rsidRPr="007D3AB0">
        <w:fldChar w:fldCharType="end"/>
      </w:r>
      <w:r w:rsidRPr="007D3AB0">
        <w:rPr>
          <w:rFonts w:cs="Calibri Light"/>
          <w:i/>
          <w:iCs/>
        </w:rPr>
        <w:t xml:space="preserve"> Liczba ludności w podziale na regiony</w:t>
      </w:r>
    </w:p>
    <w:tbl>
      <w:tblPr>
        <w:tblStyle w:val="Tabela-Siatka10"/>
        <w:tblW w:w="5000" w:type="pct"/>
        <w:tblLook w:val="04A0" w:firstRow="1" w:lastRow="0" w:firstColumn="1" w:lastColumn="0" w:noHBand="0" w:noVBand="1"/>
      </w:tblPr>
      <w:tblGrid>
        <w:gridCol w:w="3266"/>
        <w:gridCol w:w="949"/>
        <w:gridCol w:w="949"/>
        <w:gridCol w:w="951"/>
        <w:gridCol w:w="951"/>
        <w:gridCol w:w="997"/>
        <w:gridCol w:w="997"/>
      </w:tblGrid>
      <w:tr w:rsidR="008408D0" w:rsidRPr="003E62E8" w14:paraId="60C79AF1" w14:textId="77777777" w:rsidTr="007D3AB0">
        <w:tc>
          <w:tcPr>
            <w:tcW w:w="1802" w:type="pct"/>
            <w:shd w:val="clear" w:color="auto" w:fill="92D050"/>
          </w:tcPr>
          <w:p w14:paraId="64E910E8" w14:textId="77777777" w:rsidR="008408D0" w:rsidRPr="007833AB" w:rsidRDefault="008408D0" w:rsidP="007833AB">
            <w:pPr>
              <w:pStyle w:val="Tabele"/>
              <w:rPr>
                <w:b/>
              </w:rPr>
            </w:pPr>
            <w:r w:rsidRPr="007833AB">
              <w:rPr>
                <w:b/>
              </w:rPr>
              <w:t>region</w:t>
            </w:r>
          </w:p>
        </w:tc>
        <w:tc>
          <w:tcPr>
            <w:tcW w:w="524" w:type="pct"/>
            <w:shd w:val="clear" w:color="auto" w:fill="92D050"/>
            <w:vAlign w:val="bottom"/>
          </w:tcPr>
          <w:p w14:paraId="5C3A7E74" w14:textId="77777777" w:rsidR="008408D0" w:rsidRPr="007833AB" w:rsidRDefault="008408D0" w:rsidP="007833AB">
            <w:pPr>
              <w:pStyle w:val="Tabele"/>
              <w:rPr>
                <w:b/>
              </w:rPr>
            </w:pPr>
            <w:r w:rsidRPr="007833AB">
              <w:rPr>
                <w:b/>
                <w:color w:val="000000"/>
              </w:rPr>
              <w:t>2015</w:t>
            </w:r>
          </w:p>
        </w:tc>
        <w:tc>
          <w:tcPr>
            <w:tcW w:w="524" w:type="pct"/>
            <w:shd w:val="clear" w:color="auto" w:fill="92D050"/>
            <w:vAlign w:val="bottom"/>
          </w:tcPr>
          <w:p w14:paraId="4B1210BD" w14:textId="77777777" w:rsidR="008408D0" w:rsidRPr="007833AB" w:rsidRDefault="008408D0" w:rsidP="007833AB">
            <w:pPr>
              <w:pStyle w:val="Tabele"/>
              <w:rPr>
                <w:b/>
              </w:rPr>
            </w:pPr>
            <w:r w:rsidRPr="007833AB">
              <w:rPr>
                <w:b/>
                <w:color w:val="000000"/>
              </w:rPr>
              <w:t>2016</w:t>
            </w:r>
          </w:p>
        </w:tc>
        <w:tc>
          <w:tcPr>
            <w:tcW w:w="525" w:type="pct"/>
            <w:shd w:val="clear" w:color="auto" w:fill="92D050"/>
            <w:vAlign w:val="bottom"/>
          </w:tcPr>
          <w:p w14:paraId="0F191262" w14:textId="77777777" w:rsidR="008408D0" w:rsidRPr="007833AB" w:rsidRDefault="008408D0" w:rsidP="007833AB">
            <w:pPr>
              <w:pStyle w:val="Tabele"/>
              <w:rPr>
                <w:b/>
              </w:rPr>
            </w:pPr>
            <w:r w:rsidRPr="007833AB">
              <w:rPr>
                <w:b/>
                <w:color w:val="000000"/>
              </w:rPr>
              <w:t>2017</w:t>
            </w:r>
          </w:p>
        </w:tc>
        <w:tc>
          <w:tcPr>
            <w:tcW w:w="525" w:type="pct"/>
            <w:shd w:val="clear" w:color="auto" w:fill="92D050"/>
            <w:vAlign w:val="bottom"/>
          </w:tcPr>
          <w:p w14:paraId="4FE2E668" w14:textId="77777777" w:rsidR="008408D0" w:rsidRPr="007833AB" w:rsidRDefault="008408D0" w:rsidP="007833AB">
            <w:pPr>
              <w:pStyle w:val="Tabele"/>
              <w:rPr>
                <w:b/>
              </w:rPr>
            </w:pPr>
            <w:r w:rsidRPr="007833AB">
              <w:rPr>
                <w:b/>
                <w:color w:val="000000"/>
              </w:rPr>
              <w:t>2018</w:t>
            </w:r>
          </w:p>
        </w:tc>
        <w:tc>
          <w:tcPr>
            <w:tcW w:w="550" w:type="pct"/>
            <w:shd w:val="clear" w:color="auto" w:fill="92D050"/>
            <w:vAlign w:val="bottom"/>
          </w:tcPr>
          <w:p w14:paraId="4EAE1572" w14:textId="77777777" w:rsidR="008408D0" w:rsidRPr="007833AB" w:rsidRDefault="008408D0" w:rsidP="007833AB">
            <w:pPr>
              <w:pStyle w:val="Tabele"/>
              <w:rPr>
                <w:b/>
              </w:rPr>
            </w:pPr>
            <w:r w:rsidRPr="007833AB">
              <w:rPr>
                <w:b/>
                <w:color w:val="000000"/>
              </w:rPr>
              <w:t>2019</w:t>
            </w:r>
          </w:p>
        </w:tc>
        <w:tc>
          <w:tcPr>
            <w:tcW w:w="550" w:type="pct"/>
            <w:shd w:val="clear" w:color="auto" w:fill="92D050"/>
            <w:vAlign w:val="bottom"/>
          </w:tcPr>
          <w:p w14:paraId="0779A550" w14:textId="77777777" w:rsidR="008408D0" w:rsidRPr="007833AB" w:rsidRDefault="008408D0" w:rsidP="007833AB">
            <w:pPr>
              <w:pStyle w:val="Tabele"/>
              <w:rPr>
                <w:b/>
              </w:rPr>
            </w:pPr>
            <w:r w:rsidRPr="007833AB">
              <w:rPr>
                <w:b/>
                <w:color w:val="000000"/>
              </w:rPr>
              <w:t>2020</w:t>
            </w:r>
          </w:p>
        </w:tc>
      </w:tr>
      <w:tr w:rsidR="008408D0" w:rsidRPr="003E62E8" w14:paraId="3AEECE01" w14:textId="77777777" w:rsidTr="007D3AB0">
        <w:tc>
          <w:tcPr>
            <w:tcW w:w="1802" w:type="pct"/>
            <w:vAlign w:val="bottom"/>
          </w:tcPr>
          <w:p w14:paraId="6490082F" w14:textId="77777777" w:rsidR="008408D0" w:rsidRPr="003E62E8" w:rsidRDefault="008408D0" w:rsidP="007833AB">
            <w:pPr>
              <w:pStyle w:val="Tabele"/>
            </w:pPr>
            <w:r w:rsidRPr="003E62E8">
              <w:rPr>
                <w:color w:val="000000"/>
              </w:rPr>
              <w:t>Obwód Kaliningradzki</w:t>
            </w:r>
          </w:p>
        </w:tc>
        <w:tc>
          <w:tcPr>
            <w:tcW w:w="524" w:type="pct"/>
            <w:shd w:val="clear" w:color="auto" w:fill="auto"/>
          </w:tcPr>
          <w:p w14:paraId="0496DDDA" w14:textId="77777777" w:rsidR="008408D0" w:rsidRPr="003E62E8" w:rsidRDefault="008408D0" w:rsidP="007833AB">
            <w:pPr>
              <w:pStyle w:val="Tabele"/>
            </w:pPr>
            <w:r w:rsidRPr="003E62E8">
              <w:t>968 944</w:t>
            </w:r>
          </w:p>
        </w:tc>
        <w:tc>
          <w:tcPr>
            <w:tcW w:w="524" w:type="pct"/>
            <w:shd w:val="clear" w:color="auto" w:fill="auto"/>
          </w:tcPr>
          <w:p w14:paraId="2AC9A174" w14:textId="77777777" w:rsidR="008408D0" w:rsidRPr="003E62E8" w:rsidRDefault="008408D0" w:rsidP="007833AB">
            <w:pPr>
              <w:pStyle w:val="Tabele"/>
            </w:pPr>
            <w:r w:rsidRPr="003E62E8">
              <w:t>976 439</w:t>
            </w:r>
          </w:p>
        </w:tc>
        <w:tc>
          <w:tcPr>
            <w:tcW w:w="525" w:type="pct"/>
            <w:shd w:val="clear" w:color="auto" w:fill="auto"/>
          </w:tcPr>
          <w:p w14:paraId="1443ADE5" w14:textId="77777777" w:rsidR="008408D0" w:rsidRPr="003E62E8" w:rsidRDefault="008408D0" w:rsidP="007833AB">
            <w:pPr>
              <w:pStyle w:val="Tabele"/>
            </w:pPr>
            <w:r w:rsidRPr="003E62E8">
              <w:t>986 261</w:t>
            </w:r>
          </w:p>
        </w:tc>
        <w:tc>
          <w:tcPr>
            <w:tcW w:w="525" w:type="pct"/>
            <w:shd w:val="clear" w:color="auto" w:fill="auto"/>
          </w:tcPr>
          <w:p w14:paraId="0372DA00" w14:textId="77777777" w:rsidR="008408D0" w:rsidRPr="003E62E8" w:rsidRDefault="008408D0" w:rsidP="007833AB">
            <w:pPr>
              <w:pStyle w:val="Tabele"/>
            </w:pPr>
            <w:r w:rsidRPr="003E62E8">
              <w:t>994 599</w:t>
            </w:r>
          </w:p>
        </w:tc>
        <w:tc>
          <w:tcPr>
            <w:tcW w:w="550" w:type="pct"/>
            <w:shd w:val="clear" w:color="auto" w:fill="auto"/>
          </w:tcPr>
          <w:p w14:paraId="6821E121" w14:textId="77777777" w:rsidR="008408D0" w:rsidRPr="003E62E8" w:rsidRDefault="008408D0" w:rsidP="007833AB">
            <w:pPr>
              <w:pStyle w:val="Tabele"/>
            </w:pPr>
            <w:r w:rsidRPr="003E62E8">
              <w:t>1 002 187</w:t>
            </w:r>
          </w:p>
        </w:tc>
        <w:tc>
          <w:tcPr>
            <w:tcW w:w="550" w:type="pct"/>
            <w:shd w:val="clear" w:color="auto" w:fill="auto"/>
          </w:tcPr>
          <w:p w14:paraId="76C6927D" w14:textId="77777777" w:rsidR="008408D0" w:rsidRPr="003E62E8" w:rsidRDefault="008408D0" w:rsidP="007833AB">
            <w:pPr>
              <w:pStyle w:val="Tabele"/>
            </w:pPr>
            <w:r w:rsidRPr="003E62E8">
              <w:t>1 012 512</w:t>
            </w:r>
          </w:p>
        </w:tc>
      </w:tr>
      <w:tr w:rsidR="008408D0" w:rsidRPr="003E62E8" w14:paraId="1E4DC127" w14:textId="77777777" w:rsidTr="007D3AB0">
        <w:tc>
          <w:tcPr>
            <w:tcW w:w="1802" w:type="pct"/>
            <w:vAlign w:val="bottom"/>
          </w:tcPr>
          <w:p w14:paraId="7661DB4B" w14:textId="77777777" w:rsidR="008408D0" w:rsidRPr="003E62E8" w:rsidRDefault="008408D0" w:rsidP="007833AB">
            <w:pPr>
              <w:pStyle w:val="Tabele"/>
              <w:rPr>
                <w:color w:val="000000"/>
              </w:rPr>
            </w:pPr>
            <w:r w:rsidRPr="003E62E8">
              <w:rPr>
                <w:color w:val="000000"/>
              </w:rPr>
              <w:t>Suma dla podregionów w Polsce</w:t>
            </w:r>
          </w:p>
        </w:tc>
        <w:tc>
          <w:tcPr>
            <w:tcW w:w="524" w:type="pct"/>
            <w:shd w:val="clear" w:color="auto" w:fill="auto"/>
          </w:tcPr>
          <w:p w14:paraId="2326D1C5" w14:textId="77777777" w:rsidR="008408D0" w:rsidRPr="003E62E8" w:rsidRDefault="008408D0" w:rsidP="007833AB">
            <w:pPr>
              <w:pStyle w:val="Tabele"/>
            </w:pPr>
            <w:r w:rsidRPr="003E62E8">
              <w:t>4 533 170</w:t>
            </w:r>
          </w:p>
        </w:tc>
        <w:tc>
          <w:tcPr>
            <w:tcW w:w="524" w:type="pct"/>
            <w:shd w:val="clear" w:color="auto" w:fill="auto"/>
          </w:tcPr>
          <w:p w14:paraId="234A406B" w14:textId="77777777" w:rsidR="008408D0" w:rsidRPr="003E62E8" w:rsidRDefault="008408D0" w:rsidP="007833AB">
            <w:pPr>
              <w:pStyle w:val="Tabele"/>
            </w:pPr>
            <w:r w:rsidRPr="003E62E8">
              <w:t>4 537 696</w:t>
            </w:r>
          </w:p>
        </w:tc>
        <w:tc>
          <w:tcPr>
            <w:tcW w:w="525" w:type="pct"/>
            <w:shd w:val="clear" w:color="auto" w:fill="auto"/>
          </w:tcPr>
          <w:p w14:paraId="72961824" w14:textId="77777777" w:rsidR="008408D0" w:rsidRPr="003E62E8" w:rsidRDefault="008408D0" w:rsidP="007833AB">
            <w:pPr>
              <w:pStyle w:val="Tabele"/>
            </w:pPr>
            <w:r w:rsidRPr="003E62E8">
              <w:t>4 543 914</w:t>
            </w:r>
          </w:p>
        </w:tc>
        <w:tc>
          <w:tcPr>
            <w:tcW w:w="525" w:type="pct"/>
            <w:shd w:val="clear" w:color="auto" w:fill="auto"/>
          </w:tcPr>
          <w:p w14:paraId="03292407" w14:textId="77777777" w:rsidR="008408D0" w:rsidRPr="003E62E8" w:rsidRDefault="008408D0" w:rsidP="007833AB">
            <w:pPr>
              <w:pStyle w:val="Tabele"/>
            </w:pPr>
            <w:r w:rsidRPr="003E62E8">
              <w:t>4 547 884</w:t>
            </w:r>
          </w:p>
        </w:tc>
        <w:tc>
          <w:tcPr>
            <w:tcW w:w="550" w:type="pct"/>
            <w:shd w:val="clear" w:color="auto" w:fill="auto"/>
          </w:tcPr>
          <w:p w14:paraId="5C57D943" w14:textId="77777777" w:rsidR="008408D0" w:rsidRPr="003E62E8" w:rsidRDefault="008408D0" w:rsidP="007833AB">
            <w:pPr>
              <w:pStyle w:val="Tabele"/>
            </w:pPr>
            <w:r w:rsidRPr="003E62E8">
              <w:t>4 551 552</w:t>
            </w:r>
          </w:p>
        </w:tc>
        <w:tc>
          <w:tcPr>
            <w:tcW w:w="550" w:type="pct"/>
            <w:shd w:val="clear" w:color="auto" w:fill="auto"/>
          </w:tcPr>
          <w:p w14:paraId="3136CC70" w14:textId="77777777" w:rsidR="008408D0" w:rsidRPr="003E62E8" w:rsidRDefault="008408D0" w:rsidP="007833AB">
            <w:pPr>
              <w:pStyle w:val="Tabele"/>
            </w:pPr>
            <w:r w:rsidRPr="003E62E8">
              <w:t>4 546 270</w:t>
            </w:r>
          </w:p>
        </w:tc>
      </w:tr>
      <w:tr w:rsidR="008408D0" w:rsidRPr="003E62E8" w14:paraId="06EC8AA9" w14:textId="77777777" w:rsidTr="007D3AB0">
        <w:tc>
          <w:tcPr>
            <w:tcW w:w="1802" w:type="pct"/>
            <w:vAlign w:val="bottom"/>
          </w:tcPr>
          <w:p w14:paraId="27F7AE31" w14:textId="77777777" w:rsidR="008408D0" w:rsidRPr="003E62E8" w:rsidRDefault="008408D0" w:rsidP="007833AB">
            <w:pPr>
              <w:pStyle w:val="Tabele"/>
            </w:pPr>
            <w:r w:rsidRPr="003E62E8">
              <w:rPr>
                <w:color w:val="000000"/>
              </w:rPr>
              <w:t>Podregion białostocki</w:t>
            </w:r>
          </w:p>
        </w:tc>
        <w:tc>
          <w:tcPr>
            <w:tcW w:w="524" w:type="pct"/>
            <w:shd w:val="clear" w:color="auto" w:fill="auto"/>
          </w:tcPr>
          <w:p w14:paraId="63E24A0B" w14:textId="77777777" w:rsidR="008408D0" w:rsidRPr="003E62E8" w:rsidRDefault="008408D0" w:rsidP="007833AB">
            <w:pPr>
              <w:pStyle w:val="Tabele"/>
            </w:pPr>
            <w:r w:rsidRPr="003E62E8">
              <w:t>510 873</w:t>
            </w:r>
          </w:p>
        </w:tc>
        <w:tc>
          <w:tcPr>
            <w:tcW w:w="524" w:type="pct"/>
            <w:shd w:val="clear" w:color="auto" w:fill="auto"/>
          </w:tcPr>
          <w:p w14:paraId="7B3F6355" w14:textId="77777777" w:rsidR="008408D0" w:rsidRPr="003E62E8" w:rsidRDefault="008408D0" w:rsidP="007833AB">
            <w:pPr>
              <w:pStyle w:val="Tabele"/>
            </w:pPr>
            <w:r w:rsidRPr="003E62E8">
              <w:t>511 546</w:t>
            </w:r>
          </w:p>
        </w:tc>
        <w:tc>
          <w:tcPr>
            <w:tcW w:w="525" w:type="pct"/>
            <w:shd w:val="clear" w:color="auto" w:fill="auto"/>
          </w:tcPr>
          <w:p w14:paraId="49D29DD4" w14:textId="77777777" w:rsidR="008408D0" w:rsidRPr="003E62E8" w:rsidRDefault="008408D0" w:rsidP="007833AB">
            <w:pPr>
              <w:pStyle w:val="Tabele"/>
            </w:pPr>
            <w:r w:rsidRPr="003E62E8">
              <w:t>512 478</w:t>
            </w:r>
          </w:p>
        </w:tc>
        <w:tc>
          <w:tcPr>
            <w:tcW w:w="525" w:type="pct"/>
            <w:shd w:val="clear" w:color="auto" w:fill="auto"/>
          </w:tcPr>
          <w:p w14:paraId="2FFDA1DD" w14:textId="77777777" w:rsidR="008408D0" w:rsidRPr="003E62E8" w:rsidRDefault="008408D0" w:rsidP="007833AB">
            <w:pPr>
              <w:pStyle w:val="Tabele"/>
            </w:pPr>
            <w:r w:rsidRPr="003E62E8">
              <w:t>513 070</w:t>
            </w:r>
          </w:p>
        </w:tc>
        <w:tc>
          <w:tcPr>
            <w:tcW w:w="550" w:type="pct"/>
            <w:shd w:val="clear" w:color="auto" w:fill="auto"/>
          </w:tcPr>
          <w:p w14:paraId="30375894" w14:textId="77777777" w:rsidR="008408D0" w:rsidRPr="003E62E8" w:rsidRDefault="008408D0" w:rsidP="007833AB">
            <w:pPr>
              <w:pStyle w:val="Tabele"/>
            </w:pPr>
            <w:r w:rsidRPr="003E62E8">
              <w:t>513 851</w:t>
            </w:r>
          </w:p>
        </w:tc>
        <w:tc>
          <w:tcPr>
            <w:tcW w:w="550" w:type="pct"/>
            <w:shd w:val="clear" w:color="auto" w:fill="auto"/>
          </w:tcPr>
          <w:p w14:paraId="564DEF92" w14:textId="77777777" w:rsidR="008408D0" w:rsidRPr="003E62E8" w:rsidRDefault="008408D0" w:rsidP="007833AB">
            <w:pPr>
              <w:pStyle w:val="Tabele"/>
            </w:pPr>
            <w:r w:rsidRPr="003E62E8">
              <w:t>513 686</w:t>
            </w:r>
          </w:p>
        </w:tc>
      </w:tr>
      <w:tr w:rsidR="008408D0" w:rsidRPr="003E62E8" w14:paraId="5B243D9F" w14:textId="77777777" w:rsidTr="007D3AB0">
        <w:tc>
          <w:tcPr>
            <w:tcW w:w="1802" w:type="pct"/>
            <w:vAlign w:val="bottom"/>
          </w:tcPr>
          <w:p w14:paraId="3B9027F9" w14:textId="77777777" w:rsidR="008408D0" w:rsidRPr="003E62E8" w:rsidRDefault="008408D0" w:rsidP="007833AB">
            <w:pPr>
              <w:pStyle w:val="Tabele"/>
            </w:pPr>
            <w:r w:rsidRPr="003E62E8">
              <w:rPr>
                <w:color w:val="000000"/>
              </w:rPr>
              <w:t>Podregion  chojnicki</w:t>
            </w:r>
          </w:p>
        </w:tc>
        <w:tc>
          <w:tcPr>
            <w:tcW w:w="524" w:type="pct"/>
            <w:shd w:val="clear" w:color="auto" w:fill="auto"/>
          </w:tcPr>
          <w:p w14:paraId="245A463D" w14:textId="77777777" w:rsidR="008408D0" w:rsidRPr="003E62E8" w:rsidRDefault="008408D0" w:rsidP="007833AB">
            <w:pPr>
              <w:pStyle w:val="Tabele"/>
            </w:pPr>
            <w:r w:rsidRPr="003E62E8">
              <w:t>225 138</w:t>
            </w:r>
          </w:p>
        </w:tc>
        <w:tc>
          <w:tcPr>
            <w:tcW w:w="524" w:type="pct"/>
            <w:shd w:val="clear" w:color="auto" w:fill="auto"/>
          </w:tcPr>
          <w:p w14:paraId="36455047" w14:textId="77777777" w:rsidR="008408D0" w:rsidRPr="003E62E8" w:rsidRDefault="008408D0" w:rsidP="007833AB">
            <w:pPr>
              <w:pStyle w:val="Tabele"/>
            </w:pPr>
            <w:r w:rsidRPr="003E62E8">
              <w:t>225 505</w:t>
            </w:r>
          </w:p>
        </w:tc>
        <w:tc>
          <w:tcPr>
            <w:tcW w:w="525" w:type="pct"/>
            <w:shd w:val="clear" w:color="auto" w:fill="auto"/>
          </w:tcPr>
          <w:p w14:paraId="1C257D86" w14:textId="77777777" w:rsidR="008408D0" w:rsidRPr="003E62E8" w:rsidRDefault="008408D0" w:rsidP="007833AB">
            <w:pPr>
              <w:pStyle w:val="Tabele"/>
            </w:pPr>
            <w:r w:rsidRPr="003E62E8">
              <w:t>226 240</w:t>
            </w:r>
          </w:p>
        </w:tc>
        <w:tc>
          <w:tcPr>
            <w:tcW w:w="525" w:type="pct"/>
            <w:shd w:val="clear" w:color="auto" w:fill="auto"/>
          </w:tcPr>
          <w:p w14:paraId="654D4D54" w14:textId="77777777" w:rsidR="008408D0" w:rsidRPr="003E62E8" w:rsidRDefault="008408D0" w:rsidP="007833AB">
            <w:pPr>
              <w:pStyle w:val="Tabele"/>
            </w:pPr>
            <w:r w:rsidRPr="003E62E8">
              <w:t>226 449</w:t>
            </w:r>
          </w:p>
        </w:tc>
        <w:tc>
          <w:tcPr>
            <w:tcW w:w="550" w:type="pct"/>
            <w:shd w:val="clear" w:color="auto" w:fill="auto"/>
          </w:tcPr>
          <w:p w14:paraId="619C6C93" w14:textId="77777777" w:rsidR="008408D0" w:rsidRPr="003E62E8" w:rsidRDefault="008408D0" w:rsidP="007833AB">
            <w:pPr>
              <w:pStyle w:val="Tabele"/>
            </w:pPr>
            <w:r w:rsidRPr="003E62E8">
              <w:t>226 418</w:t>
            </w:r>
          </w:p>
        </w:tc>
        <w:tc>
          <w:tcPr>
            <w:tcW w:w="550" w:type="pct"/>
            <w:shd w:val="clear" w:color="auto" w:fill="auto"/>
          </w:tcPr>
          <w:p w14:paraId="48FE342B" w14:textId="77777777" w:rsidR="008408D0" w:rsidRPr="003E62E8" w:rsidRDefault="008408D0" w:rsidP="007833AB">
            <w:pPr>
              <w:pStyle w:val="Tabele"/>
            </w:pPr>
            <w:r w:rsidRPr="003E62E8">
              <w:t>226 419</w:t>
            </w:r>
          </w:p>
        </w:tc>
      </w:tr>
      <w:tr w:rsidR="008408D0" w:rsidRPr="003E62E8" w14:paraId="0E79952B" w14:textId="77777777" w:rsidTr="007D3AB0">
        <w:tc>
          <w:tcPr>
            <w:tcW w:w="1802" w:type="pct"/>
            <w:vAlign w:val="bottom"/>
          </w:tcPr>
          <w:p w14:paraId="185CDB19" w14:textId="77777777" w:rsidR="008408D0" w:rsidRPr="003E62E8" w:rsidRDefault="008408D0" w:rsidP="007833AB">
            <w:pPr>
              <w:pStyle w:val="Tabele"/>
            </w:pPr>
            <w:r w:rsidRPr="003E62E8">
              <w:rPr>
                <w:color w:val="000000"/>
              </w:rPr>
              <w:t>Podregion  elbląski</w:t>
            </w:r>
          </w:p>
        </w:tc>
        <w:tc>
          <w:tcPr>
            <w:tcW w:w="524" w:type="pct"/>
            <w:shd w:val="clear" w:color="auto" w:fill="auto"/>
          </w:tcPr>
          <w:p w14:paraId="3D4E1BDC" w14:textId="77777777" w:rsidR="008408D0" w:rsidRPr="003E62E8" w:rsidRDefault="008408D0" w:rsidP="007833AB">
            <w:pPr>
              <w:pStyle w:val="Tabele"/>
            </w:pPr>
            <w:r w:rsidRPr="003E62E8">
              <w:t>531 322</w:t>
            </w:r>
          </w:p>
        </w:tc>
        <w:tc>
          <w:tcPr>
            <w:tcW w:w="524" w:type="pct"/>
            <w:shd w:val="clear" w:color="auto" w:fill="auto"/>
          </w:tcPr>
          <w:p w14:paraId="788F8F39" w14:textId="77777777" w:rsidR="008408D0" w:rsidRPr="003E62E8" w:rsidRDefault="008408D0" w:rsidP="007833AB">
            <w:pPr>
              <w:pStyle w:val="Tabele"/>
            </w:pPr>
            <w:r w:rsidRPr="003E62E8">
              <w:t>529 814</w:t>
            </w:r>
          </w:p>
        </w:tc>
        <w:tc>
          <w:tcPr>
            <w:tcW w:w="525" w:type="pct"/>
            <w:shd w:val="clear" w:color="auto" w:fill="auto"/>
          </w:tcPr>
          <w:p w14:paraId="367688C6" w14:textId="77777777" w:rsidR="008408D0" w:rsidRPr="003E62E8" w:rsidRDefault="008408D0" w:rsidP="007833AB">
            <w:pPr>
              <w:pStyle w:val="Tabele"/>
            </w:pPr>
            <w:r w:rsidRPr="003E62E8">
              <w:t>528 530</w:t>
            </w:r>
          </w:p>
        </w:tc>
        <w:tc>
          <w:tcPr>
            <w:tcW w:w="525" w:type="pct"/>
            <w:shd w:val="clear" w:color="auto" w:fill="auto"/>
          </w:tcPr>
          <w:p w14:paraId="7C69F290" w14:textId="77777777" w:rsidR="008408D0" w:rsidRPr="003E62E8" w:rsidRDefault="008408D0" w:rsidP="007833AB">
            <w:pPr>
              <w:pStyle w:val="Tabele"/>
            </w:pPr>
            <w:r w:rsidRPr="003E62E8">
              <w:t>526 321</w:t>
            </w:r>
          </w:p>
        </w:tc>
        <w:tc>
          <w:tcPr>
            <w:tcW w:w="550" w:type="pct"/>
            <w:shd w:val="clear" w:color="auto" w:fill="auto"/>
          </w:tcPr>
          <w:p w14:paraId="078B67F7" w14:textId="77777777" w:rsidR="008408D0" w:rsidRPr="003E62E8" w:rsidRDefault="008408D0" w:rsidP="007833AB">
            <w:pPr>
              <w:pStyle w:val="Tabele"/>
            </w:pPr>
            <w:r w:rsidRPr="003E62E8">
              <w:t>523 553</w:t>
            </w:r>
          </w:p>
        </w:tc>
        <w:tc>
          <w:tcPr>
            <w:tcW w:w="550" w:type="pct"/>
            <w:shd w:val="clear" w:color="auto" w:fill="auto"/>
          </w:tcPr>
          <w:p w14:paraId="0A2026B5" w14:textId="77777777" w:rsidR="008408D0" w:rsidRPr="003E62E8" w:rsidRDefault="008408D0" w:rsidP="007833AB">
            <w:pPr>
              <w:pStyle w:val="Tabele"/>
            </w:pPr>
            <w:r w:rsidRPr="003E62E8">
              <w:t>520 969</w:t>
            </w:r>
          </w:p>
        </w:tc>
      </w:tr>
      <w:tr w:rsidR="008408D0" w:rsidRPr="003E62E8" w14:paraId="0C1BE561" w14:textId="77777777" w:rsidTr="007D3AB0">
        <w:tc>
          <w:tcPr>
            <w:tcW w:w="1802" w:type="pct"/>
            <w:vAlign w:val="bottom"/>
          </w:tcPr>
          <w:p w14:paraId="695C5AED" w14:textId="77777777" w:rsidR="008408D0" w:rsidRPr="003E62E8" w:rsidRDefault="008408D0" w:rsidP="007833AB">
            <w:pPr>
              <w:pStyle w:val="Tabele"/>
            </w:pPr>
            <w:r w:rsidRPr="003E62E8">
              <w:rPr>
                <w:color w:val="000000"/>
              </w:rPr>
              <w:t>Podregion  ełcki</w:t>
            </w:r>
          </w:p>
        </w:tc>
        <w:tc>
          <w:tcPr>
            <w:tcW w:w="524" w:type="pct"/>
            <w:shd w:val="clear" w:color="auto" w:fill="auto"/>
          </w:tcPr>
          <w:p w14:paraId="17191ACE" w14:textId="77777777" w:rsidR="008408D0" w:rsidRPr="003E62E8" w:rsidRDefault="008408D0" w:rsidP="007833AB">
            <w:pPr>
              <w:pStyle w:val="Tabele"/>
            </w:pPr>
            <w:r w:rsidRPr="003E62E8">
              <w:t>290 412</w:t>
            </w:r>
          </w:p>
        </w:tc>
        <w:tc>
          <w:tcPr>
            <w:tcW w:w="524" w:type="pct"/>
            <w:shd w:val="clear" w:color="auto" w:fill="auto"/>
          </w:tcPr>
          <w:p w14:paraId="3926091C" w14:textId="77777777" w:rsidR="008408D0" w:rsidRPr="003E62E8" w:rsidRDefault="008408D0" w:rsidP="007833AB">
            <w:pPr>
              <w:pStyle w:val="Tabele"/>
            </w:pPr>
            <w:r w:rsidRPr="003E62E8">
              <w:t>290 058</w:t>
            </w:r>
          </w:p>
        </w:tc>
        <w:tc>
          <w:tcPr>
            <w:tcW w:w="525" w:type="pct"/>
            <w:shd w:val="clear" w:color="auto" w:fill="auto"/>
          </w:tcPr>
          <w:p w14:paraId="03383A76" w14:textId="77777777" w:rsidR="008408D0" w:rsidRPr="003E62E8" w:rsidRDefault="008408D0" w:rsidP="007833AB">
            <w:pPr>
              <w:pStyle w:val="Tabele"/>
            </w:pPr>
            <w:r w:rsidRPr="003E62E8">
              <w:t>289 607</w:t>
            </w:r>
          </w:p>
        </w:tc>
        <w:tc>
          <w:tcPr>
            <w:tcW w:w="525" w:type="pct"/>
            <w:shd w:val="clear" w:color="auto" w:fill="auto"/>
          </w:tcPr>
          <w:p w14:paraId="1F2778B1" w14:textId="77777777" w:rsidR="008408D0" w:rsidRPr="003E62E8" w:rsidRDefault="008408D0" w:rsidP="007833AB">
            <w:pPr>
              <w:pStyle w:val="Tabele"/>
            </w:pPr>
            <w:r w:rsidRPr="003E62E8">
              <w:t>288 897</w:t>
            </w:r>
          </w:p>
        </w:tc>
        <w:tc>
          <w:tcPr>
            <w:tcW w:w="550" w:type="pct"/>
            <w:shd w:val="clear" w:color="auto" w:fill="auto"/>
          </w:tcPr>
          <w:p w14:paraId="484DDE24" w14:textId="77777777" w:rsidR="008408D0" w:rsidRPr="003E62E8" w:rsidRDefault="008408D0" w:rsidP="007833AB">
            <w:pPr>
              <w:pStyle w:val="Tabele"/>
            </w:pPr>
            <w:r w:rsidRPr="003E62E8">
              <w:t>287 735</w:t>
            </w:r>
          </w:p>
        </w:tc>
        <w:tc>
          <w:tcPr>
            <w:tcW w:w="550" w:type="pct"/>
            <w:shd w:val="clear" w:color="auto" w:fill="auto"/>
          </w:tcPr>
          <w:p w14:paraId="6E4FF2A0" w14:textId="77777777" w:rsidR="008408D0" w:rsidRPr="003E62E8" w:rsidRDefault="008408D0" w:rsidP="007833AB">
            <w:pPr>
              <w:pStyle w:val="Tabele"/>
            </w:pPr>
            <w:r w:rsidRPr="003E62E8">
              <w:t>286 381</w:t>
            </w:r>
          </w:p>
        </w:tc>
      </w:tr>
      <w:tr w:rsidR="008408D0" w:rsidRPr="003E62E8" w14:paraId="483552B7" w14:textId="77777777" w:rsidTr="007D3AB0">
        <w:tc>
          <w:tcPr>
            <w:tcW w:w="1802" w:type="pct"/>
            <w:vAlign w:val="bottom"/>
          </w:tcPr>
          <w:p w14:paraId="253B7A74" w14:textId="77777777" w:rsidR="008408D0" w:rsidRPr="003E62E8" w:rsidRDefault="008408D0" w:rsidP="007833AB">
            <w:pPr>
              <w:pStyle w:val="Tabele"/>
            </w:pPr>
            <w:r w:rsidRPr="003E62E8">
              <w:rPr>
                <w:color w:val="000000"/>
              </w:rPr>
              <w:t>Podregion  gdański</w:t>
            </w:r>
          </w:p>
        </w:tc>
        <w:tc>
          <w:tcPr>
            <w:tcW w:w="524" w:type="pct"/>
            <w:shd w:val="clear" w:color="auto" w:fill="auto"/>
          </w:tcPr>
          <w:p w14:paraId="75D5812A" w14:textId="77777777" w:rsidR="008408D0" w:rsidRPr="003E62E8" w:rsidRDefault="008408D0" w:rsidP="007833AB">
            <w:pPr>
              <w:pStyle w:val="Tabele"/>
            </w:pPr>
            <w:r w:rsidRPr="003E62E8">
              <w:t>566 960</w:t>
            </w:r>
          </w:p>
        </w:tc>
        <w:tc>
          <w:tcPr>
            <w:tcW w:w="524" w:type="pct"/>
            <w:shd w:val="clear" w:color="auto" w:fill="auto"/>
          </w:tcPr>
          <w:p w14:paraId="1AC91DF9" w14:textId="77777777" w:rsidR="008408D0" w:rsidRPr="003E62E8" w:rsidRDefault="008408D0" w:rsidP="007833AB">
            <w:pPr>
              <w:pStyle w:val="Tabele"/>
            </w:pPr>
            <w:r w:rsidRPr="003E62E8">
              <w:t>573 971</w:t>
            </w:r>
          </w:p>
        </w:tc>
        <w:tc>
          <w:tcPr>
            <w:tcW w:w="525" w:type="pct"/>
            <w:shd w:val="clear" w:color="auto" w:fill="auto"/>
          </w:tcPr>
          <w:p w14:paraId="308F9AB9" w14:textId="77777777" w:rsidR="008408D0" w:rsidRPr="003E62E8" w:rsidRDefault="008408D0" w:rsidP="007833AB">
            <w:pPr>
              <w:pStyle w:val="Tabele"/>
            </w:pPr>
            <w:r w:rsidRPr="003E62E8">
              <w:t>582 205</w:t>
            </w:r>
          </w:p>
        </w:tc>
        <w:tc>
          <w:tcPr>
            <w:tcW w:w="525" w:type="pct"/>
            <w:shd w:val="clear" w:color="auto" w:fill="auto"/>
          </w:tcPr>
          <w:p w14:paraId="102F66B4" w14:textId="77777777" w:rsidR="008408D0" w:rsidRPr="003E62E8" w:rsidRDefault="008408D0" w:rsidP="007833AB">
            <w:pPr>
              <w:pStyle w:val="Tabele"/>
            </w:pPr>
            <w:r w:rsidRPr="003E62E8">
              <w:t>590 198</w:t>
            </w:r>
          </w:p>
        </w:tc>
        <w:tc>
          <w:tcPr>
            <w:tcW w:w="550" w:type="pct"/>
            <w:shd w:val="clear" w:color="auto" w:fill="auto"/>
          </w:tcPr>
          <w:p w14:paraId="0583C369" w14:textId="77777777" w:rsidR="008408D0" w:rsidRPr="003E62E8" w:rsidRDefault="008408D0" w:rsidP="007833AB">
            <w:pPr>
              <w:pStyle w:val="Tabele"/>
            </w:pPr>
            <w:r w:rsidRPr="003E62E8">
              <w:t>597 996</w:t>
            </w:r>
          </w:p>
        </w:tc>
        <w:tc>
          <w:tcPr>
            <w:tcW w:w="550" w:type="pct"/>
            <w:shd w:val="clear" w:color="auto" w:fill="auto"/>
          </w:tcPr>
          <w:p w14:paraId="2AEC5994" w14:textId="77777777" w:rsidR="008408D0" w:rsidRPr="003E62E8" w:rsidRDefault="008408D0" w:rsidP="007833AB">
            <w:pPr>
              <w:pStyle w:val="Tabele"/>
            </w:pPr>
            <w:r w:rsidRPr="003E62E8">
              <w:t>604 682</w:t>
            </w:r>
          </w:p>
        </w:tc>
      </w:tr>
      <w:tr w:rsidR="008408D0" w:rsidRPr="003E62E8" w14:paraId="44B94C97" w14:textId="77777777" w:rsidTr="007D3AB0">
        <w:tc>
          <w:tcPr>
            <w:tcW w:w="1802" w:type="pct"/>
            <w:vAlign w:val="bottom"/>
          </w:tcPr>
          <w:p w14:paraId="40B3090D" w14:textId="77777777" w:rsidR="008408D0" w:rsidRPr="003E62E8" w:rsidRDefault="008408D0" w:rsidP="007833AB">
            <w:pPr>
              <w:pStyle w:val="Tabele"/>
            </w:pPr>
            <w:r w:rsidRPr="003E62E8">
              <w:rPr>
                <w:color w:val="000000"/>
              </w:rPr>
              <w:t>Podregion  olsztyński</w:t>
            </w:r>
          </w:p>
        </w:tc>
        <w:tc>
          <w:tcPr>
            <w:tcW w:w="524" w:type="pct"/>
            <w:shd w:val="clear" w:color="auto" w:fill="auto"/>
          </w:tcPr>
          <w:p w14:paraId="2F6F1802" w14:textId="77777777" w:rsidR="008408D0" w:rsidRPr="003E62E8" w:rsidRDefault="008408D0" w:rsidP="007833AB">
            <w:pPr>
              <w:pStyle w:val="Tabele"/>
            </w:pPr>
            <w:r w:rsidRPr="003E62E8">
              <w:t>617 941</w:t>
            </w:r>
          </w:p>
        </w:tc>
        <w:tc>
          <w:tcPr>
            <w:tcW w:w="524" w:type="pct"/>
            <w:shd w:val="clear" w:color="auto" w:fill="auto"/>
          </w:tcPr>
          <w:p w14:paraId="53F8C7DD" w14:textId="77777777" w:rsidR="008408D0" w:rsidRPr="003E62E8" w:rsidRDefault="008408D0" w:rsidP="007833AB">
            <w:pPr>
              <w:pStyle w:val="Tabele"/>
            </w:pPr>
            <w:r w:rsidRPr="003E62E8">
              <w:t>616 495</w:t>
            </w:r>
          </w:p>
        </w:tc>
        <w:tc>
          <w:tcPr>
            <w:tcW w:w="525" w:type="pct"/>
            <w:shd w:val="clear" w:color="auto" w:fill="auto"/>
          </w:tcPr>
          <w:p w14:paraId="0A183989" w14:textId="77777777" w:rsidR="008408D0" w:rsidRPr="003E62E8" w:rsidRDefault="008408D0" w:rsidP="007833AB">
            <w:pPr>
              <w:pStyle w:val="Tabele"/>
            </w:pPr>
            <w:r w:rsidRPr="003E62E8">
              <w:t>615 808</w:t>
            </w:r>
          </w:p>
        </w:tc>
        <w:tc>
          <w:tcPr>
            <w:tcW w:w="525" w:type="pct"/>
            <w:shd w:val="clear" w:color="auto" w:fill="auto"/>
          </w:tcPr>
          <w:p w14:paraId="5E6404D9" w14:textId="77777777" w:rsidR="008408D0" w:rsidRPr="003E62E8" w:rsidRDefault="008408D0" w:rsidP="007833AB">
            <w:pPr>
              <w:pStyle w:val="Tabele"/>
            </w:pPr>
            <w:r w:rsidRPr="003E62E8">
              <w:t>613 765</w:t>
            </w:r>
          </w:p>
        </w:tc>
        <w:tc>
          <w:tcPr>
            <w:tcW w:w="550" w:type="pct"/>
            <w:shd w:val="clear" w:color="auto" w:fill="auto"/>
          </w:tcPr>
          <w:p w14:paraId="3E1AEEFF" w14:textId="77777777" w:rsidR="008408D0" w:rsidRPr="003E62E8" w:rsidRDefault="008408D0" w:rsidP="007833AB">
            <w:pPr>
              <w:pStyle w:val="Tabele"/>
            </w:pPr>
            <w:r w:rsidRPr="003E62E8">
              <w:t>611 449</w:t>
            </w:r>
          </w:p>
        </w:tc>
        <w:tc>
          <w:tcPr>
            <w:tcW w:w="550" w:type="pct"/>
            <w:shd w:val="clear" w:color="auto" w:fill="auto"/>
          </w:tcPr>
          <w:p w14:paraId="2A4F7146" w14:textId="77777777" w:rsidR="008408D0" w:rsidRPr="003E62E8" w:rsidRDefault="008408D0" w:rsidP="007833AB">
            <w:pPr>
              <w:pStyle w:val="Tabele"/>
            </w:pPr>
            <w:r w:rsidRPr="003E62E8">
              <w:t>609 145</w:t>
            </w:r>
          </w:p>
        </w:tc>
      </w:tr>
      <w:tr w:rsidR="008408D0" w:rsidRPr="003E62E8" w14:paraId="37914394" w14:textId="77777777" w:rsidTr="007D3AB0">
        <w:tc>
          <w:tcPr>
            <w:tcW w:w="1802" w:type="pct"/>
            <w:vAlign w:val="bottom"/>
          </w:tcPr>
          <w:p w14:paraId="13BC259C" w14:textId="77777777" w:rsidR="008408D0" w:rsidRPr="003E62E8" w:rsidRDefault="008408D0" w:rsidP="007833AB">
            <w:pPr>
              <w:pStyle w:val="Tabele"/>
            </w:pPr>
            <w:r w:rsidRPr="003E62E8">
              <w:rPr>
                <w:color w:val="000000"/>
              </w:rPr>
              <w:t>Podregion  słupski</w:t>
            </w:r>
          </w:p>
        </w:tc>
        <w:tc>
          <w:tcPr>
            <w:tcW w:w="524" w:type="pct"/>
            <w:shd w:val="clear" w:color="auto" w:fill="auto"/>
          </w:tcPr>
          <w:p w14:paraId="33FB829A" w14:textId="77777777" w:rsidR="008408D0" w:rsidRPr="003E62E8" w:rsidRDefault="008408D0" w:rsidP="007833AB">
            <w:pPr>
              <w:pStyle w:val="Tabele"/>
            </w:pPr>
            <w:r w:rsidRPr="003E62E8">
              <w:t>335 603</w:t>
            </w:r>
          </w:p>
        </w:tc>
        <w:tc>
          <w:tcPr>
            <w:tcW w:w="524" w:type="pct"/>
            <w:shd w:val="clear" w:color="auto" w:fill="auto"/>
          </w:tcPr>
          <w:p w14:paraId="52CE18DF" w14:textId="77777777" w:rsidR="008408D0" w:rsidRPr="003E62E8" w:rsidRDefault="008408D0" w:rsidP="007833AB">
            <w:pPr>
              <w:pStyle w:val="Tabele"/>
            </w:pPr>
            <w:r w:rsidRPr="003E62E8">
              <w:t>335 447</w:t>
            </w:r>
          </w:p>
        </w:tc>
        <w:tc>
          <w:tcPr>
            <w:tcW w:w="525" w:type="pct"/>
            <w:shd w:val="clear" w:color="auto" w:fill="auto"/>
          </w:tcPr>
          <w:p w14:paraId="479D156D" w14:textId="77777777" w:rsidR="008408D0" w:rsidRPr="003E62E8" w:rsidRDefault="008408D0" w:rsidP="007833AB">
            <w:pPr>
              <w:pStyle w:val="Tabele"/>
            </w:pPr>
            <w:r w:rsidRPr="003E62E8">
              <w:t>335 669</w:t>
            </w:r>
          </w:p>
        </w:tc>
        <w:tc>
          <w:tcPr>
            <w:tcW w:w="525" w:type="pct"/>
            <w:shd w:val="clear" w:color="auto" w:fill="auto"/>
          </w:tcPr>
          <w:p w14:paraId="704BDE72" w14:textId="77777777" w:rsidR="008408D0" w:rsidRPr="003E62E8" w:rsidRDefault="008408D0" w:rsidP="007833AB">
            <w:pPr>
              <w:pStyle w:val="Tabele"/>
            </w:pPr>
            <w:r w:rsidRPr="003E62E8">
              <w:t>335 402</w:t>
            </w:r>
          </w:p>
        </w:tc>
        <w:tc>
          <w:tcPr>
            <w:tcW w:w="550" w:type="pct"/>
            <w:shd w:val="clear" w:color="auto" w:fill="auto"/>
          </w:tcPr>
          <w:p w14:paraId="29A1B22D" w14:textId="77777777" w:rsidR="008408D0" w:rsidRPr="003E62E8" w:rsidRDefault="008408D0" w:rsidP="007833AB">
            <w:pPr>
              <w:pStyle w:val="Tabele"/>
            </w:pPr>
            <w:r w:rsidRPr="003E62E8">
              <w:t>334 680</w:t>
            </w:r>
          </w:p>
        </w:tc>
        <w:tc>
          <w:tcPr>
            <w:tcW w:w="550" w:type="pct"/>
            <w:shd w:val="clear" w:color="auto" w:fill="auto"/>
          </w:tcPr>
          <w:p w14:paraId="3B3D3E71" w14:textId="77777777" w:rsidR="008408D0" w:rsidRPr="003E62E8" w:rsidRDefault="008408D0" w:rsidP="007833AB">
            <w:pPr>
              <w:pStyle w:val="Tabele"/>
            </w:pPr>
            <w:r w:rsidRPr="003E62E8">
              <w:t>333 809</w:t>
            </w:r>
          </w:p>
        </w:tc>
      </w:tr>
      <w:tr w:rsidR="008408D0" w:rsidRPr="003E62E8" w14:paraId="19FA6498" w14:textId="77777777" w:rsidTr="007D3AB0">
        <w:tc>
          <w:tcPr>
            <w:tcW w:w="1802" w:type="pct"/>
            <w:vAlign w:val="bottom"/>
          </w:tcPr>
          <w:p w14:paraId="5ADA4607" w14:textId="77777777" w:rsidR="008408D0" w:rsidRPr="003E62E8" w:rsidRDefault="008408D0" w:rsidP="007833AB">
            <w:pPr>
              <w:pStyle w:val="Tabele"/>
            </w:pPr>
            <w:r w:rsidRPr="003E62E8">
              <w:rPr>
                <w:color w:val="000000"/>
              </w:rPr>
              <w:t>Podregion  starogardzki</w:t>
            </w:r>
          </w:p>
        </w:tc>
        <w:tc>
          <w:tcPr>
            <w:tcW w:w="524" w:type="pct"/>
            <w:shd w:val="clear" w:color="auto" w:fill="auto"/>
          </w:tcPr>
          <w:p w14:paraId="02BD5C67" w14:textId="77777777" w:rsidR="008408D0" w:rsidRPr="003E62E8" w:rsidRDefault="008408D0" w:rsidP="007833AB">
            <w:pPr>
              <w:pStyle w:val="Tabele"/>
            </w:pPr>
            <w:r w:rsidRPr="003E62E8">
              <w:t>433 051</w:t>
            </w:r>
          </w:p>
        </w:tc>
        <w:tc>
          <w:tcPr>
            <w:tcW w:w="524" w:type="pct"/>
            <w:shd w:val="clear" w:color="auto" w:fill="auto"/>
          </w:tcPr>
          <w:p w14:paraId="358E9770" w14:textId="77777777" w:rsidR="008408D0" w:rsidRPr="003E62E8" w:rsidRDefault="008408D0" w:rsidP="007833AB">
            <w:pPr>
              <w:pStyle w:val="Tabele"/>
            </w:pPr>
            <w:r w:rsidRPr="003E62E8">
              <w:t>433 094</w:t>
            </w:r>
          </w:p>
        </w:tc>
        <w:tc>
          <w:tcPr>
            <w:tcW w:w="525" w:type="pct"/>
            <w:shd w:val="clear" w:color="auto" w:fill="auto"/>
          </w:tcPr>
          <w:p w14:paraId="3A546A20" w14:textId="77777777" w:rsidR="008408D0" w:rsidRPr="003E62E8" w:rsidRDefault="008408D0" w:rsidP="007833AB">
            <w:pPr>
              <w:pStyle w:val="Tabele"/>
            </w:pPr>
            <w:r w:rsidRPr="003E62E8">
              <w:t>433 044</w:t>
            </w:r>
          </w:p>
        </w:tc>
        <w:tc>
          <w:tcPr>
            <w:tcW w:w="525" w:type="pct"/>
            <w:shd w:val="clear" w:color="auto" w:fill="auto"/>
          </w:tcPr>
          <w:p w14:paraId="53780E36" w14:textId="77777777" w:rsidR="008408D0" w:rsidRPr="003E62E8" w:rsidRDefault="008408D0" w:rsidP="007833AB">
            <w:pPr>
              <w:pStyle w:val="Tabele"/>
            </w:pPr>
            <w:r w:rsidRPr="003E62E8">
              <w:t>432 488</w:t>
            </w:r>
          </w:p>
        </w:tc>
        <w:tc>
          <w:tcPr>
            <w:tcW w:w="550" w:type="pct"/>
            <w:shd w:val="clear" w:color="auto" w:fill="auto"/>
          </w:tcPr>
          <w:p w14:paraId="3FC61D7C" w14:textId="77777777" w:rsidR="008408D0" w:rsidRPr="003E62E8" w:rsidRDefault="008408D0" w:rsidP="007833AB">
            <w:pPr>
              <w:pStyle w:val="Tabele"/>
            </w:pPr>
            <w:r w:rsidRPr="003E62E8">
              <w:t>431 860</w:t>
            </w:r>
          </w:p>
        </w:tc>
        <w:tc>
          <w:tcPr>
            <w:tcW w:w="550" w:type="pct"/>
            <w:shd w:val="clear" w:color="auto" w:fill="auto"/>
          </w:tcPr>
          <w:p w14:paraId="2E65FF28" w14:textId="77777777" w:rsidR="008408D0" w:rsidRPr="003E62E8" w:rsidRDefault="008408D0" w:rsidP="007833AB">
            <w:pPr>
              <w:pStyle w:val="Tabele"/>
            </w:pPr>
            <w:r w:rsidRPr="003E62E8">
              <w:t>430 701</w:t>
            </w:r>
          </w:p>
        </w:tc>
      </w:tr>
      <w:tr w:rsidR="008408D0" w:rsidRPr="003E62E8" w14:paraId="1360A0A2" w14:textId="77777777" w:rsidTr="007D3AB0">
        <w:tc>
          <w:tcPr>
            <w:tcW w:w="1802" w:type="pct"/>
            <w:vAlign w:val="bottom"/>
          </w:tcPr>
          <w:p w14:paraId="35F1E480" w14:textId="77777777" w:rsidR="008408D0" w:rsidRPr="003E62E8" w:rsidRDefault="008408D0" w:rsidP="007833AB">
            <w:pPr>
              <w:pStyle w:val="Tabele"/>
            </w:pPr>
            <w:r w:rsidRPr="003E62E8">
              <w:rPr>
                <w:color w:val="000000"/>
              </w:rPr>
              <w:t>Podregion  suwalski</w:t>
            </w:r>
          </w:p>
        </w:tc>
        <w:tc>
          <w:tcPr>
            <w:tcW w:w="524" w:type="pct"/>
            <w:shd w:val="clear" w:color="auto" w:fill="auto"/>
          </w:tcPr>
          <w:p w14:paraId="1BD7CEB4" w14:textId="77777777" w:rsidR="008408D0" w:rsidRPr="003E62E8" w:rsidRDefault="008408D0" w:rsidP="007833AB">
            <w:pPr>
              <w:pStyle w:val="Tabele"/>
            </w:pPr>
            <w:r w:rsidRPr="003E62E8">
              <w:t>274 912</w:t>
            </w:r>
          </w:p>
        </w:tc>
        <w:tc>
          <w:tcPr>
            <w:tcW w:w="524" w:type="pct"/>
            <w:shd w:val="clear" w:color="auto" w:fill="auto"/>
          </w:tcPr>
          <w:p w14:paraId="41219ED1" w14:textId="77777777" w:rsidR="008408D0" w:rsidRPr="003E62E8" w:rsidRDefault="008408D0" w:rsidP="007833AB">
            <w:pPr>
              <w:pStyle w:val="Tabele"/>
            </w:pPr>
            <w:r w:rsidRPr="003E62E8">
              <w:t>274 172</w:t>
            </w:r>
          </w:p>
        </w:tc>
        <w:tc>
          <w:tcPr>
            <w:tcW w:w="525" w:type="pct"/>
            <w:shd w:val="clear" w:color="auto" w:fill="auto"/>
          </w:tcPr>
          <w:p w14:paraId="41D68015" w14:textId="77777777" w:rsidR="008408D0" w:rsidRPr="003E62E8" w:rsidRDefault="008408D0" w:rsidP="007833AB">
            <w:pPr>
              <w:pStyle w:val="Tabele"/>
            </w:pPr>
            <w:r w:rsidRPr="003E62E8">
              <w:t>273 240</w:t>
            </w:r>
          </w:p>
        </w:tc>
        <w:tc>
          <w:tcPr>
            <w:tcW w:w="525" w:type="pct"/>
            <w:shd w:val="clear" w:color="auto" w:fill="auto"/>
          </w:tcPr>
          <w:p w14:paraId="5CFC7C65" w14:textId="77777777" w:rsidR="008408D0" w:rsidRPr="003E62E8" w:rsidRDefault="008408D0" w:rsidP="007833AB">
            <w:pPr>
              <w:pStyle w:val="Tabele"/>
            </w:pPr>
            <w:r w:rsidRPr="003E62E8">
              <w:t>272 308</w:t>
            </w:r>
          </w:p>
        </w:tc>
        <w:tc>
          <w:tcPr>
            <w:tcW w:w="550" w:type="pct"/>
            <w:shd w:val="clear" w:color="auto" w:fill="auto"/>
          </w:tcPr>
          <w:p w14:paraId="5D3D1591" w14:textId="77777777" w:rsidR="008408D0" w:rsidRPr="003E62E8" w:rsidRDefault="008408D0" w:rsidP="007833AB">
            <w:pPr>
              <w:pStyle w:val="Tabele"/>
            </w:pPr>
            <w:r w:rsidRPr="003E62E8">
              <w:t>271 036</w:t>
            </w:r>
          </w:p>
        </w:tc>
        <w:tc>
          <w:tcPr>
            <w:tcW w:w="550" w:type="pct"/>
            <w:shd w:val="clear" w:color="auto" w:fill="auto"/>
          </w:tcPr>
          <w:p w14:paraId="0B714494" w14:textId="77777777" w:rsidR="008408D0" w:rsidRPr="003E62E8" w:rsidRDefault="008408D0" w:rsidP="007833AB">
            <w:pPr>
              <w:pStyle w:val="Tabele"/>
            </w:pPr>
            <w:r w:rsidRPr="003E62E8">
              <w:t>269 418</w:t>
            </w:r>
          </w:p>
        </w:tc>
      </w:tr>
      <w:tr w:rsidR="008408D0" w:rsidRPr="003E62E8" w14:paraId="3FD1A498" w14:textId="77777777" w:rsidTr="007D3AB0">
        <w:tc>
          <w:tcPr>
            <w:tcW w:w="1802" w:type="pct"/>
            <w:vAlign w:val="bottom"/>
          </w:tcPr>
          <w:p w14:paraId="7CFF2989" w14:textId="77777777" w:rsidR="008408D0" w:rsidRPr="003E62E8" w:rsidRDefault="008408D0" w:rsidP="007833AB">
            <w:pPr>
              <w:pStyle w:val="Tabele"/>
            </w:pPr>
            <w:r w:rsidRPr="003E62E8">
              <w:rPr>
                <w:color w:val="000000"/>
              </w:rPr>
              <w:t>Podregion  trójmiejski</w:t>
            </w:r>
          </w:p>
        </w:tc>
        <w:tc>
          <w:tcPr>
            <w:tcW w:w="524" w:type="pct"/>
            <w:shd w:val="clear" w:color="auto" w:fill="auto"/>
          </w:tcPr>
          <w:p w14:paraId="63E95FEF" w14:textId="77777777" w:rsidR="008408D0" w:rsidRPr="003E62E8" w:rsidRDefault="008408D0" w:rsidP="007833AB">
            <w:pPr>
              <w:pStyle w:val="Tabele"/>
            </w:pPr>
            <w:r w:rsidRPr="003E62E8">
              <w:t>746 958</w:t>
            </w:r>
          </w:p>
        </w:tc>
        <w:tc>
          <w:tcPr>
            <w:tcW w:w="524" w:type="pct"/>
            <w:shd w:val="clear" w:color="auto" w:fill="auto"/>
          </w:tcPr>
          <w:p w14:paraId="0B1234B6" w14:textId="77777777" w:rsidR="008408D0" w:rsidRPr="003E62E8" w:rsidRDefault="008408D0" w:rsidP="007833AB">
            <w:pPr>
              <w:pStyle w:val="Tabele"/>
            </w:pPr>
            <w:r w:rsidRPr="003E62E8">
              <w:t>747 594</w:t>
            </w:r>
          </w:p>
        </w:tc>
        <w:tc>
          <w:tcPr>
            <w:tcW w:w="525" w:type="pct"/>
            <w:shd w:val="clear" w:color="auto" w:fill="auto"/>
          </w:tcPr>
          <w:p w14:paraId="547CD846" w14:textId="77777777" w:rsidR="008408D0" w:rsidRPr="003E62E8" w:rsidRDefault="008408D0" w:rsidP="007833AB">
            <w:pPr>
              <w:pStyle w:val="Tabele"/>
            </w:pPr>
            <w:r w:rsidRPr="003E62E8">
              <w:t>747 093</w:t>
            </w:r>
          </w:p>
        </w:tc>
        <w:tc>
          <w:tcPr>
            <w:tcW w:w="525" w:type="pct"/>
            <w:shd w:val="clear" w:color="auto" w:fill="auto"/>
          </w:tcPr>
          <w:p w14:paraId="5481CB12" w14:textId="77777777" w:rsidR="008408D0" w:rsidRPr="003E62E8" w:rsidRDefault="008408D0" w:rsidP="007833AB">
            <w:pPr>
              <w:pStyle w:val="Tabele"/>
            </w:pPr>
            <w:r w:rsidRPr="003E62E8">
              <w:t>748 986</w:t>
            </w:r>
          </w:p>
        </w:tc>
        <w:tc>
          <w:tcPr>
            <w:tcW w:w="550" w:type="pct"/>
            <w:shd w:val="clear" w:color="auto" w:fill="auto"/>
          </w:tcPr>
          <w:p w14:paraId="125862FC" w14:textId="77777777" w:rsidR="008408D0" w:rsidRPr="003E62E8" w:rsidRDefault="008408D0" w:rsidP="007833AB">
            <w:pPr>
              <w:pStyle w:val="Tabele"/>
            </w:pPr>
            <w:r w:rsidRPr="003E62E8">
              <w:t>752 974</w:t>
            </w:r>
          </w:p>
        </w:tc>
        <w:tc>
          <w:tcPr>
            <w:tcW w:w="550" w:type="pct"/>
            <w:shd w:val="clear" w:color="auto" w:fill="auto"/>
          </w:tcPr>
          <w:p w14:paraId="63DA112C" w14:textId="77777777" w:rsidR="008408D0" w:rsidRPr="003E62E8" w:rsidRDefault="008408D0" w:rsidP="007833AB">
            <w:pPr>
              <w:pStyle w:val="Tabele"/>
            </w:pPr>
            <w:r w:rsidRPr="003E62E8">
              <w:t>751 060</w:t>
            </w:r>
          </w:p>
        </w:tc>
      </w:tr>
    </w:tbl>
    <w:p w14:paraId="68A42C5D" w14:textId="77777777" w:rsidR="008408D0" w:rsidRPr="003E62E8" w:rsidRDefault="008408D0" w:rsidP="00096F90">
      <w:pPr>
        <w:spacing w:after="160" w:line="259" w:lineRule="auto"/>
        <w:rPr>
          <w:rFonts w:cs="Calibri Light"/>
          <w:sz w:val="22"/>
        </w:rPr>
      </w:pPr>
    </w:p>
    <w:p w14:paraId="7D46E11F" w14:textId="494915D3" w:rsidR="008408D0" w:rsidRPr="003E62E8" w:rsidRDefault="008408D0" w:rsidP="007833AB">
      <w:r w:rsidRPr="003E62E8">
        <w:t>Gęstość zaludnienia całego obszaru w roku 2020 wyniosła 80 os/km</w:t>
      </w:r>
      <w:r w:rsidRPr="003E62E8">
        <w:rPr>
          <w:vertAlign w:val="superscript"/>
        </w:rPr>
        <w:t>2</w:t>
      </w:r>
      <w:r w:rsidRPr="003E62E8">
        <w:t>. Gęstość zaludnienia w Obwodzie Kaliningradzkim wynosiła 67 os/km</w:t>
      </w:r>
      <w:r w:rsidRPr="003E62E8">
        <w:rPr>
          <w:vertAlign w:val="superscript"/>
        </w:rPr>
        <w:t>2</w:t>
      </w:r>
      <w:r w:rsidRPr="003E62E8">
        <w:t>, natomiast w polskiej części obszaru 85 os/km</w:t>
      </w:r>
      <w:r w:rsidRPr="003E62E8">
        <w:rPr>
          <w:vertAlign w:val="superscript"/>
        </w:rPr>
        <w:t>2</w:t>
      </w:r>
      <w:r w:rsidRPr="003E62E8">
        <w:t>. Tabela poniżej przedstawia zmianę gęstości zaludnienia w latach 2015-2020 w poszczególnych rejonach obszaru wsparcia. Najwyższą gęstość zaludnienia notuje się dla podregionu trójmiejskiego 1810 os/km</w:t>
      </w:r>
      <w:r w:rsidRPr="003E62E8">
        <w:rPr>
          <w:vertAlign w:val="superscript"/>
        </w:rPr>
        <w:t>2</w:t>
      </w:r>
      <w:r w:rsidRPr="003E62E8">
        <w:t>, natomiast najniższą dla suwalskiego – 43 os/km</w:t>
      </w:r>
      <w:r w:rsidRPr="003E62E8">
        <w:rPr>
          <w:vertAlign w:val="superscript"/>
        </w:rPr>
        <w:t>2</w:t>
      </w:r>
      <w:r w:rsidRPr="003E62E8">
        <w:t>.</w:t>
      </w:r>
    </w:p>
    <w:p w14:paraId="432E99D7" w14:textId="49BE0F7C" w:rsidR="00C96B07" w:rsidRDefault="0943CA78" w:rsidP="00C96B07">
      <w:pPr>
        <w:keepNext/>
        <w:spacing w:after="160" w:line="259" w:lineRule="auto"/>
      </w:pPr>
      <w:r>
        <w:rPr>
          <w:noProof/>
          <w:lang w:eastAsia="pl-PL"/>
        </w:rPr>
        <w:lastRenderedPageBreak/>
        <w:drawing>
          <wp:inline distT="0" distB="0" distL="0" distR="0" wp14:anchorId="1E776AED" wp14:editId="365ED4E3">
            <wp:extent cx="5759449" cy="4059555"/>
            <wp:effectExtent l="0" t="0" r="0" b="0"/>
            <wp:docPr id="10" name="Obraz 1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pic:nvPicPr>
                  <pic:blipFill>
                    <a:blip r:embed="rId37">
                      <a:extLst>
                        <a:ext uri="{28A0092B-C50C-407E-A947-70E740481C1C}">
                          <a14:useLocalDpi xmlns:a14="http://schemas.microsoft.com/office/drawing/2010/main" val="0"/>
                        </a:ext>
                      </a:extLst>
                    </a:blip>
                    <a:stretch>
                      <a:fillRect/>
                    </a:stretch>
                  </pic:blipFill>
                  <pic:spPr>
                    <a:xfrm>
                      <a:off x="0" y="0"/>
                      <a:ext cx="5759449" cy="4059555"/>
                    </a:xfrm>
                    <a:prstGeom prst="rect">
                      <a:avLst/>
                    </a:prstGeom>
                  </pic:spPr>
                </pic:pic>
              </a:graphicData>
            </a:graphic>
          </wp:inline>
        </w:drawing>
      </w:r>
    </w:p>
    <w:p w14:paraId="2A2F0A81" w14:textId="4451FFB6" w:rsidR="000D7AE3" w:rsidRPr="003E62E8" w:rsidRDefault="00C96B07" w:rsidP="00C96B07">
      <w:pPr>
        <w:pStyle w:val="Legenda"/>
        <w:rPr>
          <w:rFonts w:cs="Calibri Light"/>
          <w:sz w:val="22"/>
          <w:szCs w:val="22"/>
        </w:rPr>
      </w:pPr>
      <w:r>
        <w:t xml:space="preserve">Rysunek </w:t>
      </w:r>
      <w:r w:rsidR="00F91783">
        <w:fldChar w:fldCharType="begin"/>
      </w:r>
      <w:r w:rsidR="00F91783">
        <w:instrText xml:space="preserve"> SEQ Rysunek \* ARABIC </w:instrText>
      </w:r>
      <w:r w:rsidR="00F91783">
        <w:fldChar w:fldCharType="separate"/>
      </w:r>
      <w:r w:rsidR="00F91783">
        <w:rPr>
          <w:noProof/>
        </w:rPr>
        <w:t>6</w:t>
      </w:r>
      <w:r w:rsidR="00F91783">
        <w:rPr>
          <w:noProof/>
        </w:rPr>
        <w:fldChar w:fldCharType="end"/>
      </w:r>
      <w:r>
        <w:t xml:space="preserve"> Gęstość zaludnienia w poszczególnych regionach</w:t>
      </w:r>
    </w:p>
    <w:p w14:paraId="3F7DE4A3" w14:textId="56256D7B" w:rsidR="00C96B07" w:rsidRDefault="00C96B07" w:rsidP="00C96B07">
      <w:pPr>
        <w:pStyle w:val="Legenda"/>
      </w:pPr>
      <w:r>
        <w:t xml:space="preserve">Tabela </w:t>
      </w:r>
      <w:r w:rsidR="00F91783">
        <w:fldChar w:fldCharType="begin"/>
      </w:r>
      <w:r w:rsidR="00F91783">
        <w:instrText xml:space="preserve"> SEQ Tabela \* ARABIC </w:instrText>
      </w:r>
      <w:r w:rsidR="00F91783">
        <w:fldChar w:fldCharType="separate"/>
      </w:r>
      <w:r w:rsidR="00F91783">
        <w:rPr>
          <w:noProof/>
        </w:rPr>
        <w:t>7</w:t>
      </w:r>
      <w:r w:rsidR="00F91783">
        <w:rPr>
          <w:noProof/>
        </w:rPr>
        <w:fldChar w:fldCharType="end"/>
      </w:r>
      <w:r>
        <w:t xml:space="preserve"> Gęstość zaludnienia w poszczególnych regionach (os./km</w:t>
      </w:r>
      <w:r w:rsidRPr="00C96B07">
        <w:rPr>
          <w:vertAlign w:val="superscript"/>
        </w:rPr>
        <w:t>2</w:t>
      </w:r>
      <w:r>
        <w:t>)</w:t>
      </w:r>
    </w:p>
    <w:tbl>
      <w:tblPr>
        <w:tblStyle w:val="Tabela-Siatka10"/>
        <w:tblW w:w="5000" w:type="pct"/>
        <w:tblLook w:val="04A0" w:firstRow="1" w:lastRow="0" w:firstColumn="1" w:lastColumn="0" w:noHBand="0" w:noVBand="1"/>
      </w:tblPr>
      <w:tblGrid>
        <w:gridCol w:w="3280"/>
        <w:gridCol w:w="964"/>
        <w:gridCol w:w="964"/>
        <w:gridCol w:w="964"/>
        <w:gridCol w:w="964"/>
        <w:gridCol w:w="964"/>
        <w:gridCol w:w="960"/>
      </w:tblGrid>
      <w:tr w:rsidR="008408D0" w:rsidRPr="003E62E8" w14:paraId="680DA333" w14:textId="77777777" w:rsidTr="00C96B07">
        <w:tc>
          <w:tcPr>
            <w:tcW w:w="1810" w:type="pct"/>
            <w:shd w:val="clear" w:color="auto" w:fill="92D050"/>
          </w:tcPr>
          <w:p w14:paraId="1B9EA573" w14:textId="77777777" w:rsidR="008408D0" w:rsidRPr="007833AB" w:rsidRDefault="008408D0" w:rsidP="007833AB">
            <w:pPr>
              <w:pStyle w:val="Tabele"/>
              <w:rPr>
                <w:b/>
              </w:rPr>
            </w:pPr>
            <w:r w:rsidRPr="007833AB">
              <w:rPr>
                <w:b/>
              </w:rPr>
              <w:t>region</w:t>
            </w:r>
          </w:p>
        </w:tc>
        <w:tc>
          <w:tcPr>
            <w:tcW w:w="532" w:type="pct"/>
            <w:shd w:val="clear" w:color="auto" w:fill="92D050"/>
            <w:vAlign w:val="center"/>
          </w:tcPr>
          <w:p w14:paraId="303DF203" w14:textId="77777777" w:rsidR="008408D0" w:rsidRPr="007833AB" w:rsidRDefault="008408D0" w:rsidP="007833AB">
            <w:pPr>
              <w:pStyle w:val="Tabele"/>
              <w:rPr>
                <w:b/>
              </w:rPr>
            </w:pPr>
            <w:r w:rsidRPr="007833AB">
              <w:rPr>
                <w:b/>
                <w:color w:val="000000"/>
              </w:rPr>
              <w:t>2015</w:t>
            </w:r>
          </w:p>
        </w:tc>
        <w:tc>
          <w:tcPr>
            <w:tcW w:w="532" w:type="pct"/>
            <w:shd w:val="clear" w:color="auto" w:fill="92D050"/>
            <w:vAlign w:val="center"/>
          </w:tcPr>
          <w:p w14:paraId="537A30A2" w14:textId="77777777" w:rsidR="008408D0" w:rsidRPr="007833AB" w:rsidRDefault="008408D0" w:rsidP="007833AB">
            <w:pPr>
              <w:pStyle w:val="Tabele"/>
              <w:rPr>
                <w:b/>
              </w:rPr>
            </w:pPr>
            <w:r w:rsidRPr="007833AB">
              <w:rPr>
                <w:b/>
                <w:color w:val="000000"/>
              </w:rPr>
              <w:t>2016</w:t>
            </w:r>
          </w:p>
        </w:tc>
        <w:tc>
          <w:tcPr>
            <w:tcW w:w="532" w:type="pct"/>
            <w:shd w:val="clear" w:color="auto" w:fill="92D050"/>
            <w:vAlign w:val="center"/>
          </w:tcPr>
          <w:p w14:paraId="11A8A500" w14:textId="77777777" w:rsidR="008408D0" w:rsidRPr="007833AB" w:rsidRDefault="008408D0" w:rsidP="007833AB">
            <w:pPr>
              <w:pStyle w:val="Tabele"/>
              <w:rPr>
                <w:b/>
              </w:rPr>
            </w:pPr>
            <w:r w:rsidRPr="007833AB">
              <w:rPr>
                <w:b/>
                <w:color w:val="000000"/>
              </w:rPr>
              <w:t>2017</w:t>
            </w:r>
          </w:p>
        </w:tc>
        <w:tc>
          <w:tcPr>
            <w:tcW w:w="532" w:type="pct"/>
            <w:shd w:val="clear" w:color="auto" w:fill="92D050"/>
            <w:vAlign w:val="center"/>
          </w:tcPr>
          <w:p w14:paraId="0DCEA4EE" w14:textId="77777777" w:rsidR="008408D0" w:rsidRPr="007833AB" w:rsidRDefault="008408D0" w:rsidP="007833AB">
            <w:pPr>
              <w:pStyle w:val="Tabele"/>
              <w:rPr>
                <w:b/>
              </w:rPr>
            </w:pPr>
            <w:r w:rsidRPr="007833AB">
              <w:rPr>
                <w:b/>
                <w:color w:val="000000"/>
              </w:rPr>
              <w:t>2018</w:t>
            </w:r>
          </w:p>
        </w:tc>
        <w:tc>
          <w:tcPr>
            <w:tcW w:w="532" w:type="pct"/>
            <w:shd w:val="clear" w:color="auto" w:fill="92D050"/>
            <w:vAlign w:val="center"/>
          </w:tcPr>
          <w:p w14:paraId="4B99ED37" w14:textId="77777777" w:rsidR="008408D0" w:rsidRPr="007833AB" w:rsidRDefault="008408D0" w:rsidP="007833AB">
            <w:pPr>
              <w:pStyle w:val="Tabele"/>
              <w:rPr>
                <w:b/>
              </w:rPr>
            </w:pPr>
            <w:r w:rsidRPr="007833AB">
              <w:rPr>
                <w:b/>
                <w:color w:val="000000"/>
              </w:rPr>
              <w:t>2019</w:t>
            </w:r>
          </w:p>
        </w:tc>
        <w:tc>
          <w:tcPr>
            <w:tcW w:w="530" w:type="pct"/>
            <w:shd w:val="clear" w:color="auto" w:fill="92D050"/>
            <w:vAlign w:val="center"/>
          </w:tcPr>
          <w:p w14:paraId="6B2E3E01" w14:textId="77777777" w:rsidR="008408D0" w:rsidRPr="007833AB" w:rsidRDefault="008408D0" w:rsidP="007833AB">
            <w:pPr>
              <w:pStyle w:val="Tabele"/>
              <w:rPr>
                <w:b/>
              </w:rPr>
            </w:pPr>
            <w:r w:rsidRPr="007833AB">
              <w:rPr>
                <w:b/>
                <w:color w:val="000000"/>
              </w:rPr>
              <w:t>2020</w:t>
            </w:r>
          </w:p>
        </w:tc>
      </w:tr>
      <w:tr w:rsidR="008408D0" w:rsidRPr="003E62E8" w14:paraId="37374E8C" w14:textId="77777777" w:rsidTr="00C96B07">
        <w:tc>
          <w:tcPr>
            <w:tcW w:w="1810" w:type="pct"/>
            <w:vAlign w:val="bottom"/>
          </w:tcPr>
          <w:p w14:paraId="6E3AB8A9" w14:textId="77777777" w:rsidR="008408D0" w:rsidRPr="003E62E8" w:rsidRDefault="008408D0" w:rsidP="007833AB">
            <w:pPr>
              <w:pStyle w:val="Tabele"/>
            </w:pPr>
            <w:r w:rsidRPr="003E62E8">
              <w:rPr>
                <w:color w:val="000000"/>
              </w:rPr>
              <w:t>Obwód Kaliningradzki</w:t>
            </w:r>
          </w:p>
        </w:tc>
        <w:tc>
          <w:tcPr>
            <w:tcW w:w="532" w:type="pct"/>
            <w:vAlign w:val="center"/>
          </w:tcPr>
          <w:p w14:paraId="5DCB2321" w14:textId="77777777" w:rsidR="008408D0" w:rsidRPr="003E62E8" w:rsidRDefault="008408D0" w:rsidP="007833AB">
            <w:pPr>
              <w:pStyle w:val="Tabele"/>
            </w:pPr>
            <w:r w:rsidRPr="003E62E8">
              <w:t>64</w:t>
            </w:r>
          </w:p>
        </w:tc>
        <w:tc>
          <w:tcPr>
            <w:tcW w:w="532" w:type="pct"/>
            <w:vAlign w:val="center"/>
          </w:tcPr>
          <w:p w14:paraId="550F8D04" w14:textId="77777777" w:rsidR="008408D0" w:rsidRPr="003E62E8" w:rsidRDefault="008408D0" w:rsidP="007833AB">
            <w:pPr>
              <w:pStyle w:val="Tabele"/>
            </w:pPr>
            <w:r w:rsidRPr="003E62E8">
              <w:t>65</w:t>
            </w:r>
          </w:p>
        </w:tc>
        <w:tc>
          <w:tcPr>
            <w:tcW w:w="532" w:type="pct"/>
            <w:vAlign w:val="center"/>
          </w:tcPr>
          <w:p w14:paraId="50A1BF19" w14:textId="77777777" w:rsidR="008408D0" w:rsidRPr="003E62E8" w:rsidRDefault="008408D0" w:rsidP="007833AB">
            <w:pPr>
              <w:pStyle w:val="Tabele"/>
            </w:pPr>
            <w:r w:rsidRPr="003E62E8">
              <w:t>65</w:t>
            </w:r>
          </w:p>
        </w:tc>
        <w:tc>
          <w:tcPr>
            <w:tcW w:w="532" w:type="pct"/>
            <w:vAlign w:val="center"/>
          </w:tcPr>
          <w:p w14:paraId="682D0A74" w14:textId="77777777" w:rsidR="008408D0" w:rsidRPr="003E62E8" w:rsidRDefault="008408D0" w:rsidP="007833AB">
            <w:pPr>
              <w:pStyle w:val="Tabele"/>
            </w:pPr>
            <w:r w:rsidRPr="003E62E8">
              <w:t>66</w:t>
            </w:r>
          </w:p>
        </w:tc>
        <w:tc>
          <w:tcPr>
            <w:tcW w:w="532" w:type="pct"/>
            <w:vAlign w:val="center"/>
          </w:tcPr>
          <w:p w14:paraId="22F70552" w14:textId="77777777" w:rsidR="008408D0" w:rsidRPr="003E62E8" w:rsidRDefault="008408D0" w:rsidP="007833AB">
            <w:pPr>
              <w:pStyle w:val="Tabele"/>
            </w:pPr>
            <w:r w:rsidRPr="003E62E8">
              <w:t>66</w:t>
            </w:r>
          </w:p>
        </w:tc>
        <w:tc>
          <w:tcPr>
            <w:tcW w:w="530" w:type="pct"/>
            <w:vAlign w:val="center"/>
          </w:tcPr>
          <w:p w14:paraId="7993D3F5" w14:textId="77777777" w:rsidR="008408D0" w:rsidRPr="003E62E8" w:rsidRDefault="008408D0" w:rsidP="007833AB">
            <w:pPr>
              <w:pStyle w:val="Tabele"/>
            </w:pPr>
            <w:r w:rsidRPr="003E62E8">
              <w:t>67</w:t>
            </w:r>
          </w:p>
        </w:tc>
      </w:tr>
      <w:tr w:rsidR="008408D0" w:rsidRPr="003E62E8" w14:paraId="2B54E3C0" w14:textId="77777777" w:rsidTr="00C96B07">
        <w:tc>
          <w:tcPr>
            <w:tcW w:w="1810" w:type="pct"/>
            <w:vAlign w:val="bottom"/>
          </w:tcPr>
          <w:p w14:paraId="5FCD241A" w14:textId="77777777" w:rsidR="008408D0" w:rsidRPr="003E62E8" w:rsidRDefault="008408D0" w:rsidP="007833AB">
            <w:pPr>
              <w:pStyle w:val="Tabele"/>
            </w:pPr>
            <w:r w:rsidRPr="003E62E8">
              <w:rPr>
                <w:color w:val="000000"/>
              </w:rPr>
              <w:t>Podregion białostocki</w:t>
            </w:r>
          </w:p>
        </w:tc>
        <w:tc>
          <w:tcPr>
            <w:tcW w:w="532" w:type="pct"/>
            <w:vAlign w:val="center"/>
          </w:tcPr>
          <w:p w14:paraId="5BEEF214" w14:textId="77777777" w:rsidR="008408D0" w:rsidRPr="003E62E8" w:rsidRDefault="008408D0" w:rsidP="007833AB">
            <w:pPr>
              <w:pStyle w:val="Tabele"/>
            </w:pPr>
            <w:r w:rsidRPr="003E62E8">
              <w:rPr>
                <w:color w:val="000000"/>
              </w:rPr>
              <w:t>99</w:t>
            </w:r>
          </w:p>
        </w:tc>
        <w:tc>
          <w:tcPr>
            <w:tcW w:w="532" w:type="pct"/>
            <w:vAlign w:val="center"/>
          </w:tcPr>
          <w:p w14:paraId="78C9D409" w14:textId="77777777" w:rsidR="008408D0" w:rsidRPr="003E62E8" w:rsidRDefault="008408D0" w:rsidP="007833AB">
            <w:pPr>
              <w:pStyle w:val="Tabele"/>
            </w:pPr>
            <w:r w:rsidRPr="003E62E8">
              <w:rPr>
                <w:color w:val="000000"/>
              </w:rPr>
              <w:t>100</w:t>
            </w:r>
          </w:p>
        </w:tc>
        <w:tc>
          <w:tcPr>
            <w:tcW w:w="532" w:type="pct"/>
            <w:vAlign w:val="center"/>
          </w:tcPr>
          <w:p w14:paraId="71D85740" w14:textId="77777777" w:rsidR="008408D0" w:rsidRPr="003E62E8" w:rsidRDefault="008408D0" w:rsidP="007833AB">
            <w:pPr>
              <w:pStyle w:val="Tabele"/>
            </w:pPr>
            <w:r w:rsidRPr="003E62E8">
              <w:rPr>
                <w:color w:val="000000"/>
              </w:rPr>
              <w:t>100</w:t>
            </w:r>
          </w:p>
        </w:tc>
        <w:tc>
          <w:tcPr>
            <w:tcW w:w="532" w:type="pct"/>
            <w:vAlign w:val="center"/>
          </w:tcPr>
          <w:p w14:paraId="1398275E" w14:textId="77777777" w:rsidR="008408D0" w:rsidRPr="003E62E8" w:rsidRDefault="008408D0" w:rsidP="007833AB">
            <w:pPr>
              <w:pStyle w:val="Tabele"/>
            </w:pPr>
            <w:r w:rsidRPr="003E62E8">
              <w:rPr>
                <w:color w:val="000000"/>
              </w:rPr>
              <w:t>100</w:t>
            </w:r>
          </w:p>
        </w:tc>
        <w:tc>
          <w:tcPr>
            <w:tcW w:w="532" w:type="pct"/>
            <w:vAlign w:val="center"/>
          </w:tcPr>
          <w:p w14:paraId="4F2AF107" w14:textId="77777777" w:rsidR="008408D0" w:rsidRPr="003E62E8" w:rsidRDefault="008408D0" w:rsidP="007833AB">
            <w:pPr>
              <w:pStyle w:val="Tabele"/>
            </w:pPr>
            <w:r w:rsidRPr="003E62E8">
              <w:rPr>
                <w:color w:val="000000"/>
              </w:rPr>
              <w:t>100</w:t>
            </w:r>
          </w:p>
        </w:tc>
        <w:tc>
          <w:tcPr>
            <w:tcW w:w="530" w:type="pct"/>
            <w:vAlign w:val="center"/>
          </w:tcPr>
          <w:p w14:paraId="3D6D7601" w14:textId="77777777" w:rsidR="008408D0" w:rsidRPr="003E62E8" w:rsidRDefault="008408D0" w:rsidP="007833AB">
            <w:pPr>
              <w:pStyle w:val="Tabele"/>
            </w:pPr>
            <w:r w:rsidRPr="003E62E8">
              <w:rPr>
                <w:color w:val="000000"/>
              </w:rPr>
              <w:t>100</w:t>
            </w:r>
          </w:p>
        </w:tc>
      </w:tr>
      <w:tr w:rsidR="008408D0" w:rsidRPr="003E62E8" w14:paraId="293B1313" w14:textId="77777777" w:rsidTr="00C96B07">
        <w:tc>
          <w:tcPr>
            <w:tcW w:w="1810" w:type="pct"/>
            <w:vAlign w:val="bottom"/>
          </w:tcPr>
          <w:p w14:paraId="72B1F8FD" w14:textId="77777777" w:rsidR="008408D0" w:rsidRPr="003E62E8" w:rsidRDefault="008408D0" w:rsidP="007833AB">
            <w:pPr>
              <w:pStyle w:val="Tabele"/>
            </w:pPr>
            <w:r w:rsidRPr="003E62E8">
              <w:rPr>
                <w:color w:val="000000"/>
              </w:rPr>
              <w:t>Podregion  chojnicki</w:t>
            </w:r>
          </w:p>
        </w:tc>
        <w:tc>
          <w:tcPr>
            <w:tcW w:w="532" w:type="pct"/>
            <w:vAlign w:val="center"/>
          </w:tcPr>
          <w:p w14:paraId="30AA039D" w14:textId="77777777" w:rsidR="008408D0" w:rsidRPr="003E62E8" w:rsidRDefault="008408D0" w:rsidP="007833AB">
            <w:pPr>
              <w:pStyle w:val="Tabele"/>
            </w:pPr>
            <w:r w:rsidRPr="003E62E8">
              <w:rPr>
                <w:color w:val="000000"/>
              </w:rPr>
              <w:t>55</w:t>
            </w:r>
          </w:p>
        </w:tc>
        <w:tc>
          <w:tcPr>
            <w:tcW w:w="532" w:type="pct"/>
            <w:vAlign w:val="center"/>
          </w:tcPr>
          <w:p w14:paraId="055961B3" w14:textId="77777777" w:rsidR="008408D0" w:rsidRPr="003E62E8" w:rsidRDefault="008408D0" w:rsidP="007833AB">
            <w:pPr>
              <w:pStyle w:val="Tabele"/>
            </w:pPr>
            <w:r w:rsidRPr="003E62E8">
              <w:rPr>
                <w:color w:val="000000"/>
              </w:rPr>
              <w:t>55</w:t>
            </w:r>
          </w:p>
        </w:tc>
        <w:tc>
          <w:tcPr>
            <w:tcW w:w="532" w:type="pct"/>
            <w:vAlign w:val="center"/>
          </w:tcPr>
          <w:p w14:paraId="5105C454" w14:textId="77777777" w:rsidR="008408D0" w:rsidRPr="003E62E8" w:rsidRDefault="008408D0" w:rsidP="007833AB">
            <w:pPr>
              <w:pStyle w:val="Tabele"/>
            </w:pPr>
            <w:r w:rsidRPr="003E62E8">
              <w:rPr>
                <w:color w:val="000000"/>
              </w:rPr>
              <w:t>55</w:t>
            </w:r>
          </w:p>
        </w:tc>
        <w:tc>
          <w:tcPr>
            <w:tcW w:w="532" w:type="pct"/>
            <w:vAlign w:val="center"/>
          </w:tcPr>
          <w:p w14:paraId="65499C1C" w14:textId="77777777" w:rsidR="008408D0" w:rsidRPr="003E62E8" w:rsidRDefault="008408D0" w:rsidP="007833AB">
            <w:pPr>
              <w:pStyle w:val="Tabele"/>
            </w:pPr>
            <w:r w:rsidRPr="003E62E8">
              <w:rPr>
                <w:color w:val="000000"/>
              </w:rPr>
              <w:t>55</w:t>
            </w:r>
          </w:p>
        </w:tc>
        <w:tc>
          <w:tcPr>
            <w:tcW w:w="532" w:type="pct"/>
            <w:vAlign w:val="center"/>
          </w:tcPr>
          <w:p w14:paraId="53F6D6F5" w14:textId="77777777" w:rsidR="008408D0" w:rsidRPr="003E62E8" w:rsidRDefault="008408D0" w:rsidP="007833AB">
            <w:pPr>
              <w:pStyle w:val="Tabele"/>
            </w:pPr>
            <w:r w:rsidRPr="003E62E8">
              <w:rPr>
                <w:color w:val="000000"/>
              </w:rPr>
              <w:t>55</w:t>
            </w:r>
          </w:p>
        </w:tc>
        <w:tc>
          <w:tcPr>
            <w:tcW w:w="530" w:type="pct"/>
            <w:vAlign w:val="center"/>
          </w:tcPr>
          <w:p w14:paraId="3FA1475A" w14:textId="77777777" w:rsidR="008408D0" w:rsidRPr="003E62E8" w:rsidRDefault="008408D0" w:rsidP="007833AB">
            <w:pPr>
              <w:pStyle w:val="Tabele"/>
            </w:pPr>
            <w:r w:rsidRPr="003E62E8">
              <w:rPr>
                <w:color w:val="000000"/>
              </w:rPr>
              <w:t>55</w:t>
            </w:r>
          </w:p>
        </w:tc>
      </w:tr>
      <w:tr w:rsidR="008408D0" w:rsidRPr="003E62E8" w14:paraId="28C1EBEB" w14:textId="77777777" w:rsidTr="00C96B07">
        <w:tc>
          <w:tcPr>
            <w:tcW w:w="1810" w:type="pct"/>
            <w:vAlign w:val="bottom"/>
          </w:tcPr>
          <w:p w14:paraId="5A578F66" w14:textId="77777777" w:rsidR="008408D0" w:rsidRPr="003E62E8" w:rsidRDefault="008408D0" w:rsidP="007833AB">
            <w:pPr>
              <w:pStyle w:val="Tabele"/>
            </w:pPr>
            <w:r w:rsidRPr="003E62E8">
              <w:rPr>
                <w:color w:val="000000"/>
              </w:rPr>
              <w:t>Podregion  elbląski</w:t>
            </w:r>
          </w:p>
        </w:tc>
        <w:tc>
          <w:tcPr>
            <w:tcW w:w="532" w:type="pct"/>
            <w:vAlign w:val="center"/>
          </w:tcPr>
          <w:p w14:paraId="6C25318A" w14:textId="77777777" w:rsidR="008408D0" w:rsidRPr="003E62E8" w:rsidRDefault="008408D0" w:rsidP="007833AB">
            <w:pPr>
              <w:pStyle w:val="Tabele"/>
            </w:pPr>
            <w:r w:rsidRPr="003E62E8">
              <w:rPr>
                <w:color w:val="000000"/>
              </w:rPr>
              <w:t>73</w:t>
            </w:r>
          </w:p>
        </w:tc>
        <w:tc>
          <w:tcPr>
            <w:tcW w:w="532" w:type="pct"/>
            <w:vAlign w:val="center"/>
          </w:tcPr>
          <w:p w14:paraId="69EA7424" w14:textId="77777777" w:rsidR="008408D0" w:rsidRPr="003E62E8" w:rsidRDefault="008408D0" w:rsidP="007833AB">
            <w:pPr>
              <w:pStyle w:val="Tabele"/>
            </w:pPr>
            <w:r w:rsidRPr="003E62E8">
              <w:rPr>
                <w:color w:val="000000"/>
              </w:rPr>
              <w:t>72</w:t>
            </w:r>
          </w:p>
        </w:tc>
        <w:tc>
          <w:tcPr>
            <w:tcW w:w="532" w:type="pct"/>
            <w:vAlign w:val="center"/>
          </w:tcPr>
          <w:p w14:paraId="62767067" w14:textId="77777777" w:rsidR="008408D0" w:rsidRPr="003E62E8" w:rsidRDefault="008408D0" w:rsidP="007833AB">
            <w:pPr>
              <w:pStyle w:val="Tabele"/>
            </w:pPr>
            <w:r w:rsidRPr="003E62E8">
              <w:rPr>
                <w:color w:val="000000"/>
              </w:rPr>
              <w:t>72</w:t>
            </w:r>
          </w:p>
        </w:tc>
        <w:tc>
          <w:tcPr>
            <w:tcW w:w="532" w:type="pct"/>
            <w:vAlign w:val="center"/>
          </w:tcPr>
          <w:p w14:paraId="74C30BC3" w14:textId="77777777" w:rsidR="008408D0" w:rsidRPr="003E62E8" w:rsidRDefault="008408D0" w:rsidP="007833AB">
            <w:pPr>
              <w:pStyle w:val="Tabele"/>
            </w:pPr>
            <w:r w:rsidRPr="003E62E8">
              <w:rPr>
                <w:color w:val="000000"/>
              </w:rPr>
              <w:t>72</w:t>
            </w:r>
          </w:p>
        </w:tc>
        <w:tc>
          <w:tcPr>
            <w:tcW w:w="532" w:type="pct"/>
            <w:vAlign w:val="center"/>
          </w:tcPr>
          <w:p w14:paraId="79A72AB4" w14:textId="77777777" w:rsidR="008408D0" w:rsidRPr="003E62E8" w:rsidRDefault="008408D0" w:rsidP="007833AB">
            <w:pPr>
              <w:pStyle w:val="Tabele"/>
            </w:pPr>
            <w:r w:rsidRPr="003E62E8">
              <w:rPr>
                <w:color w:val="000000"/>
              </w:rPr>
              <w:t>71</w:t>
            </w:r>
          </w:p>
        </w:tc>
        <w:tc>
          <w:tcPr>
            <w:tcW w:w="530" w:type="pct"/>
            <w:vAlign w:val="center"/>
          </w:tcPr>
          <w:p w14:paraId="1D1E26C4" w14:textId="77777777" w:rsidR="008408D0" w:rsidRPr="003E62E8" w:rsidRDefault="008408D0" w:rsidP="007833AB">
            <w:pPr>
              <w:pStyle w:val="Tabele"/>
            </w:pPr>
            <w:r w:rsidRPr="003E62E8">
              <w:rPr>
                <w:color w:val="000000"/>
              </w:rPr>
              <w:t>71</w:t>
            </w:r>
          </w:p>
        </w:tc>
      </w:tr>
      <w:tr w:rsidR="008408D0" w:rsidRPr="003E62E8" w14:paraId="1A788788" w14:textId="77777777" w:rsidTr="00C96B07">
        <w:tc>
          <w:tcPr>
            <w:tcW w:w="1810" w:type="pct"/>
            <w:vAlign w:val="bottom"/>
          </w:tcPr>
          <w:p w14:paraId="3284717C" w14:textId="77777777" w:rsidR="008408D0" w:rsidRPr="003E62E8" w:rsidRDefault="008408D0" w:rsidP="007833AB">
            <w:pPr>
              <w:pStyle w:val="Tabele"/>
            </w:pPr>
            <w:r w:rsidRPr="003E62E8">
              <w:rPr>
                <w:color w:val="000000"/>
              </w:rPr>
              <w:t>Podregion  ełcki</w:t>
            </w:r>
          </w:p>
        </w:tc>
        <w:tc>
          <w:tcPr>
            <w:tcW w:w="532" w:type="pct"/>
            <w:vAlign w:val="center"/>
          </w:tcPr>
          <w:p w14:paraId="1E027718" w14:textId="77777777" w:rsidR="008408D0" w:rsidRPr="003E62E8" w:rsidRDefault="008408D0" w:rsidP="007833AB">
            <w:pPr>
              <w:pStyle w:val="Tabele"/>
            </w:pPr>
            <w:r w:rsidRPr="003E62E8">
              <w:rPr>
                <w:color w:val="000000"/>
              </w:rPr>
              <w:t>46</w:t>
            </w:r>
          </w:p>
        </w:tc>
        <w:tc>
          <w:tcPr>
            <w:tcW w:w="532" w:type="pct"/>
            <w:vAlign w:val="center"/>
          </w:tcPr>
          <w:p w14:paraId="5F9F8D69" w14:textId="77777777" w:rsidR="008408D0" w:rsidRPr="003E62E8" w:rsidRDefault="008408D0" w:rsidP="007833AB">
            <w:pPr>
              <w:pStyle w:val="Tabele"/>
            </w:pPr>
            <w:r w:rsidRPr="003E62E8">
              <w:rPr>
                <w:color w:val="000000"/>
              </w:rPr>
              <w:t>46</w:t>
            </w:r>
          </w:p>
        </w:tc>
        <w:tc>
          <w:tcPr>
            <w:tcW w:w="532" w:type="pct"/>
            <w:vAlign w:val="center"/>
          </w:tcPr>
          <w:p w14:paraId="0700F01B" w14:textId="77777777" w:rsidR="008408D0" w:rsidRPr="003E62E8" w:rsidRDefault="008408D0" w:rsidP="007833AB">
            <w:pPr>
              <w:pStyle w:val="Tabele"/>
            </w:pPr>
            <w:r w:rsidRPr="003E62E8">
              <w:rPr>
                <w:color w:val="000000"/>
              </w:rPr>
              <w:t>46</w:t>
            </w:r>
          </w:p>
        </w:tc>
        <w:tc>
          <w:tcPr>
            <w:tcW w:w="532" w:type="pct"/>
            <w:vAlign w:val="center"/>
          </w:tcPr>
          <w:p w14:paraId="4A07F20E" w14:textId="77777777" w:rsidR="008408D0" w:rsidRPr="003E62E8" w:rsidRDefault="008408D0" w:rsidP="007833AB">
            <w:pPr>
              <w:pStyle w:val="Tabele"/>
            </w:pPr>
            <w:r w:rsidRPr="003E62E8">
              <w:rPr>
                <w:color w:val="000000"/>
              </w:rPr>
              <w:t>46</w:t>
            </w:r>
          </w:p>
        </w:tc>
        <w:tc>
          <w:tcPr>
            <w:tcW w:w="532" w:type="pct"/>
            <w:vAlign w:val="center"/>
          </w:tcPr>
          <w:p w14:paraId="2DDDF068" w14:textId="77777777" w:rsidR="008408D0" w:rsidRPr="003E62E8" w:rsidRDefault="008408D0" w:rsidP="007833AB">
            <w:pPr>
              <w:pStyle w:val="Tabele"/>
            </w:pPr>
            <w:r w:rsidRPr="003E62E8">
              <w:rPr>
                <w:color w:val="000000"/>
              </w:rPr>
              <w:t>45</w:t>
            </w:r>
          </w:p>
        </w:tc>
        <w:tc>
          <w:tcPr>
            <w:tcW w:w="530" w:type="pct"/>
            <w:vAlign w:val="center"/>
          </w:tcPr>
          <w:p w14:paraId="365CA025" w14:textId="77777777" w:rsidR="008408D0" w:rsidRPr="003E62E8" w:rsidRDefault="008408D0" w:rsidP="007833AB">
            <w:pPr>
              <w:pStyle w:val="Tabele"/>
            </w:pPr>
            <w:r w:rsidRPr="003E62E8">
              <w:rPr>
                <w:color w:val="000000"/>
              </w:rPr>
              <w:t>45</w:t>
            </w:r>
          </w:p>
        </w:tc>
      </w:tr>
      <w:tr w:rsidR="008408D0" w:rsidRPr="003E62E8" w14:paraId="2D3644A4" w14:textId="77777777" w:rsidTr="00C96B07">
        <w:tc>
          <w:tcPr>
            <w:tcW w:w="1810" w:type="pct"/>
            <w:vAlign w:val="bottom"/>
          </w:tcPr>
          <w:p w14:paraId="1CF428F3" w14:textId="77777777" w:rsidR="008408D0" w:rsidRPr="003E62E8" w:rsidRDefault="008408D0" w:rsidP="007833AB">
            <w:pPr>
              <w:pStyle w:val="Tabele"/>
            </w:pPr>
            <w:r w:rsidRPr="003E62E8">
              <w:rPr>
                <w:color w:val="000000"/>
              </w:rPr>
              <w:t>Podregion  gdański</w:t>
            </w:r>
          </w:p>
        </w:tc>
        <w:tc>
          <w:tcPr>
            <w:tcW w:w="532" w:type="pct"/>
            <w:vAlign w:val="center"/>
          </w:tcPr>
          <w:p w14:paraId="5DD3C320" w14:textId="77777777" w:rsidR="008408D0" w:rsidRPr="003E62E8" w:rsidRDefault="008408D0" w:rsidP="007833AB">
            <w:pPr>
              <w:pStyle w:val="Tabele"/>
            </w:pPr>
            <w:r w:rsidRPr="003E62E8">
              <w:rPr>
                <w:color w:val="000000"/>
              </w:rPr>
              <w:t>132</w:t>
            </w:r>
          </w:p>
        </w:tc>
        <w:tc>
          <w:tcPr>
            <w:tcW w:w="532" w:type="pct"/>
            <w:vAlign w:val="center"/>
          </w:tcPr>
          <w:p w14:paraId="1FF17C17" w14:textId="77777777" w:rsidR="008408D0" w:rsidRPr="003E62E8" w:rsidRDefault="008408D0" w:rsidP="007833AB">
            <w:pPr>
              <w:pStyle w:val="Tabele"/>
            </w:pPr>
            <w:r w:rsidRPr="003E62E8">
              <w:rPr>
                <w:color w:val="000000"/>
              </w:rPr>
              <w:t>134</w:t>
            </w:r>
          </w:p>
        </w:tc>
        <w:tc>
          <w:tcPr>
            <w:tcW w:w="532" w:type="pct"/>
            <w:vAlign w:val="center"/>
          </w:tcPr>
          <w:p w14:paraId="0E32538D" w14:textId="77777777" w:rsidR="008408D0" w:rsidRPr="003E62E8" w:rsidRDefault="008408D0" w:rsidP="007833AB">
            <w:pPr>
              <w:pStyle w:val="Tabele"/>
            </w:pPr>
            <w:r w:rsidRPr="003E62E8">
              <w:rPr>
                <w:color w:val="000000"/>
              </w:rPr>
              <w:t>135</w:t>
            </w:r>
          </w:p>
        </w:tc>
        <w:tc>
          <w:tcPr>
            <w:tcW w:w="532" w:type="pct"/>
            <w:vAlign w:val="center"/>
          </w:tcPr>
          <w:p w14:paraId="3BBC0FDB" w14:textId="77777777" w:rsidR="008408D0" w:rsidRPr="003E62E8" w:rsidRDefault="008408D0" w:rsidP="007833AB">
            <w:pPr>
              <w:pStyle w:val="Tabele"/>
            </w:pPr>
            <w:r w:rsidRPr="003E62E8">
              <w:rPr>
                <w:color w:val="000000"/>
              </w:rPr>
              <w:t>137</w:t>
            </w:r>
          </w:p>
        </w:tc>
        <w:tc>
          <w:tcPr>
            <w:tcW w:w="532" w:type="pct"/>
            <w:vAlign w:val="center"/>
          </w:tcPr>
          <w:p w14:paraId="38B910E9" w14:textId="77777777" w:rsidR="008408D0" w:rsidRPr="003E62E8" w:rsidRDefault="008408D0" w:rsidP="007833AB">
            <w:pPr>
              <w:pStyle w:val="Tabele"/>
            </w:pPr>
            <w:r w:rsidRPr="003E62E8">
              <w:rPr>
                <w:color w:val="000000"/>
              </w:rPr>
              <w:t>139</w:t>
            </w:r>
          </w:p>
        </w:tc>
        <w:tc>
          <w:tcPr>
            <w:tcW w:w="530" w:type="pct"/>
            <w:vAlign w:val="center"/>
          </w:tcPr>
          <w:p w14:paraId="2ECA9802" w14:textId="77777777" w:rsidR="008408D0" w:rsidRPr="003E62E8" w:rsidRDefault="008408D0" w:rsidP="007833AB">
            <w:pPr>
              <w:pStyle w:val="Tabele"/>
            </w:pPr>
            <w:r w:rsidRPr="003E62E8">
              <w:rPr>
                <w:color w:val="000000"/>
              </w:rPr>
              <w:t>141</w:t>
            </w:r>
          </w:p>
        </w:tc>
      </w:tr>
      <w:tr w:rsidR="008408D0" w:rsidRPr="003E62E8" w14:paraId="422D4FC5" w14:textId="77777777" w:rsidTr="00C96B07">
        <w:tc>
          <w:tcPr>
            <w:tcW w:w="1810" w:type="pct"/>
            <w:vAlign w:val="bottom"/>
          </w:tcPr>
          <w:p w14:paraId="15F41F19" w14:textId="77777777" w:rsidR="008408D0" w:rsidRPr="003E62E8" w:rsidRDefault="008408D0" w:rsidP="007833AB">
            <w:pPr>
              <w:pStyle w:val="Tabele"/>
            </w:pPr>
            <w:r w:rsidRPr="003E62E8">
              <w:rPr>
                <w:color w:val="000000"/>
              </w:rPr>
              <w:t>Podregion  olsztyński</w:t>
            </w:r>
          </w:p>
        </w:tc>
        <w:tc>
          <w:tcPr>
            <w:tcW w:w="532" w:type="pct"/>
            <w:vAlign w:val="center"/>
          </w:tcPr>
          <w:p w14:paraId="5159BB8D" w14:textId="77777777" w:rsidR="008408D0" w:rsidRPr="003E62E8" w:rsidRDefault="008408D0" w:rsidP="007833AB">
            <w:pPr>
              <w:pStyle w:val="Tabele"/>
            </w:pPr>
            <w:r w:rsidRPr="003E62E8">
              <w:rPr>
                <w:color w:val="000000"/>
              </w:rPr>
              <w:t>60</w:t>
            </w:r>
          </w:p>
        </w:tc>
        <w:tc>
          <w:tcPr>
            <w:tcW w:w="532" w:type="pct"/>
            <w:vAlign w:val="center"/>
          </w:tcPr>
          <w:p w14:paraId="7A7CF646" w14:textId="77777777" w:rsidR="008408D0" w:rsidRPr="003E62E8" w:rsidRDefault="008408D0" w:rsidP="007833AB">
            <w:pPr>
              <w:pStyle w:val="Tabele"/>
            </w:pPr>
            <w:r w:rsidRPr="003E62E8">
              <w:rPr>
                <w:color w:val="000000"/>
              </w:rPr>
              <w:t>60</w:t>
            </w:r>
          </w:p>
        </w:tc>
        <w:tc>
          <w:tcPr>
            <w:tcW w:w="532" w:type="pct"/>
            <w:vAlign w:val="center"/>
          </w:tcPr>
          <w:p w14:paraId="2700C468" w14:textId="77777777" w:rsidR="008408D0" w:rsidRPr="003E62E8" w:rsidRDefault="008408D0" w:rsidP="007833AB">
            <w:pPr>
              <w:pStyle w:val="Tabele"/>
            </w:pPr>
            <w:r w:rsidRPr="003E62E8">
              <w:rPr>
                <w:color w:val="000000"/>
              </w:rPr>
              <w:t>60</w:t>
            </w:r>
          </w:p>
        </w:tc>
        <w:tc>
          <w:tcPr>
            <w:tcW w:w="532" w:type="pct"/>
            <w:vAlign w:val="center"/>
          </w:tcPr>
          <w:p w14:paraId="637B8FB0" w14:textId="77777777" w:rsidR="008408D0" w:rsidRPr="003E62E8" w:rsidRDefault="008408D0" w:rsidP="007833AB">
            <w:pPr>
              <w:pStyle w:val="Tabele"/>
            </w:pPr>
            <w:r w:rsidRPr="003E62E8">
              <w:rPr>
                <w:color w:val="000000"/>
              </w:rPr>
              <w:t>59</w:t>
            </w:r>
          </w:p>
        </w:tc>
        <w:tc>
          <w:tcPr>
            <w:tcW w:w="532" w:type="pct"/>
            <w:vAlign w:val="center"/>
          </w:tcPr>
          <w:p w14:paraId="16443ED6" w14:textId="77777777" w:rsidR="008408D0" w:rsidRPr="003E62E8" w:rsidRDefault="008408D0" w:rsidP="007833AB">
            <w:pPr>
              <w:pStyle w:val="Tabele"/>
            </w:pPr>
            <w:r w:rsidRPr="003E62E8">
              <w:rPr>
                <w:color w:val="000000"/>
              </w:rPr>
              <w:t>59</w:t>
            </w:r>
          </w:p>
        </w:tc>
        <w:tc>
          <w:tcPr>
            <w:tcW w:w="530" w:type="pct"/>
            <w:vAlign w:val="center"/>
          </w:tcPr>
          <w:p w14:paraId="532B60CC" w14:textId="77777777" w:rsidR="008408D0" w:rsidRPr="003E62E8" w:rsidRDefault="008408D0" w:rsidP="007833AB">
            <w:pPr>
              <w:pStyle w:val="Tabele"/>
            </w:pPr>
            <w:r w:rsidRPr="003E62E8">
              <w:rPr>
                <w:color w:val="000000"/>
              </w:rPr>
              <w:t>59</w:t>
            </w:r>
          </w:p>
        </w:tc>
      </w:tr>
      <w:tr w:rsidR="008408D0" w:rsidRPr="003E62E8" w14:paraId="61DFC1D4" w14:textId="77777777" w:rsidTr="00C96B07">
        <w:tc>
          <w:tcPr>
            <w:tcW w:w="1810" w:type="pct"/>
            <w:vAlign w:val="bottom"/>
          </w:tcPr>
          <w:p w14:paraId="5F5A145A" w14:textId="77777777" w:rsidR="008408D0" w:rsidRPr="003E62E8" w:rsidRDefault="008408D0" w:rsidP="007833AB">
            <w:pPr>
              <w:pStyle w:val="Tabele"/>
            </w:pPr>
            <w:r w:rsidRPr="003E62E8">
              <w:rPr>
                <w:color w:val="000000"/>
              </w:rPr>
              <w:t>Podregion  słupski</w:t>
            </w:r>
          </w:p>
        </w:tc>
        <w:tc>
          <w:tcPr>
            <w:tcW w:w="532" w:type="pct"/>
            <w:vAlign w:val="center"/>
          </w:tcPr>
          <w:p w14:paraId="1DCBAE18" w14:textId="77777777" w:rsidR="008408D0" w:rsidRPr="003E62E8" w:rsidRDefault="008408D0" w:rsidP="007833AB">
            <w:pPr>
              <w:pStyle w:val="Tabele"/>
            </w:pPr>
            <w:r w:rsidRPr="003E62E8">
              <w:rPr>
                <w:color w:val="000000"/>
              </w:rPr>
              <w:t>64</w:t>
            </w:r>
          </w:p>
        </w:tc>
        <w:tc>
          <w:tcPr>
            <w:tcW w:w="532" w:type="pct"/>
            <w:vAlign w:val="center"/>
          </w:tcPr>
          <w:p w14:paraId="29E289B0" w14:textId="77777777" w:rsidR="008408D0" w:rsidRPr="003E62E8" w:rsidRDefault="008408D0" w:rsidP="007833AB">
            <w:pPr>
              <w:pStyle w:val="Tabele"/>
            </w:pPr>
            <w:r w:rsidRPr="003E62E8">
              <w:rPr>
                <w:color w:val="000000"/>
              </w:rPr>
              <w:t>64</w:t>
            </w:r>
          </w:p>
        </w:tc>
        <w:tc>
          <w:tcPr>
            <w:tcW w:w="532" w:type="pct"/>
            <w:vAlign w:val="center"/>
          </w:tcPr>
          <w:p w14:paraId="72C8FCE7" w14:textId="77777777" w:rsidR="008408D0" w:rsidRPr="003E62E8" w:rsidRDefault="008408D0" w:rsidP="007833AB">
            <w:pPr>
              <w:pStyle w:val="Tabele"/>
            </w:pPr>
            <w:r w:rsidRPr="003E62E8">
              <w:rPr>
                <w:color w:val="000000"/>
              </w:rPr>
              <w:t>64</w:t>
            </w:r>
          </w:p>
        </w:tc>
        <w:tc>
          <w:tcPr>
            <w:tcW w:w="532" w:type="pct"/>
            <w:vAlign w:val="center"/>
          </w:tcPr>
          <w:p w14:paraId="239B0D33" w14:textId="77777777" w:rsidR="008408D0" w:rsidRPr="003E62E8" w:rsidRDefault="008408D0" w:rsidP="007833AB">
            <w:pPr>
              <w:pStyle w:val="Tabele"/>
            </w:pPr>
            <w:r w:rsidRPr="003E62E8">
              <w:rPr>
                <w:color w:val="000000"/>
              </w:rPr>
              <w:t>64</w:t>
            </w:r>
          </w:p>
        </w:tc>
        <w:tc>
          <w:tcPr>
            <w:tcW w:w="532" w:type="pct"/>
            <w:vAlign w:val="center"/>
          </w:tcPr>
          <w:p w14:paraId="0E562AEE" w14:textId="77777777" w:rsidR="008408D0" w:rsidRPr="003E62E8" w:rsidRDefault="008408D0" w:rsidP="007833AB">
            <w:pPr>
              <w:pStyle w:val="Tabele"/>
            </w:pPr>
            <w:r w:rsidRPr="003E62E8">
              <w:rPr>
                <w:color w:val="000000"/>
              </w:rPr>
              <w:t>64</w:t>
            </w:r>
          </w:p>
        </w:tc>
        <w:tc>
          <w:tcPr>
            <w:tcW w:w="530" w:type="pct"/>
            <w:vAlign w:val="center"/>
          </w:tcPr>
          <w:p w14:paraId="1AB9B84A" w14:textId="77777777" w:rsidR="008408D0" w:rsidRPr="003E62E8" w:rsidRDefault="008408D0" w:rsidP="007833AB">
            <w:pPr>
              <w:pStyle w:val="Tabele"/>
            </w:pPr>
            <w:r w:rsidRPr="003E62E8">
              <w:rPr>
                <w:color w:val="000000"/>
              </w:rPr>
              <w:t>64</w:t>
            </w:r>
          </w:p>
        </w:tc>
      </w:tr>
      <w:tr w:rsidR="008408D0" w:rsidRPr="003E62E8" w14:paraId="116E3689" w14:textId="77777777" w:rsidTr="00C96B07">
        <w:tc>
          <w:tcPr>
            <w:tcW w:w="1810" w:type="pct"/>
            <w:vAlign w:val="bottom"/>
          </w:tcPr>
          <w:p w14:paraId="601BBEC6" w14:textId="77777777" w:rsidR="008408D0" w:rsidRPr="003E62E8" w:rsidRDefault="008408D0" w:rsidP="007833AB">
            <w:pPr>
              <w:pStyle w:val="Tabele"/>
            </w:pPr>
            <w:r w:rsidRPr="003E62E8">
              <w:rPr>
                <w:color w:val="000000"/>
              </w:rPr>
              <w:t>Podregion  starogardzki</w:t>
            </w:r>
          </w:p>
        </w:tc>
        <w:tc>
          <w:tcPr>
            <w:tcW w:w="532" w:type="pct"/>
            <w:vAlign w:val="center"/>
          </w:tcPr>
          <w:p w14:paraId="2372AD30" w14:textId="77777777" w:rsidR="008408D0" w:rsidRPr="003E62E8" w:rsidRDefault="008408D0" w:rsidP="007833AB">
            <w:pPr>
              <w:pStyle w:val="Tabele"/>
            </w:pPr>
            <w:r w:rsidRPr="003E62E8">
              <w:rPr>
                <w:color w:val="000000"/>
              </w:rPr>
              <w:t>106</w:t>
            </w:r>
          </w:p>
        </w:tc>
        <w:tc>
          <w:tcPr>
            <w:tcW w:w="532" w:type="pct"/>
            <w:vAlign w:val="center"/>
          </w:tcPr>
          <w:p w14:paraId="016ADC90" w14:textId="77777777" w:rsidR="008408D0" w:rsidRPr="003E62E8" w:rsidRDefault="008408D0" w:rsidP="007833AB">
            <w:pPr>
              <w:pStyle w:val="Tabele"/>
            </w:pPr>
            <w:r w:rsidRPr="003E62E8">
              <w:rPr>
                <w:color w:val="000000"/>
              </w:rPr>
              <w:t>106</w:t>
            </w:r>
          </w:p>
        </w:tc>
        <w:tc>
          <w:tcPr>
            <w:tcW w:w="532" w:type="pct"/>
            <w:vAlign w:val="center"/>
          </w:tcPr>
          <w:p w14:paraId="7B9C36C8" w14:textId="77777777" w:rsidR="008408D0" w:rsidRPr="003E62E8" w:rsidRDefault="008408D0" w:rsidP="007833AB">
            <w:pPr>
              <w:pStyle w:val="Tabele"/>
            </w:pPr>
            <w:r w:rsidRPr="003E62E8">
              <w:rPr>
                <w:color w:val="000000"/>
              </w:rPr>
              <w:t>106</w:t>
            </w:r>
          </w:p>
        </w:tc>
        <w:tc>
          <w:tcPr>
            <w:tcW w:w="532" w:type="pct"/>
            <w:vAlign w:val="center"/>
          </w:tcPr>
          <w:p w14:paraId="32EE98E2" w14:textId="77777777" w:rsidR="008408D0" w:rsidRPr="003E62E8" w:rsidRDefault="008408D0" w:rsidP="007833AB">
            <w:pPr>
              <w:pStyle w:val="Tabele"/>
            </w:pPr>
            <w:r w:rsidRPr="003E62E8">
              <w:rPr>
                <w:color w:val="000000"/>
              </w:rPr>
              <w:t>106</w:t>
            </w:r>
          </w:p>
        </w:tc>
        <w:tc>
          <w:tcPr>
            <w:tcW w:w="532" w:type="pct"/>
            <w:vAlign w:val="center"/>
          </w:tcPr>
          <w:p w14:paraId="066BEFA5" w14:textId="77777777" w:rsidR="008408D0" w:rsidRPr="003E62E8" w:rsidRDefault="008408D0" w:rsidP="007833AB">
            <w:pPr>
              <w:pStyle w:val="Tabele"/>
            </w:pPr>
            <w:r w:rsidRPr="003E62E8">
              <w:rPr>
                <w:color w:val="000000"/>
              </w:rPr>
              <w:t>105</w:t>
            </w:r>
          </w:p>
        </w:tc>
        <w:tc>
          <w:tcPr>
            <w:tcW w:w="530" w:type="pct"/>
            <w:vAlign w:val="center"/>
          </w:tcPr>
          <w:p w14:paraId="75D542BD" w14:textId="77777777" w:rsidR="008408D0" w:rsidRPr="003E62E8" w:rsidRDefault="008408D0" w:rsidP="007833AB">
            <w:pPr>
              <w:pStyle w:val="Tabele"/>
            </w:pPr>
            <w:r w:rsidRPr="003E62E8">
              <w:rPr>
                <w:color w:val="000000"/>
              </w:rPr>
              <w:t>105</w:t>
            </w:r>
          </w:p>
        </w:tc>
      </w:tr>
      <w:tr w:rsidR="008408D0" w:rsidRPr="003E62E8" w14:paraId="6004C095" w14:textId="77777777" w:rsidTr="00C96B07">
        <w:tc>
          <w:tcPr>
            <w:tcW w:w="1810" w:type="pct"/>
            <w:vAlign w:val="bottom"/>
          </w:tcPr>
          <w:p w14:paraId="4C2EF292" w14:textId="77777777" w:rsidR="008408D0" w:rsidRPr="003E62E8" w:rsidRDefault="008408D0" w:rsidP="007833AB">
            <w:pPr>
              <w:pStyle w:val="Tabele"/>
            </w:pPr>
            <w:r w:rsidRPr="003E62E8">
              <w:rPr>
                <w:color w:val="000000"/>
              </w:rPr>
              <w:t>Podregion  suwalski</w:t>
            </w:r>
          </w:p>
        </w:tc>
        <w:tc>
          <w:tcPr>
            <w:tcW w:w="532" w:type="pct"/>
            <w:vAlign w:val="center"/>
          </w:tcPr>
          <w:p w14:paraId="401CABD9" w14:textId="77777777" w:rsidR="008408D0" w:rsidRPr="003E62E8" w:rsidRDefault="008408D0" w:rsidP="007833AB">
            <w:pPr>
              <w:pStyle w:val="Tabele"/>
            </w:pPr>
            <w:r w:rsidRPr="003E62E8">
              <w:rPr>
                <w:color w:val="000000"/>
              </w:rPr>
              <w:t>44</w:t>
            </w:r>
          </w:p>
        </w:tc>
        <w:tc>
          <w:tcPr>
            <w:tcW w:w="532" w:type="pct"/>
            <w:vAlign w:val="center"/>
          </w:tcPr>
          <w:p w14:paraId="26F97162" w14:textId="77777777" w:rsidR="008408D0" w:rsidRPr="003E62E8" w:rsidRDefault="008408D0" w:rsidP="007833AB">
            <w:pPr>
              <w:pStyle w:val="Tabele"/>
            </w:pPr>
            <w:r w:rsidRPr="003E62E8">
              <w:rPr>
                <w:color w:val="000000"/>
              </w:rPr>
              <w:t>44</w:t>
            </w:r>
          </w:p>
        </w:tc>
        <w:tc>
          <w:tcPr>
            <w:tcW w:w="532" w:type="pct"/>
            <w:vAlign w:val="center"/>
          </w:tcPr>
          <w:p w14:paraId="4A7F965E" w14:textId="77777777" w:rsidR="008408D0" w:rsidRPr="003E62E8" w:rsidRDefault="008408D0" w:rsidP="007833AB">
            <w:pPr>
              <w:pStyle w:val="Tabele"/>
            </w:pPr>
            <w:r w:rsidRPr="003E62E8">
              <w:rPr>
                <w:color w:val="000000"/>
              </w:rPr>
              <w:t>44</w:t>
            </w:r>
          </w:p>
        </w:tc>
        <w:tc>
          <w:tcPr>
            <w:tcW w:w="532" w:type="pct"/>
            <w:vAlign w:val="center"/>
          </w:tcPr>
          <w:p w14:paraId="1BB85EDB" w14:textId="77777777" w:rsidR="008408D0" w:rsidRPr="003E62E8" w:rsidRDefault="008408D0" w:rsidP="007833AB">
            <w:pPr>
              <w:pStyle w:val="Tabele"/>
            </w:pPr>
            <w:r w:rsidRPr="003E62E8">
              <w:rPr>
                <w:color w:val="000000"/>
              </w:rPr>
              <w:t>44</w:t>
            </w:r>
          </w:p>
        </w:tc>
        <w:tc>
          <w:tcPr>
            <w:tcW w:w="532" w:type="pct"/>
            <w:vAlign w:val="center"/>
          </w:tcPr>
          <w:p w14:paraId="0B1BAEB6" w14:textId="77777777" w:rsidR="008408D0" w:rsidRPr="003E62E8" w:rsidRDefault="008408D0" w:rsidP="007833AB">
            <w:pPr>
              <w:pStyle w:val="Tabele"/>
            </w:pPr>
            <w:r w:rsidRPr="003E62E8">
              <w:rPr>
                <w:color w:val="000000"/>
              </w:rPr>
              <w:t>43</w:t>
            </w:r>
          </w:p>
        </w:tc>
        <w:tc>
          <w:tcPr>
            <w:tcW w:w="530" w:type="pct"/>
            <w:vAlign w:val="center"/>
          </w:tcPr>
          <w:p w14:paraId="400A239B" w14:textId="77777777" w:rsidR="008408D0" w:rsidRPr="003E62E8" w:rsidRDefault="008408D0" w:rsidP="007833AB">
            <w:pPr>
              <w:pStyle w:val="Tabele"/>
            </w:pPr>
            <w:r w:rsidRPr="003E62E8">
              <w:rPr>
                <w:color w:val="000000"/>
              </w:rPr>
              <w:t>43</w:t>
            </w:r>
          </w:p>
        </w:tc>
      </w:tr>
      <w:tr w:rsidR="008408D0" w:rsidRPr="003E62E8" w14:paraId="2B8205E8" w14:textId="77777777" w:rsidTr="00C96B07">
        <w:tc>
          <w:tcPr>
            <w:tcW w:w="1810" w:type="pct"/>
            <w:vAlign w:val="bottom"/>
          </w:tcPr>
          <w:p w14:paraId="315CF4B6" w14:textId="77777777" w:rsidR="008408D0" w:rsidRPr="003E62E8" w:rsidRDefault="008408D0" w:rsidP="007833AB">
            <w:pPr>
              <w:pStyle w:val="Tabele"/>
            </w:pPr>
            <w:r w:rsidRPr="003E62E8">
              <w:rPr>
                <w:color w:val="000000"/>
              </w:rPr>
              <w:t>Podregion  trójmiejski</w:t>
            </w:r>
          </w:p>
        </w:tc>
        <w:tc>
          <w:tcPr>
            <w:tcW w:w="532" w:type="pct"/>
            <w:vAlign w:val="center"/>
          </w:tcPr>
          <w:p w14:paraId="5624C920" w14:textId="77777777" w:rsidR="008408D0" w:rsidRPr="003E62E8" w:rsidRDefault="008408D0" w:rsidP="007833AB">
            <w:pPr>
              <w:pStyle w:val="Tabele"/>
            </w:pPr>
            <w:r w:rsidRPr="003E62E8">
              <w:rPr>
                <w:color w:val="000000"/>
              </w:rPr>
              <w:t>1800</w:t>
            </w:r>
          </w:p>
        </w:tc>
        <w:tc>
          <w:tcPr>
            <w:tcW w:w="532" w:type="pct"/>
            <w:vAlign w:val="center"/>
          </w:tcPr>
          <w:p w14:paraId="5C44B6C0" w14:textId="77777777" w:rsidR="008408D0" w:rsidRPr="003E62E8" w:rsidRDefault="008408D0" w:rsidP="007833AB">
            <w:pPr>
              <w:pStyle w:val="Tabele"/>
            </w:pPr>
            <w:r w:rsidRPr="003E62E8">
              <w:rPr>
                <w:color w:val="000000"/>
              </w:rPr>
              <w:t>1801</w:t>
            </w:r>
          </w:p>
        </w:tc>
        <w:tc>
          <w:tcPr>
            <w:tcW w:w="532" w:type="pct"/>
            <w:vAlign w:val="center"/>
          </w:tcPr>
          <w:p w14:paraId="5323D3B1" w14:textId="77777777" w:rsidR="008408D0" w:rsidRPr="003E62E8" w:rsidRDefault="008408D0" w:rsidP="007833AB">
            <w:pPr>
              <w:pStyle w:val="Tabele"/>
            </w:pPr>
            <w:r w:rsidRPr="003E62E8">
              <w:rPr>
                <w:color w:val="000000"/>
              </w:rPr>
              <w:t>1800</w:t>
            </w:r>
          </w:p>
        </w:tc>
        <w:tc>
          <w:tcPr>
            <w:tcW w:w="532" w:type="pct"/>
            <w:vAlign w:val="center"/>
          </w:tcPr>
          <w:p w14:paraId="207D1561" w14:textId="77777777" w:rsidR="008408D0" w:rsidRPr="003E62E8" w:rsidRDefault="008408D0" w:rsidP="007833AB">
            <w:pPr>
              <w:pStyle w:val="Tabele"/>
            </w:pPr>
            <w:r w:rsidRPr="003E62E8">
              <w:rPr>
                <w:color w:val="000000"/>
              </w:rPr>
              <w:t>1805</w:t>
            </w:r>
          </w:p>
        </w:tc>
        <w:tc>
          <w:tcPr>
            <w:tcW w:w="532" w:type="pct"/>
            <w:vAlign w:val="center"/>
          </w:tcPr>
          <w:p w14:paraId="79A9E92D" w14:textId="77777777" w:rsidR="008408D0" w:rsidRPr="003E62E8" w:rsidRDefault="008408D0" w:rsidP="007833AB">
            <w:pPr>
              <w:pStyle w:val="Tabele"/>
            </w:pPr>
            <w:r w:rsidRPr="003E62E8">
              <w:rPr>
                <w:color w:val="000000"/>
              </w:rPr>
              <w:t>1814</w:t>
            </w:r>
          </w:p>
        </w:tc>
        <w:tc>
          <w:tcPr>
            <w:tcW w:w="530" w:type="pct"/>
            <w:vAlign w:val="center"/>
          </w:tcPr>
          <w:p w14:paraId="0663535F" w14:textId="77777777" w:rsidR="008408D0" w:rsidRPr="003E62E8" w:rsidRDefault="008408D0" w:rsidP="007833AB">
            <w:pPr>
              <w:pStyle w:val="Tabele"/>
            </w:pPr>
            <w:r w:rsidRPr="003E62E8">
              <w:rPr>
                <w:color w:val="000000"/>
              </w:rPr>
              <w:t>1810</w:t>
            </w:r>
          </w:p>
        </w:tc>
      </w:tr>
    </w:tbl>
    <w:p w14:paraId="36295712" w14:textId="77777777" w:rsidR="008408D0" w:rsidRPr="003E62E8" w:rsidRDefault="008408D0" w:rsidP="00096F90">
      <w:pPr>
        <w:spacing w:after="160" w:line="259" w:lineRule="auto"/>
        <w:rPr>
          <w:rFonts w:cs="Calibri Light"/>
          <w:sz w:val="22"/>
        </w:rPr>
      </w:pPr>
    </w:p>
    <w:p w14:paraId="6AFE1372" w14:textId="3F68E770" w:rsidR="008408D0" w:rsidRPr="003E62E8" w:rsidRDefault="008408D0" w:rsidP="007833AB">
      <w:r w:rsidRPr="003E62E8">
        <w:t xml:space="preserve">Do najważniejszych największych miast obszaru wsparcia po stronie polskiej należą: Gdańsk, Gdynia, Sopot, Białystok, Olsztyn, Elbląg, Słupsk i Suwałki. Po stronie rosyjskiej dominującym ośrodkiem miejskim jest Kaliningrad – skupia blisko połowę populacji całego Obwodu Kaliningradzkiego. Do większych miast regionu należą również Sowieck, Czerniachowsk, Bałtijsk. Ludność miejska w podregionach polskiej części Programu stanowi ok. 63% mieszkańców regionu, natomiast w Obwodzie Kaliningradzkim udział ten jest wyższy i stanowi blisko 78% ludności regionu. </w:t>
      </w:r>
    </w:p>
    <w:p w14:paraId="3E66F762" w14:textId="165B78BA" w:rsidR="008408D0" w:rsidRPr="003E62E8" w:rsidRDefault="50DE1930" w:rsidP="007833AB">
      <w:r w:rsidRPr="003E62E8">
        <w:lastRenderedPageBreak/>
        <w:t>Wśród ludności zamieszkującej obszar wsparcia po stronie polskiej – 19,0% stanowiły osoby w wieku przedprodukcyjnym</w:t>
      </w:r>
      <w:r w:rsidR="004F49A9">
        <w:rPr>
          <w:rStyle w:val="Odwoanieprzypisudolnego"/>
          <w:rFonts w:cs="Calibri Light"/>
        </w:rPr>
        <w:footnoteReference w:id="47"/>
      </w:r>
      <w:r w:rsidRPr="003E62E8">
        <w:t>, 60,7% - ludność w wieku produkcyjnym, 20,3% - osoby w wieku poprodukcyjnym. W obszarze Obwodu Kaliningradzkiego ludność w wieku przedprodukcyjnym stanowiła 19,6% ogółu społeczeństwa, kolejno osoby w wieku produkcyjnym – 61,4%, natomiast osoby w wieku poprodukcyjnym – 19,0%</w:t>
      </w:r>
      <w:r w:rsidR="004F49A9">
        <w:rPr>
          <w:rStyle w:val="Odwoanieprzypisudolnego"/>
          <w:rFonts w:cs="Calibri Light"/>
        </w:rPr>
        <w:footnoteReference w:id="48"/>
      </w:r>
      <w:r w:rsidRPr="003E62E8">
        <w:t>. Zauważalna jest tendencja wzrostu liczby osób w wieku nieprodukcyjnym, co świadczy o starzejącym się społeczeństwie. W obszarze polskim, w analizowanych podregionach, w 2019 roku na 100 osób będących w wieku produkcyjnym przypadało 74,8 osób w wieku nieprodukcyjnym, natomiast w obszarze Obwodu Kaliningradzkiego na 100 osób liczba ta wyniosła - 62,7 osoby. Powyższy problem w większym stopniu dotyczy obszaru Polski.</w:t>
      </w:r>
    </w:p>
    <w:p w14:paraId="535FA1C1" w14:textId="06B3204A" w:rsidR="008408D0" w:rsidRPr="003E62E8" w:rsidRDefault="50DE1930" w:rsidP="007833AB">
      <w:r w:rsidRPr="003E62E8">
        <w:t>Wśród osób zamieszkujących podregiony polskie, 1 635,7 tys. osób posiadało pracę, z czego najwięcej zatrudnionych było w podregionie trójmiejskim (374,4 tys.), natomiast najmniej – w podregionie chojnickim (76,8 tys.). W obszarze Obwodu Kaliningradzkiego liczba pracujących osób kształtowała się na poziomie 501,0 tys. W podregionach w obszarze polskim stopa bezrobocia kształtowała się na poziomie 6,9% (zidentyfikowano spadek w stosunku do lat ubiegłych), z czego najwyższy wskaźnik dotyczył podregionu ełckiego (10,9%), najniższy – podregionu trójmiejskiego (2,2%). W obszarze Obwodu Kaliningradzkiego stopa bezrobocia kształtowała się na poziomie 4,4% (zidentyfikowano spadek w stosunku do roku ubiegłego).</w:t>
      </w:r>
      <w:r w:rsidR="004F49A9">
        <w:rPr>
          <w:rStyle w:val="Odwoanieprzypisudolnego"/>
          <w:rFonts w:cs="Calibri Light"/>
        </w:rPr>
        <w:footnoteReference w:id="49"/>
      </w:r>
      <w:r w:rsidRPr="003E62E8">
        <w:t xml:space="preserve"> Epidemia COVID-19, wpłynęła na wzrost stopy bezrobocia w obszarze Polski, oraz ryzyko wzrostu bezrobocia w obszarze Obwodu Kaliningradzkiego.</w:t>
      </w:r>
    </w:p>
    <w:p w14:paraId="4AAB5145" w14:textId="74A9344F" w:rsidR="004F49A9" w:rsidRPr="003E62E8" w:rsidRDefault="50DE1930" w:rsidP="007833AB">
      <w:r w:rsidRPr="003E62E8">
        <w:t xml:space="preserve">W obszarze wsparcia identyfikowany jest rozwój branży turystycznej (m.in. wzrasta liczba obiektów noclegowych). Wzrost liczby turystów obserwowany jest głównie w podregionie trójmiejskim oraz od roku 2018 w obszarze Obwodu Kaliningradzkiego. W przypadku części podregionów w obszarze Polski zauważalna jest tendencja spadkowa (która może wynikać z niewystarczających działań promocyjnych i ubożej oferty turystycznej). Problem dotyczy podregionów: starogardzki, białostocki, olsztyński, elbląski, chojnicki i </w:t>
      </w:r>
      <w:r w:rsidRPr="004F49A9">
        <w:t>słupski</w:t>
      </w:r>
      <w:hyperlink r:id="rId38" w:anchor="_ftn4" w:history="1">
        <w:r w:rsidRPr="004F49A9">
          <w:rPr>
            <w:rStyle w:val="Hipercze"/>
            <w:rFonts w:cs="Calibri Light"/>
            <w:color w:val="auto"/>
            <w:vertAlign w:val="superscript"/>
          </w:rPr>
          <w:t>[</w:t>
        </w:r>
        <w:r w:rsidR="004F49A9" w:rsidRPr="004F49A9">
          <w:rPr>
            <w:rStyle w:val="Odwoanieprzypisudolnego"/>
            <w:rFonts w:cs="Calibri Light"/>
            <w:u w:val="single"/>
          </w:rPr>
          <w:footnoteReference w:id="50"/>
        </w:r>
        <w:r w:rsidRPr="004F49A9">
          <w:rPr>
            <w:rStyle w:val="Hipercze"/>
            <w:rFonts w:cs="Calibri Light"/>
            <w:color w:val="auto"/>
            <w:vertAlign w:val="superscript"/>
          </w:rPr>
          <w:t>]</w:t>
        </w:r>
      </w:hyperlink>
      <w:r w:rsidRPr="004F49A9">
        <w:t>.</w:t>
      </w:r>
    </w:p>
    <w:p w14:paraId="28EACD26" w14:textId="7DA53C2D" w:rsidR="004F49A9" w:rsidRPr="003E62E8" w:rsidRDefault="50DE1930" w:rsidP="007833AB">
      <w:r w:rsidRPr="22B0DEFE">
        <w:t>Analizując stan zdrowia mieszkańców obszaru wsparcia, należy podkreślić, iż przeciętne dalsze trwanie życia wynosi odpowiednio w obszarze wsparcia w granicach Polski dla mężczyzn: 74</w:t>
      </w:r>
      <w:r w:rsidR="004F49A9" w:rsidRPr="22B0DEFE">
        <w:t xml:space="preserve"> </w:t>
      </w:r>
      <w:r w:rsidRPr="22B0DEFE">
        <w:lastRenderedPageBreak/>
        <w:t>lata, dla kobiet: 82 lata</w:t>
      </w:r>
      <w:r w:rsidR="004F49A9" w:rsidRPr="22B0DEFE">
        <w:rPr>
          <w:rStyle w:val="Odwoanieprzypisudolnego"/>
          <w:rFonts w:cs="Calibri Light"/>
        </w:rPr>
        <w:footnoteReference w:id="51"/>
      </w:r>
      <w:r w:rsidRPr="22B0DEFE">
        <w:t>. Natomiast w obrębie Obwodu Kaliningradzkiego wartość szacuje się na poziomie: 67,9 lat dla mężczyzn i 77,5 lat dla kobiet</w:t>
      </w:r>
      <w:r w:rsidR="004F49A9" w:rsidRPr="22B0DEFE">
        <w:rPr>
          <w:rStyle w:val="Odwoanieprzypisudolnego"/>
          <w:rFonts w:cs="Calibri Light"/>
        </w:rPr>
        <w:footnoteReference w:id="52"/>
      </w:r>
      <w:r w:rsidRPr="22B0DEFE">
        <w:t>.</w:t>
      </w:r>
    </w:p>
    <w:p w14:paraId="20019B9C" w14:textId="4BEE5EBB" w:rsidR="008408D0" w:rsidRPr="003E62E8" w:rsidRDefault="50DE1930" w:rsidP="007833AB">
      <w:r w:rsidRPr="003E62E8">
        <w:t>Główną przyczyną zgonów w obrębie obszaru po stronie Polski były choroby układu krążenia (ok. 40% wszystkich zgonów), nowotwory były przyczyną ok. 26,9% zgonów, natomiast choroby układu oddechowego – ok. 8% zgonów. Podobnie przedstawia się sytuacja w obrębie Obwodu Kaliningradzkiego, gdzie główną przyczyną zgonów były choroby układu krążenia (42,9% wszystkich zgonów), kolejno nowotwory (16,6%) oraz choroby układu oddechowego (2,7%)</w:t>
      </w:r>
      <w:r w:rsidR="004F49A9">
        <w:rPr>
          <w:rStyle w:val="Odwoanieprzypisudolnego"/>
          <w:rFonts w:cs="Calibri Light"/>
        </w:rPr>
        <w:footnoteReference w:id="53"/>
      </w:r>
      <w:r w:rsidRPr="003E62E8">
        <w:t>. Istotny wpływ na stan zdrowia ludzi obszaru wsparcia ma pandemia COVID</w:t>
      </w:r>
      <w:r w:rsidR="30BEBEEA" w:rsidRPr="003E62E8">
        <w:t>-</w:t>
      </w:r>
      <w:r w:rsidRPr="003E62E8">
        <w:t>19. Zidentyfikowano wzrost liczby zgonów w Polsce w 2020 r. w stosunku do roku ubiegłego o 67,1 tys.  Przy czym w pierwszej połowie roku 2020 liczba ta nie odbiegała znacząco od liczby z lat poprzednich. Duża liczba zgonów nastąpiła natomiast w listopadzie. Istotną przyczyną wzrostu zgonów jest pandemia SARS-CoV-2. Szczyt zakażeń przypadł na jesień 2020 r.</w:t>
      </w:r>
      <w:r w:rsidR="004F49A9">
        <w:rPr>
          <w:rStyle w:val="Odwoanieprzypisudolnego"/>
          <w:rFonts w:cs="Calibri Light"/>
        </w:rPr>
        <w:footnoteReference w:id="54"/>
      </w:r>
      <w:r w:rsidR="004F49A9">
        <w:t>.</w:t>
      </w:r>
      <w:r w:rsidRPr="003E62E8">
        <w:t xml:space="preserve"> Okres pandemii wpłynął na działanie systemu zdrowia i wymusił dostosowanie służby zdrowia do panujących warunków COVID-19. W efekcie powstały szpitale jednoimienne, ograniczono działalność placówek oraz prowadzenia badań diagnostycznych i bezpośredniego kontaktu z pacjentem.</w:t>
      </w:r>
    </w:p>
    <w:p w14:paraId="40449E43" w14:textId="4E4EEB7A" w:rsidR="008408D0" w:rsidRPr="003E62E8" w:rsidRDefault="50DE1930" w:rsidP="007833AB">
      <w:pPr>
        <w:rPr>
          <w:szCs w:val="24"/>
        </w:rPr>
      </w:pPr>
      <w:r w:rsidRPr="3E1E86B3">
        <w:t xml:space="preserve">Stan środowiska naturalnego ma wpływ na stan zdrowia i dobrostan człowieka. Dobra jakość środowiska m.in. czyste powietrze, dobrej jakości woda, żyzne grunty stanowiące podstawę produkcji żywności pozwalają na dostarczenie podstawowych potrzeb społeczeństwu. Czyste obszary zielone i środowisko wodne dostarczają miejsc dla rekreacji i odpoczynku, co wpływa na samopoczucie i zadowolenie społeczeństwa. Zanieczyszczenia powietrza, emisja hałasu </w:t>
      </w:r>
      <w:r w:rsidR="00AF1133" w:rsidRPr="3E1E86B3">
        <w:t>oddziaływ</w:t>
      </w:r>
      <w:r w:rsidR="00AF1133">
        <w:t>a</w:t>
      </w:r>
      <w:r w:rsidR="00AF1133" w:rsidRPr="3E1E86B3">
        <w:t xml:space="preserve">ją </w:t>
      </w:r>
      <w:r w:rsidRPr="3E1E86B3">
        <w:t>na zdrowie i samopoczucie społeczeństwa. Zanieczyszczenia powietrza mogą wpływać na choroby serca, udary, choroby płuc. Nadmierny hałas może prowadzić do zakłóceniem snu a w efekcie do zwiększenia ryzyka wystąpienia nadciśnienia czy chorób układu krążenia</w:t>
      </w:r>
      <w:r w:rsidR="004F49A9" w:rsidRPr="3E1E86B3">
        <w:rPr>
          <w:rStyle w:val="Odwoanieprzypisudolnego"/>
          <w:rFonts w:cs="Calibri Light"/>
        </w:rPr>
        <w:footnoteReference w:id="55"/>
      </w:r>
      <w:r w:rsidRPr="3E1E86B3">
        <w:t>.</w:t>
      </w:r>
    </w:p>
    <w:p w14:paraId="0B5796DF" w14:textId="4525FC92" w:rsidR="008408D0" w:rsidRPr="003E62E8" w:rsidRDefault="50DE1930" w:rsidP="007833AB">
      <w:r w:rsidRPr="003E62E8">
        <w:t xml:space="preserve">Wśród dóbr materialnych analizowanego obszaru można wymienić infrastrukturę transportową, drogową, turystyczną. W obrębie obszaru wsparcia zlokalizowane są drogi o znaczeniu międzynarodowym, międzynarodowy korytarz transportowy (polski obszar wsparcia) oraz dwie gałęzie transeuropejskich korytarzy transportowych (obszar Obwodu Kaliningradzkiego). W obszarze wsparcia wzrosła również długość linii kolejowych i liczba podróżujących tym typem transportu (dotyczy to zwłaszcza obszaru Polski). Rośnie również liczba osób korzystających z transportu lotniczego. W obrębie obszaru wsparcia występują 3 główne porty lotnicze: Port Lotniczy Gdańsk im. Lecha Wałęsy, Port Lotniczy Olsztyn - Mazury </w:t>
      </w:r>
      <w:r w:rsidRPr="003E62E8">
        <w:lastRenderedPageBreak/>
        <w:t>oraz Port Lotniczy Kaliningrad – Chrabrowo oraz lotniska cywilne, sportowe, wojskowe. W obrębie analizowanego obszaru występują również porty morskie m.in.: Porty w Gdańsku, Gdyni oraz w Kaliningradzie, Pioneerze i Baltijsku oraz połączenia promowe na linii Polska – Szwecja pomiędzy Gdańskiem a Nynäshamn oraz Gdynią a Karlskroną. W obrębie Obwodu Kaliningradzkiego zlokalizowane są porty rzeczne - w Kaliningradzie i Czerniachowsku. Epidemia wywołana SARS-CoV-2 spowodowała ograniczenie mobilności i wpłynęła znacząco na sferę biznesu i rozwój turystyki.</w:t>
      </w:r>
    </w:p>
    <w:p w14:paraId="40CCE5E5" w14:textId="6234492D" w:rsidR="008408D0" w:rsidRPr="003E62E8" w:rsidRDefault="50DE1930" w:rsidP="007833AB">
      <w:pPr>
        <w:rPr>
          <w:szCs w:val="24"/>
        </w:rPr>
      </w:pPr>
      <w:r w:rsidRPr="003E62E8">
        <w:rPr>
          <w:szCs w:val="24"/>
        </w:rPr>
        <w:t>W Programie analizuje się zagadnienia obejmujące aspekty związane z sytuacją gospodarczą i rynkiem prac, zdrowiem społeczeństwa. Identyfikuje się obszary wymagające wsparcia. Do najważniejszych zagadnień należą: struktura wiekowa mieszkańców i ich zapotrzebowanie na usługi społeczne, zwłaszcza zdrowotne; rozwój współpracy pomiędzy obszarami wsparcia w celu rozwoju obszaru objętego Programem; rozwój profilaktyki zdrowotnej w celu zwiększenia dostępności do opieki zdrowotnej, w tym współpraca i wymiana doświadczeń kadry medycznej, ratunkowej i personelu socjalnego w obrębie obszaru wsparcia.</w:t>
      </w:r>
    </w:p>
    <w:p w14:paraId="6306565F" w14:textId="3F68E770" w:rsidR="008408D0" w:rsidRPr="003E62E8" w:rsidRDefault="50DE1930" w:rsidP="007833AB">
      <w:r w:rsidRPr="22B0DEFE">
        <w:t>Przyjęty w Programie kierunek działań sprzyjał będzie zwiększeniu dostępności do wysokiej jakości usług medycznych oraz aktywizację społeczności wykluczonych i zagrożonych wykluczeniem oraz wzmacnianie więzi społecznych.</w:t>
      </w:r>
    </w:p>
    <w:p w14:paraId="5CA54491" w14:textId="3F68E770" w:rsidR="00E103DB" w:rsidRPr="003E62E8" w:rsidRDefault="00E103DB" w:rsidP="00096F90">
      <w:pPr>
        <w:pStyle w:val="Nagwek3"/>
      </w:pPr>
      <w:bookmarkStart w:id="284" w:name="_Toc83388386"/>
      <w:bookmarkStart w:id="285" w:name="_Toc86141477"/>
      <w:r w:rsidRPr="003E62E8">
        <w:t>Ocena</w:t>
      </w:r>
      <w:bookmarkEnd w:id="284"/>
      <w:bookmarkEnd w:id="285"/>
    </w:p>
    <w:p w14:paraId="34B176CA" w14:textId="3F68E770" w:rsidR="00F27706" w:rsidRPr="003E62E8" w:rsidRDefault="00F27706" w:rsidP="00096F90">
      <w:pPr>
        <w:rPr>
          <w:rFonts w:cs="Calibri Light"/>
        </w:rPr>
      </w:pPr>
    </w:p>
    <w:p w14:paraId="31A80A60" w14:textId="2581CBC9" w:rsidR="4A7D4F9B" w:rsidRDefault="4A7D4F9B" w:rsidP="004F49A9">
      <w:pPr>
        <w:rPr>
          <w:rFonts w:cs="Calibri Light"/>
        </w:rPr>
      </w:pPr>
      <w:r w:rsidRPr="003E62E8">
        <w:rPr>
          <w:rFonts w:cs="Calibri Light"/>
        </w:rPr>
        <w:t xml:space="preserve">Realizacja projektów z zakresu </w:t>
      </w:r>
      <w:r w:rsidR="004E4EFE" w:rsidRPr="004E4EFE">
        <w:rPr>
          <w:rFonts w:cs="Calibri Light"/>
        </w:rPr>
        <w:t>wszystkich projektów</w:t>
      </w:r>
      <w:r w:rsidRPr="003E62E8">
        <w:rPr>
          <w:rFonts w:cs="Calibri Light"/>
        </w:rPr>
        <w:t xml:space="preserve"> będzie miała istotny wpływ na ludzi i dobra materialne.</w:t>
      </w:r>
    </w:p>
    <w:p w14:paraId="0FF20331" w14:textId="77777777" w:rsidR="004E4EFE" w:rsidRPr="003E62E8" w:rsidRDefault="004E4EFE" w:rsidP="004E4EFE">
      <w:pPr>
        <w:rPr>
          <w:rFonts w:cs="Calibri Light"/>
        </w:rPr>
      </w:pPr>
      <w:r w:rsidRPr="003E62E8">
        <w:rPr>
          <w:rFonts w:cs="Calibri Light"/>
        </w:rPr>
        <w:t xml:space="preserve">W ramach </w:t>
      </w:r>
      <w:r w:rsidRPr="004E4EFE">
        <w:rPr>
          <w:rFonts w:cs="Calibri Light"/>
          <w:b/>
          <w:bCs/>
        </w:rPr>
        <w:t>priorytetu I – Środowisko</w:t>
      </w:r>
      <w:r w:rsidRPr="003E62E8">
        <w:rPr>
          <w:rFonts w:cs="Calibri Light"/>
        </w:rPr>
        <w:t xml:space="preserve"> planuje się realizację działań, które mogą zarówno istotnie, jak również w mniejszym stopniu oddziaływać na analizowane komponenty.</w:t>
      </w:r>
    </w:p>
    <w:p w14:paraId="527121AD" w14:textId="6B41369F" w:rsidR="004E4EFE" w:rsidRPr="003E62E8" w:rsidRDefault="004E4EFE" w:rsidP="004E4EFE">
      <w:pPr>
        <w:rPr>
          <w:rFonts w:cs="Calibri Light"/>
        </w:rPr>
      </w:pPr>
      <w:r w:rsidRPr="003E62E8">
        <w:rPr>
          <w:rFonts w:cs="Calibri Light"/>
        </w:rPr>
        <w:t xml:space="preserve">Realizacja projektów wspierających Cel szczegółowy I – Promowanie dostępu do wody i zrównoważonej gospodarki wodnej może pozytywnie wpłynąć na ludzi, warunki życia oraz dobra materialne. Realizacja projektów z zakresu małej retencji wpłynie na ograniczenie skutków wystąpienia zjawisk ekstremalnych (powodzie, susze), zagrażających społeczeństwu oraz dobrom materialnym. Ponadto zbiorniki mogą pełnić funkcję rekreacyjną, stwarzając dodatkowe miejsce aktywności fizycznej i miejsce odpoczynku. Promowanie racjonalnego gospodarowania wodami wpłynie na zwiększenie świadomości ekologicznej mieszkańców obszaru, co powinno wpłynąć na bardziej racjonalne korzystanie z zasobów wodnych i ich ochronę dla przyszłych pokoleń. Ponadto wspieranie działań, których celem będzie poprawa jakości oraz ochrona zasobów wodnych będzie miała również wpływ na oceniane komponenty. Poprawa stanu wód, zarówno w aspekcie jakościowym, jak i ilościowym wpływa na dostępność wód o dobrej jakości. Ponadto poprawa stanu środowiska wodnego generuje pozytywny wpływ na inne elementy środowiska naturalnego – stan obszarów chronionych, </w:t>
      </w:r>
      <w:r w:rsidRPr="003E62E8">
        <w:rPr>
          <w:rFonts w:cs="Calibri Light"/>
        </w:rPr>
        <w:lastRenderedPageBreak/>
        <w:t>stan gleb. Poprawa stanu środowiska przyrodniczego wpłynie na jakość życia mieszkańców oraz możliwość wykorzystania potencjału przyrodniczego do rozwoju m.in. turystki.</w:t>
      </w:r>
    </w:p>
    <w:p w14:paraId="5925D080" w14:textId="77777777" w:rsidR="004E4EFE" w:rsidRPr="003E62E8" w:rsidRDefault="004E4EFE" w:rsidP="004E4EFE">
      <w:pPr>
        <w:rPr>
          <w:rFonts w:cs="Calibri Light"/>
        </w:rPr>
      </w:pPr>
      <w:r w:rsidRPr="003E62E8">
        <w:rPr>
          <w:rFonts w:cs="Calibri Light"/>
          <w:szCs w:val="24"/>
        </w:rPr>
        <w:t xml:space="preserve">Wspieranie projektów z zakresu infrastruktury wodociągowej i kanalizacyjnej będzie miało wpływ na jakość życia mieszkańców. Eksploatacja systemu kanalizacji, ogranicza funkcjonowanie rozproszonych punktów zrzutów ścieków nieoczyszczonych bądź częściowo oczyszczonych. Ograniczenie przedostawania się niekontrolowanych zanieczyszczeń do środowiska wiąże się z pozytywnym wpływem na stan zdrowia ludzi. Funkcjonowanie sieci wodociągowej zapewnieni mieszkańcom dostęp do wody dobrej jakości. Budowa infrastruktury może wiązać się z pewnym oddziaływaniem na ludzi na etapie prowadzenia prac budowlanych. Oddziaływanie związane będzie z emisją hałasu i zanieczyszczeń do powietrza. Wpływ ten będzie krótkoterminowy i ograniczony do czasu trwania prac budowlanych. </w:t>
      </w:r>
    </w:p>
    <w:p w14:paraId="1ABC927F" w14:textId="77777777" w:rsidR="004E4EFE" w:rsidRPr="003E62E8" w:rsidRDefault="004E4EFE" w:rsidP="004E4EFE">
      <w:pPr>
        <w:rPr>
          <w:rFonts w:cs="Calibri Light"/>
        </w:rPr>
      </w:pPr>
      <w:r w:rsidRPr="003E62E8">
        <w:rPr>
          <w:rFonts w:cs="Calibri Light"/>
        </w:rPr>
        <w:t>Wspieranie działań w zakresie gospodarki odpadami, pozwalających na realizację celu szczegółowego II – Promowanie przejścia na gospodarkę o obiegu zamkniętym będzie miało pozytywny wpływ na stan środowiska naturalnego, a w efekcie również na zdrowie ludzi. Realizacja technologii i rozwiązań pozwalających na poprawę efektywności wykorzystania zasobów i gospodarki odpadami ograniczy problem w zakresie gospodarowania odpadami – zwiększając poziom recyklingu i zmniejszając ilość składowanych odpadów. Podnoszenie świadomości społeczeństwa w zakresie selektywnej zbiórki odpadami, recyklingu, zrównoważonej konsumpcji, wpłynie na ograniczenie powstawania odpadów oraz zmianę świadomości w zakresie możliwości wykorzystania odpadów. Działania te pozwolą na zwiększenie świadomości ekologicznej, ochronę środowiska naturalnego, co będzie również wiązać się z pozytywnym wpływem na zdrowie i jakość życia ludzi.</w:t>
      </w:r>
    </w:p>
    <w:p w14:paraId="4F4CDD5D" w14:textId="77777777" w:rsidR="004E4EFE" w:rsidRPr="003E62E8" w:rsidRDefault="004E4EFE" w:rsidP="004E4EFE">
      <w:pPr>
        <w:rPr>
          <w:rFonts w:cs="Calibri Light"/>
        </w:rPr>
      </w:pPr>
      <w:r w:rsidRPr="003E62E8">
        <w:rPr>
          <w:rFonts w:cs="Calibri Light"/>
          <w:szCs w:val="24"/>
        </w:rPr>
        <w:t>Realizacja nowej infrastruktury w zakresie gospodarki odpadami może wiązać się z pewnymi oddziaływaniami na etapie budowy, jak również późniejszej eksploatacji. Oddziaływania generowane na etapie budowy, ustąpią po zakończeniu prac budowlanych, natomiast skala oddziaływań na etapie eksploatacji uzależniona będzie od skali inwestycji i zastosowanych rozwiązań ograniczających wpływ na środowisko.</w:t>
      </w:r>
    </w:p>
    <w:p w14:paraId="52D520B6" w14:textId="77777777" w:rsidR="004E4EFE" w:rsidRPr="003E62E8" w:rsidRDefault="004E4EFE" w:rsidP="004E4EFE">
      <w:pPr>
        <w:rPr>
          <w:rFonts w:cs="Calibri Light"/>
        </w:rPr>
      </w:pPr>
      <w:r w:rsidRPr="003E62E8">
        <w:rPr>
          <w:rFonts w:cs="Calibri Light"/>
        </w:rPr>
        <w:t>W ramach celu szczegółowego III - Wzmacnianie ochrony przyrody, różnorodności biologicznej (i zielonej infrastruktury, w szczególności w środowisku miejskim) oraz redukcja wszelkich form zanieczyszczeń, istotnym kierunkiem działań w odniesieniu do ocenianych elementów jest tworzenie obiektów zielonej infrastruktury w miastach. Przyjęty kierunek działań wpływać będzie na ograniczenie zanieczyszczeń powstających w obrębie obszarów zurbanizowanych, wzrost walorów krajobrazowych obszarów przeobrażonych antropogenicznie oraz łagodzenie efektu miejskiej wyspy ciepła, co sprzyjać będzie poprawie komfortu i jakości życia społeczeństwa w miastach. W ramach celu planuje się również działania z zakresu edukacji ekologicznej społeczeństwa, co pozwoli na podniesienie świadomości ekologicznej i poziomu wiedzy w zakresie wartości przyrodniczych i potrzeby ograniczania zanieczyszczeń środowiska.</w:t>
      </w:r>
    </w:p>
    <w:p w14:paraId="72E98101" w14:textId="08207B0D" w:rsidR="4A7D4F9B" w:rsidRPr="003E62E8" w:rsidRDefault="4A7D4F9B" w:rsidP="004F49A9">
      <w:pPr>
        <w:rPr>
          <w:rFonts w:cs="Calibri Light"/>
        </w:rPr>
      </w:pPr>
      <w:r w:rsidRPr="003E62E8">
        <w:rPr>
          <w:rFonts w:cs="Calibri Light"/>
        </w:rPr>
        <w:lastRenderedPageBreak/>
        <w:t xml:space="preserve">W ramach </w:t>
      </w:r>
      <w:r w:rsidRPr="004E4EFE">
        <w:rPr>
          <w:rFonts w:cs="Calibri Light"/>
          <w:b/>
          <w:bCs/>
        </w:rPr>
        <w:t>Priorytetu II Zdrowie i opieka długoterminowa</w:t>
      </w:r>
      <w:r w:rsidRPr="003E62E8">
        <w:rPr>
          <w:rFonts w:cs="Calibri Light"/>
        </w:rPr>
        <w:t xml:space="preserve"> realizowane będą projekty obejmujące wsparcie infrastruktury zdrowotnej oraz odpowiednie wyposażenie placówek ochrony zdrowia, pozwalające społeczeństwu na dostęp do specjalistycznych usług zdrowotnych. Zakłada się realizację prac pozwalających na wprowadzenie udogodnień dla osób starszych, niepełnosprawnych. Planuje się wsparcie w zakresie usług obejmujących diagnostykę m.in. chorób układu krążenia, nowotworów, czy COVID – 19. Przyjęty kierunek działań pozwoli na objęcie diagnostyką i leczeniem większej liczby osób ze zdiagnozowanymi problemami zdrowotnymi. W ramach obszaru wsparcia, choroby układu krążenia, nowotwory są główną przyczyną zgonów. Zatem rozwinięcie diagnostyki związanej z tymi chorobami, umożliwi wcześniejsze wykrywanie problemów zdrowotnych i podejmowanie odpowiedniego leczenia. Dodatkowo promowanie zdrowego trybu życia i aktywności fizycznej, będzie wspomagać poprawę aktywności społeczeństwa i ograniczać ryzyko zachorowań na różnego rodzaju choroby. Z uwagi na występujące zjawisko starzenia się społeczeństwa istotny będzie przyjęty kierunek wsparcia dla projektów obejmujących rozwój placówek geriatrycznych, paliatywnych. Pozwoli to na zapewnienie odpowiedniej opieki większej liczbie osób w podeszłym wieku</w:t>
      </w:r>
      <w:r w:rsidR="2491D559" w:rsidRPr="003E62E8">
        <w:rPr>
          <w:rFonts w:cs="Calibri Light"/>
        </w:rPr>
        <w:t>, przewlekle chorych</w:t>
      </w:r>
      <w:r w:rsidRPr="003E62E8">
        <w:rPr>
          <w:rFonts w:cs="Calibri Light"/>
        </w:rPr>
        <w:t>. Rozwój dostępności e-usług oraz telemedycyny wpłynie na usprawnienie świadczeń opieki zdrowotnej, jak również monitorowanie stanu zdrowia pacjentów. W efekcie nastąpi zwiększenie dostępu do usług medycznych – nie tylko w obrębie swojego kraju, ale całego obszaru wsparcia. Ponadto wspieranie projektów obejmujących podnoszenie kwalifikacji i wymiany praktyk wśród personelu medycznego, ratowniczego oraz socjalnego wpłynie na poprawę jakości udzielanych usług, co przekładać się będzie na efektywność w leczeniu oraz poprawę stanu zdrowia ludzi.</w:t>
      </w:r>
    </w:p>
    <w:p w14:paraId="0E7275C8" w14:textId="55A11BA4" w:rsidR="4A7D4F9B" w:rsidRPr="003E62E8" w:rsidRDefault="4A7D4F9B" w:rsidP="004F49A9">
      <w:pPr>
        <w:rPr>
          <w:rFonts w:cs="Calibri Light"/>
        </w:rPr>
      </w:pPr>
      <w:r w:rsidRPr="003E62E8">
        <w:rPr>
          <w:rFonts w:cs="Calibri Light"/>
          <w:szCs w:val="24"/>
        </w:rPr>
        <w:t>Poprzez realizację projektów Priorytetu II nastąpi zwiększenie dostępności do usług medycznych w obrębie obszaru wsparcia, co wpłynie na poprawę stanu zdrowia i jakości życia mieszkańców. Podnoszenie kwalifikacji personelu medycznego, ratowniczego oraz poprawa stanu infrastruktury medycznej wpłynie na komfort pracy służb medycznych oraz skuteczność podejmowanych działań.</w:t>
      </w:r>
    </w:p>
    <w:p w14:paraId="78BC190B" w14:textId="7471921D" w:rsidR="4A7D4F9B" w:rsidRPr="003E62E8" w:rsidRDefault="4A7D4F9B" w:rsidP="004E4EFE">
      <w:pPr>
        <w:rPr>
          <w:rFonts w:cs="Calibri Light"/>
        </w:rPr>
      </w:pPr>
      <w:r w:rsidRPr="003E62E8">
        <w:rPr>
          <w:rFonts w:cs="Calibri Light"/>
        </w:rPr>
        <w:t xml:space="preserve">Realizacja projektów wspierających cel </w:t>
      </w:r>
      <w:r w:rsidRPr="004E4EFE">
        <w:rPr>
          <w:rFonts w:cs="Calibri Light"/>
          <w:b/>
          <w:bCs/>
        </w:rPr>
        <w:t>Priorytetu III – Turystyka</w:t>
      </w:r>
      <w:r w:rsidRPr="003E62E8">
        <w:rPr>
          <w:rFonts w:cs="Calibri Light"/>
        </w:rPr>
        <w:t xml:space="preserve">, powinna prowadzić do rozwoju działalności w sektorze usług turystycznych. Wsparcie w zakresie tworzenia wspólnych produktów turystycznych i rozwoju turystyki regionu sprzyjać będzie aktywizacji społeczności wykluczonych i zagrożonych wykluczeniem. Promowanie walorów dziedzictwa kulturowego, walorów przyrodniczych powinno wpłynąć na wzrost liczby turystów i poprawę sytuacji materialnej ludności związanej z branżą turystyczną. Walory przyrodnicze, krajobrazowe obszaru wsparcia stanowią ogromny potencjał dla rozwoju ekoturystyki, agroturystyki czy turystki prozdrowotnej. Rozwój różnych typów aktywności społecznej sprzyjał będzie integracji społecznej obszaru wsparcia. Promocja różnych typów turystyki zwiększy popularność obszaru oraz będzie wpływać na rozwój gospodarczy obszaru i </w:t>
      </w:r>
      <w:r w:rsidR="05CCD264" w:rsidRPr="003E62E8">
        <w:rPr>
          <w:rFonts w:cs="Calibri Light"/>
        </w:rPr>
        <w:t>poprawę</w:t>
      </w:r>
      <w:r w:rsidRPr="003E62E8">
        <w:rPr>
          <w:rFonts w:cs="Calibri Light"/>
        </w:rPr>
        <w:t xml:space="preserve"> sytuacji materialnej lokalnej ludności. Promowanie </w:t>
      </w:r>
      <w:r w:rsidR="00492BE0" w:rsidRPr="003E62E8">
        <w:rPr>
          <w:rFonts w:cs="Calibri Light"/>
        </w:rPr>
        <w:t>ekoturystyki</w:t>
      </w:r>
      <w:r w:rsidR="00492BE0">
        <w:rPr>
          <w:rFonts w:cs="Calibri Light"/>
        </w:rPr>
        <w:t>, (uwaga sugerowana zmiana na: turystyki zrównoważonej),</w:t>
      </w:r>
      <w:r w:rsidRPr="003E62E8">
        <w:rPr>
          <w:rFonts w:cs="Calibri Light"/>
        </w:rPr>
        <w:t xml:space="preserve"> powinno sprzyjać wykreowaniu postaw wśród ludzi pozwalających na odpowiedzialne korzystanie z walorów przyrodniczych. Wspieranie i rozwój </w:t>
      </w:r>
      <w:r w:rsidR="00492BE0" w:rsidRPr="003E62E8">
        <w:rPr>
          <w:rFonts w:cs="Calibri Light"/>
        </w:rPr>
        <w:lastRenderedPageBreak/>
        <w:t>agroturystyki</w:t>
      </w:r>
      <w:r w:rsidRPr="003E62E8">
        <w:rPr>
          <w:rFonts w:cs="Calibri Light"/>
        </w:rPr>
        <w:t xml:space="preserve"> pozwoli na zwiększenie aktywności obszarów wiejskich. Istotna będzie realizacja działań pozwalających na ograniczenie wyłączenia społecznego oraz wzrost integracji mieszkańców obszaru objętego wsparciem. Ponadto wspieranie działań pozwalających na zwiększenie współpracy między instytucjami kultury po stronie polskiej i rosyjskiej może przyczynić się do promowania wspólnego dziedzictwa oraz walorów przyrodniczych obszaru wsparcia. W efekcie obszar wsparcia stanie się bardziej atrakcyjny turystycznie, co może prowadzić do wzrostu gospodarczego analizowanego terenu. </w:t>
      </w:r>
    </w:p>
    <w:p w14:paraId="30E4CE2A" w14:textId="2A916060" w:rsidR="4A7D4F9B" w:rsidRPr="003E62E8" w:rsidRDefault="4A7D4F9B" w:rsidP="004E4EFE">
      <w:pPr>
        <w:rPr>
          <w:rFonts w:cs="Calibri Light"/>
        </w:rPr>
      </w:pPr>
      <w:r w:rsidRPr="003E62E8">
        <w:rPr>
          <w:rFonts w:cs="Calibri Light"/>
        </w:rPr>
        <w:t xml:space="preserve">Realizacja projektów wpisujących się w </w:t>
      </w:r>
      <w:r w:rsidRPr="004E4EFE">
        <w:rPr>
          <w:rFonts w:cs="Calibri Light"/>
          <w:b/>
          <w:bCs/>
        </w:rPr>
        <w:t>Priorytet IV – Współpraca</w:t>
      </w:r>
      <w:r w:rsidRPr="003E62E8">
        <w:rPr>
          <w:rFonts w:cs="Calibri Light"/>
        </w:rPr>
        <w:t>, sprzyjać będzie integracji społeczeństwa objętego obszarem wsparcia. Budowanie wzajemnego zaufania i zaangażowanie społeczne mieszkańców daje potencjał do rozwoju obszaru objętego Programem. W ramach Priorytetu planuje się realizację działań obejmujących tworzenie wspólnych projektów, pozwalających na wzmacnianie więzi społecznych obszaru objętego Programem. Istotnym kierunkiem działań będzie realizacja projektów pozwalających na włączenia społeczne oraz integrację grup o szczególnych potrzebach. Realizacja programów szkoleniowych, warsztatów powinna sprzyjać aktywizacji osób bezrobotnych, co wpłynie na poprawę ich sytuacji materialnej. Wspieranie działalności placówek edukacyjnych i badawczych w zakresie współpracy transgranicznej sprzyjać będzie ograniczaniu bariery językowej, kulturowej.</w:t>
      </w:r>
    </w:p>
    <w:p w14:paraId="2AB1A8C9" w14:textId="5ACA2D09" w:rsidR="4A7D4F9B" w:rsidRPr="003E62E8" w:rsidRDefault="4A7D4F9B" w:rsidP="004F49A9">
      <w:pPr>
        <w:rPr>
          <w:rFonts w:cs="Calibri Light"/>
        </w:rPr>
      </w:pPr>
      <w:r w:rsidRPr="003E62E8">
        <w:rPr>
          <w:rFonts w:cs="Calibri Light"/>
        </w:rPr>
        <w:t xml:space="preserve">Upowszechnianie współpracy prawnej </w:t>
      </w:r>
      <w:r w:rsidR="31850AFE" w:rsidRPr="003E62E8">
        <w:rPr>
          <w:rFonts w:cs="Calibri Light"/>
        </w:rPr>
        <w:t>oraz</w:t>
      </w:r>
      <w:r w:rsidRPr="003E62E8">
        <w:rPr>
          <w:rFonts w:cs="Calibri Light"/>
        </w:rPr>
        <w:t xml:space="preserve"> administracyjnej oraz pomiędzy instytucjami w celu ograniczenia przeszkód prawnych i administracyjnych sprzyjać będzie przedsiębiorcom i </w:t>
      </w:r>
      <w:r w:rsidR="00492BE0">
        <w:rPr>
          <w:rFonts w:cs="Calibri Light"/>
        </w:rPr>
        <w:t xml:space="preserve">będzie </w:t>
      </w:r>
      <w:r w:rsidRPr="003E62E8">
        <w:rPr>
          <w:rFonts w:cs="Calibri Light"/>
        </w:rPr>
        <w:t>umożliwiać prowadzenie działalności gospodarczej o zasięgu transgranicznym, co może skutkować powstawaniem nowych miejsc pracy. Realizacja projektów w ramach niniejszego Priorytetu pozwoli na integrację lokalnych społeczności, młodzieży, palcówek oświatowych oraz zwiększenie potencjału dla rozwoju przedsiębiorczości.</w:t>
      </w:r>
    </w:p>
    <w:p w14:paraId="2CDCA68D" w14:textId="57568A2C" w:rsidR="690A31CB" w:rsidRPr="003E62E8" w:rsidRDefault="690A31CB" w:rsidP="004F49A9">
      <w:r w:rsidRPr="22B0DEFE">
        <w:t xml:space="preserve">Zgodnie z opinią Głównego Inspektora Sanitarnego, w Prognozie należy przeprowadzić rzetelną ocenę oddziaływania na stan zdrowia ludzi, w szczególności w aspekcie: narażenia na hałas, wibracje i zanieczyszczenia powietrza, zagrożeń dla ujęć i źródeł wody przeznaczonej do spożycia przez ludzi, zagrożeń dla wód podziemnych, w szczególności Głównych Zbiorników Wód Podziemnych. </w:t>
      </w:r>
      <w:r w:rsidR="0000257C" w:rsidRPr="22B0DEFE">
        <w:t>Realizacj</w:t>
      </w:r>
      <w:r w:rsidR="0000257C">
        <w:t>a</w:t>
      </w:r>
      <w:r w:rsidR="0000257C" w:rsidRPr="22B0DEFE">
        <w:t xml:space="preserve"> </w:t>
      </w:r>
      <w:r w:rsidRPr="22B0DEFE">
        <w:t xml:space="preserve">Programu w zakresie wskazanych Priorytetów nie będzie generować istotnego negatywnego wpływu w odniesieniu ujęć i źródeł wody przeznaczonej do spożycia przez ludzi czy zagrożeń dla wód podziemnych (Głównych Zbiorników Wód Podziemnych). Emisja hałasu i zanieczyszczeń do powietrza może powstawać na etapie prowadzenia prac budowlanych, jednakże będą </w:t>
      </w:r>
      <w:r w:rsidR="00492BE0">
        <w:t>t</w:t>
      </w:r>
      <w:r w:rsidRPr="22B0DEFE">
        <w:t>o oddziaływania krótkoterminowe ograniczone do czasu prowadzenia prac.  Prawidłowe prowadzenie prac budowlanych przy zachowaniu zasad ochrony środowiska minimalizować będzie niniejsze oddziaływania.</w:t>
      </w:r>
    </w:p>
    <w:p w14:paraId="233D44E1" w14:textId="6474B25A" w:rsidR="0090548D" w:rsidRPr="00492BE0" w:rsidRDefault="0090548D" w:rsidP="005528E8">
      <w:pPr>
        <w:pStyle w:val="Nagwek2"/>
      </w:pPr>
      <w:bookmarkStart w:id="286" w:name="_Toc83388387"/>
      <w:bookmarkStart w:id="287" w:name="_Toc86141478"/>
      <w:r w:rsidRPr="00492BE0">
        <w:lastRenderedPageBreak/>
        <w:t>Wody</w:t>
      </w:r>
      <w:bookmarkEnd w:id="281"/>
      <w:r w:rsidR="007B372B" w:rsidRPr="00492BE0">
        <w:t xml:space="preserve"> - w tym cele ochrony wód jednolitych części wód</w:t>
      </w:r>
      <w:bookmarkEnd w:id="286"/>
      <w:bookmarkEnd w:id="287"/>
    </w:p>
    <w:p w14:paraId="5767CC7B" w14:textId="77777777" w:rsidR="00E103DB" w:rsidRPr="003E62E8" w:rsidRDefault="00E103DB" w:rsidP="00096F90">
      <w:pPr>
        <w:pStyle w:val="Nagwek3"/>
      </w:pPr>
      <w:bookmarkStart w:id="288" w:name="_Toc83388388"/>
      <w:bookmarkStart w:id="289" w:name="_Toc86141479"/>
      <w:bookmarkEnd w:id="282"/>
      <w:r w:rsidRPr="003E62E8">
        <w:t>Diagnoza</w:t>
      </w:r>
      <w:bookmarkEnd w:id="288"/>
      <w:bookmarkEnd w:id="289"/>
    </w:p>
    <w:p w14:paraId="441C681F" w14:textId="2DFFB17F" w:rsidR="00E103DB" w:rsidRPr="003E62E8" w:rsidRDefault="00C518C0" w:rsidP="00096F90">
      <w:pPr>
        <w:rPr>
          <w:rFonts w:cs="Calibri Light"/>
          <w:bCs/>
        </w:rPr>
      </w:pPr>
      <w:r w:rsidRPr="003E62E8">
        <w:rPr>
          <w:rFonts w:cs="Calibri Light"/>
          <w:bCs/>
        </w:rPr>
        <w:t>Teren stanowiący obszar wsparcia analizowanego Programu ogranicza się do 11</w:t>
      </w:r>
      <w:r w:rsidR="0053414E" w:rsidRPr="003E62E8">
        <w:rPr>
          <w:rFonts w:cs="Calibri Light"/>
          <w:bCs/>
        </w:rPr>
        <w:t xml:space="preserve"> nadmorskich</w:t>
      </w:r>
      <w:r w:rsidRPr="003E62E8">
        <w:rPr>
          <w:rFonts w:cs="Calibri Light"/>
          <w:bCs/>
        </w:rPr>
        <w:t xml:space="preserve"> regionów o łącznej</w:t>
      </w:r>
      <w:r w:rsidR="0042795F" w:rsidRPr="003E62E8">
        <w:rPr>
          <w:rFonts w:cs="Calibri Light"/>
          <w:bCs/>
        </w:rPr>
        <w:t xml:space="preserve"> powierzchni</w:t>
      </w:r>
      <w:r w:rsidRPr="003E62E8">
        <w:rPr>
          <w:rFonts w:cs="Calibri Light"/>
          <w:bCs/>
        </w:rPr>
        <w:t xml:space="preserve"> ok. 69 000 km</w:t>
      </w:r>
      <w:r w:rsidRPr="003E62E8">
        <w:rPr>
          <w:rFonts w:cs="Calibri Light"/>
          <w:bCs/>
          <w:vertAlign w:val="superscript"/>
        </w:rPr>
        <w:t>2</w:t>
      </w:r>
      <w:r w:rsidRPr="003E62E8">
        <w:rPr>
          <w:rFonts w:cs="Calibri Light"/>
          <w:bCs/>
        </w:rPr>
        <w:t xml:space="preserve"> na </w:t>
      </w:r>
      <w:r w:rsidR="0042795F" w:rsidRPr="003E62E8">
        <w:rPr>
          <w:rFonts w:cs="Calibri Light"/>
          <w:bCs/>
        </w:rPr>
        <w:t>granicach</w:t>
      </w:r>
      <w:r w:rsidRPr="003E62E8">
        <w:rPr>
          <w:rFonts w:cs="Calibri Light"/>
          <w:bCs/>
        </w:rPr>
        <w:t xml:space="preserve"> 2 Państw</w:t>
      </w:r>
      <w:r w:rsidR="0042795F" w:rsidRPr="003E62E8">
        <w:rPr>
          <w:rFonts w:cs="Calibri Light"/>
          <w:bCs/>
        </w:rPr>
        <w:t>: Polski i Rosji</w:t>
      </w:r>
      <w:r w:rsidRPr="003E62E8">
        <w:rPr>
          <w:rFonts w:cs="Calibri Light"/>
          <w:bCs/>
        </w:rPr>
        <w:t>.</w:t>
      </w:r>
      <w:r w:rsidR="0066134D" w:rsidRPr="003E62E8">
        <w:rPr>
          <w:rFonts w:cs="Calibri Light"/>
          <w:bCs/>
        </w:rPr>
        <w:t xml:space="preserve"> Łącz</w:t>
      </w:r>
      <w:r w:rsidR="0053414E" w:rsidRPr="003E62E8">
        <w:rPr>
          <w:rFonts w:cs="Calibri Light"/>
          <w:bCs/>
        </w:rPr>
        <w:t>y</w:t>
      </w:r>
      <w:r w:rsidR="0066134D" w:rsidRPr="003E62E8">
        <w:rPr>
          <w:rFonts w:cs="Calibri Light"/>
          <w:bCs/>
        </w:rPr>
        <w:t xml:space="preserve"> je</w:t>
      </w:r>
      <w:r w:rsidR="0053414E" w:rsidRPr="003E62E8">
        <w:rPr>
          <w:rFonts w:cs="Calibri Light"/>
          <w:bCs/>
        </w:rPr>
        <w:t xml:space="preserve"> więc</w:t>
      </w:r>
      <w:r w:rsidR="0066134D" w:rsidRPr="003E62E8">
        <w:rPr>
          <w:rFonts w:cs="Calibri Light"/>
          <w:bCs/>
        </w:rPr>
        <w:t xml:space="preserve"> </w:t>
      </w:r>
      <w:r w:rsidR="00B918B1" w:rsidRPr="003E62E8">
        <w:rPr>
          <w:rFonts w:cs="Calibri Light"/>
          <w:bCs/>
        </w:rPr>
        <w:t xml:space="preserve">nie tylko </w:t>
      </w:r>
      <w:r w:rsidR="00F94C6B" w:rsidRPr="003E62E8">
        <w:rPr>
          <w:rFonts w:cs="Calibri Light"/>
          <w:bCs/>
        </w:rPr>
        <w:t>transgraniczny</w:t>
      </w:r>
      <w:r w:rsidR="00B918B1" w:rsidRPr="003E62E8">
        <w:rPr>
          <w:rFonts w:cs="Calibri Light"/>
          <w:bCs/>
        </w:rPr>
        <w:t xml:space="preserve"> system rzeczn</w:t>
      </w:r>
      <w:r w:rsidR="0053414E" w:rsidRPr="003E62E8">
        <w:rPr>
          <w:rFonts w:cs="Calibri Light"/>
          <w:bCs/>
        </w:rPr>
        <w:t>y</w:t>
      </w:r>
      <w:r w:rsidR="00B918B1" w:rsidRPr="003E62E8">
        <w:rPr>
          <w:rFonts w:cs="Calibri Light"/>
          <w:bCs/>
        </w:rPr>
        <w:t xml:space="preserve"> lecz również Morze Bałtyckie</w:t>
      </w:r>
      <w:r w:rsidR="00F9108F" w:rsidRPr="003E62E8">
        <w:rPr>
          <w:rFonts w:cs="Calibri Light"/>
          <w:bCs/>
        </w:rPr>
        <w:t>,</w:t>
      </w:r>
      <w:r w:rsidR="00B918B1" w:rsidRPr="003E62E8">
        <w:rPr>
          <w:rFonts w:cs="Calibri Light"/>
          <w:bCs/>
        </w:rPr>
        <w:t xml:space="preserve"> stanowiąc specyficzny element konieczny do uwzględnienia w przedmiotowej diagnozie.</w:t>
      </w:r>
      <w:r w:rsidR="00CE107D" w:rsidRPr="003E62E8">
        <w:rPr>
          <w:rFonts w:cs="Calibri Light"/>
          <w:bCs/>
        </w:rPr>
        <w:t xml:space="preserve"> Dość szeroką charakterystykę hydrograficzną obszaru, w tym gospodarki wodno</w:t>
      </w:r>
      <w:r w:rsidR="001134B4">
        <w:rPr>
          <w:rFonts w:cs="Calibri Light"/>
          <w:bCs/>
        </w:rPr>
        <w:t>-</w:t>
      </w:r>
      <w:r w:rsidR="00CE107D" w:rsidRPr="003E62E8">
        <w:rPr>
          <w:rFonts w:cs="Calibri Light"/>
          <w:bCs/>
        </w:rPr>
        <w:t xml:space="preserve">ściekowej opracowano w </w:t>
      </w:r>
      <w:r w:rsidR="00D2552C" w:rsidRPr="003E62E8">
        <w:rPr>
          <w:rFonts w:cs="Calibri Light"/>
          <w:bCs/>
        </w:rPr>
        <w:t xml:space="preserve">analizie społeczno-gospodarczej obszaru wsparcia będącej podstawą opracowania Programu, z tego  względu w niniejszej prognozie skupiono się na analizie stanu jakościowego wód i identyfikacji kluczowych problemów w tym aspekcie. </w:t>
      </w:r>
    </w:p>
    <w:p w14:paraId="5B3BF5B6" w14:textId="1E432B6C" w:rsidR="00CC0D41" w:rsidRPr="003E62E8" w:rsidRDefault="00CC0D41" w:rsidP="00096F90">
      <w:pPr>
        <w:rPr>
          <w:rFonts w:cs="Calibri Light"/>
          <w:bCs/>
          <w:i/>
          <w:iCs/>
        </w:rPr>
      </w:pPr>
      <w:r w:rsidRPr="003E62E8">
        <w:rPr>
          <w:rFonts w:cs="Calibri Light"/>
          <w:bCs/>
          <w:i/>
          <w:iCs/>
        </w:rPr>
        <w:t xml:space="preserve">Stan wód morskich </w:t>
      </w:r>
    </w:p>
    <w:p w14:paraId="02FF6933" w14:textId="77777777" w:rsidR="00F9108F" w:rsidRPr="003E62E8" w:rsidRDefault="00F9108F" w:rsidP="00096F90">
      <w:pPr>
        <w:rPr>
          <w:rFonts w:cs="Calibri Light"/>
        </w:rPr>
      </w:pPr>
      <w:r w:rsidRPr="003E62E8">
        <w:rPr>
          <w:rFonts w:cs="Calibri Light"/>
        </w:rPr>
        <w:t xml:space="preserve">Z uwagi na położenie, głębokość i ukształtowanie linii brzegowej, Bałtyk charakteryzuje się bardzo ograniczoną zdolnością do usuwania zanieczyszczeń. Wymiana wód między Bałtykiem i Morzem Północnym jest ograniczona do Cieśnin Duńskich, co wpływa na jakość wód wobec stałego napływu zanieczyszczeń ze źródeł lądowych. Zanieczyszczenia trafiają do Bałtyku bezpośrednio (ścieki komunalne i przemysłowe), rzekami lub poprzez opady atmosferyczne. </w:t>
      </w:r>
    </w:p>
    <w:p w14:paraId="6FB04906" w14:textId="2C2AF8CB" w:rsidR="00B21645" w:rsidRPr="003E62E8" w:rsidRDefault="00E63463" w:rsidP="00096F90">
      <w:pPr>
        <w:rPr>
          <w:rFonts w:cs="Calibri Light"/>
        </w:rPr>
      </w:pPr>
      <w:r w:rsidRPr="003E62E8">
        <w:rPr>
          <w:rFonts w:cs="Calibri Light"/>
        </w:rPr>
        <w:t>Największy</w:t>
      </w:r>
      <w:r w:rsidR="00F9108F" w:rsidRPr="003E62E8">
        <w:rPr>
          <w:rFonts w:cs="Calibri Light"/>
        </w:rPr>
        <w:t xml:space="preserve"> wpływ na jakość wód mają znaczne ilości związków azotu i fosforu z nawozów sztucznych, które spływają rzekami z terenów rolniczych. Nagromadzenie tych pierwiastków powoduje eutrofizację, przejawiającą się wzrostem biomasy fitoplanktonu. Organizmy te po obumarciu opadają na dno, gdzie w trakcie ich rozkładu zużywany jest tlen, co powoduje powstawanie stref beztlenowych.</w:t>
      </w:r>
      <w:r w:rsidR="001A634F" w:rsidRPr="003E62E8">
        <w:rPr>
          <w:rFonts w:cs="Calibri Light"/>
        </w:rPr>
        <w:t xml:space="preserve"> Jest to problem o wysokim nasileniu w obrębie całego Bałtyku.</w:t>
      </w:r>
    </w:p>
    <w:p w14:paraId="52AAA0D6" w14:textId="1E2BD680" w:rsidR="00B21645" w:rsidRPr="003E62E8" w:rsidRDefault="00B21645" w:rsidP="00096F90">
      <w:pPr>
        <w:rPr>
          <w:rFonts w:cs="Calibri Light"/>
        </w:rPr>
      </w:pPr>
      <w:r w:rsidRPr="003E62E8">
        <w:rPr>
          <w:rFonts w:cs="Calibri Light"/>
        </w:rPr>
        <w:t xml:space="preserve">Specyfika linii brzegowej w rejonie objętym wsparciem </w:t>
      </w:r>
      <w:r w:rsidR="001A634F" w:rsidRPr="003E62E8">
        <w:rPr>
          <w:rFonts w:cs="Calibri Light"/>
        </w:rPr>
        <w:t>P</w:t>
      </w:r>
      <w:r w:rsidRPr="003E62E8">
        <w:rPr>
          <w:rFonts w:cs="Calibri Light"/>
        </w:rPr>
        <w:t xml:space="preserve">rogramu powoduje, iż  wprowadzane systemem rzecznym zanieczyszczenia </w:t>
      </w:r>
      <w:r w:rsidR="00CE16D7" w:rsidRPr="003E62E8">
        <w:rPr>
          <w:rFonts w:cs="Calibri Light"/>
        </w:rPr>
        <w:t xml:space="preserve">tak rozpuszczone jak i stałe </w:t>
      </w:r>
      <w:r w:rsidR="001A634F" w:rsidRPr="003E62E8">
        <w:rPr>
          <w:rFonts w:cs="Calibri Light"/>
        </w:rPr>
        <w:t>szczególnie</w:t>
      </w:r>
      <w:r w:rsidRPr="003E62E8">
        <w:rPr>
          <w:rFonts w:cs="Calibri Light"/>
        </w:rPr>
        <w:t xml:space="preserve"> koncentrują się w obrębie Zatoki  Gdańskiej, Zalewu Wiślanego i </w:t>
      </w:r>
      <w:r w:rsidR="00C91AD9" w:rsidRPr="003E62E8">
        <w:rPr>
          <w:rFonts w:cs="Calibri Light"/>
        </w:rPr>
        <w:t>Z</w:t>
      </w:r>
      <w:r w:rsidRPr="003E62E8">
        <w:rPr>
          <w:rFonts w:cs="Calibri Light"/>
        </w:rPr>
        <w:t>atoki Kurońskiej. Opracowan</w:t>
      </w:r>
      <w:r w:rsidR="00C91AD9" w:rsidRPr="003E62E8">
        <w:rPr>
          <w:rFonts w:cs="Calibri Light"/>
        </w:rPr>
        <w:t>a</w:t>
      </w:r>
      <w:r w:rsidRPr="003E62E8">
        <w:rPr>
          <w:rFonts w:cs="Calibri Light"/>
        </w:rPr>
        <w:t xml:space="preserve"> </w:t>
      </w:r>
      <w:r w:rsidR="00996A5A" w:rsidRPr="003E62E8">
        <w:rPr>
          <w:rFonts w:cs="Calibri Light"/>
        </w:rPr>
        <w:t>przez</w:t>
      </w:r>
      <w:r w:rsidR="00C91AD9" w:rsidRPr="003E62E8">
        <w:rPr>
          <w:rFonts w:cs="Calibri Light"/>
        </w:rPr>
        <w:t xml:space="preserve"> HELCOM</w:t>
      </w:r>
      <w:r w:rsidR="00996A5A" w:rsidRPr="003E62E8">
        <w:rPr>
          <w:rFonts w:cs="Calibri Light"/>
        </w:rPr>
        <w:t xml:space="preserve"> w roku 2018 zintegrowana</w:t>
      </w:r>
      <w:r w:rsidR="00C91AD9" w:rsidRPr="003E62E8">
        <w:rPr>
          <w:rFonts w:cs="Calibri Light"/>
        </w:rPr>
        <w:t xml:space="preserve"> </w:t>
      </w:r>
      <w:r w:rsidR="007D1B81" w:rsidRPr="003E62E8">
        <w:rPr>
          <w:rFonts w:cs="Calibri Light"/>
        </w:rPr>
        <w:t>ocena stopnia eutrofizacji wód</w:t>
      </w:r>
      <w:r w:rsidR="005848FE" w:rsidRPr="003E62E8">
        <w:rPr>
          <w:rStyle w:val="Odwoanieprzypisudolnego"/>
          <w:rFonts w:cs="Calibri Light"/>
        </w:rPr>
        <w:footnoteReference w:id="56"/>
      </w:r>
      <w:r w:rsidR="00E63463" w:rsidRPr="003E62E8">
        <w:rPr>
          <w:rFonts w:cs="Calibri Light"/>
        </w:rPr>
        <w:t xml:space="preserve"> w ramach badania stanu HOLAS II</w:t>
      </w:r>
      <w:r w:rsidR="000C21CE" w:rsidRPr="003E62E8">
        <w:rPr>
          <w:rStyle w:val="Odwoanieprzypisudolnego"/>
          <w:rFonts w:cs="Calibri Light"/>
        </w:rPr>
        <w:footnoteReference w:id="57"/>
      </w:r>
      <w:r w:rsidR="007D1B81" w:rsidRPr="003E62E8">
        <w:rPr>
          <w:rFonts w:cs="Calibri Light"/>
        </w:rPr>
        <w:t xml:space="preserve"> w rejonie</w:t>
      </w:r>
      <w:r w:rsidR="00996A5A" w:rsidRPr="003E62E8">
        <w:rPr>
          <w:rFonts w:cs="Calibri Light"/>
        </w:rPr>
        <w:t xml:space="preserve"> wybrzeża</w:t>
      </w:r>
      <w:r w:rsidR="007D1B81" w:rsidRPr="003E62E8">
        <w:rPr>
          <w:rFonts w:cs="Calibri Light"/>
        </w:rPr>
        <w:t xml:space="preserve"> </w:t>
      </w:r>
      <w:r w:rsidR="00996A5A" w:rsidRPr="003E62E8">
        <w:rPr>
          <w:rFonts w:cs="Calibri Light"/>
        </w:rPr>
        <w:t xml:space="preserve">objętego działaniami Programu nie uwzględniała co prawda wód </w:t>
      </w:r>
      <w:r w:rsidR="00983712" w:rsidRPr="003E62E8">
        <w:rPr>
          <w:rFonts w:cs="Calibri Light"/>
        </w:rPr>
        <w:t>przybrzeżnych</w:t>
      </w:r>
      <w:r w:rsidR="00996A5A" w:rsidRPr="003E62E8">
        <w:rPr>
          <w:rFonts w:cs="Calibri Light"/>
        </w:rPr>
        <w:t xml:space="preserve"> Rosji (</w:t>
      </w:r>
      <w:r w:rsidR="00E14A61" w:rsidRPr="003E62E8">
        <w:rPr>
          <w:rFonts w:cs="Calibri Light"/>
        </w:rPr>
        <w:fldChar w:fldCharType="begin"/>
      </w:r>
      <w:r w:rsidR="00E14A61" w:rsidRPr="003E62E8">
        <w:rPr>
          <w:rFonts w:cs="Calibri Light"/>
        </w:rPr>
        <w:instrText xml:space="preserve"> REF _Ref83292541 \h </w:instrText>
      </w:r>
      <w:r w:rsidR="003E62E8">
        <w:rPr>
          <w:rFonts w:cs="Calibri Light"/>
        </w:rPr>
        <w:instrText xml:space="preserve"> \* MERGEFORMAT </w:instrText>
      </w:r>
      <w:r w:rsidR="00E14A61" w:rsidRPr="003E62E8">
        <w:rPr>
          <w:rFonts w:cs="Calibri Light"/>
        </w:rPr>
      </w:r>
      <w:r w:rsidR="00E14A61" w:rsidRPr="003E62E8">
        <w:rPr>
          <w:rFonts w:cs="Calibri Light"/>
        </w:rPr>
        <w:fldChar w:fldCharType="separate"/>
      </w:r>
      <w:r w:rsidR="00F91783" w:rsidRPr="003E62E8">
        <w:rPr>
          <w:rFonts w:cs="Calibri Light"/>
        </w:rPr>
        <w:t xml:space="preserve">Rysunek </w:t>
      </w:r>
      <w:r w:rsidR="00E14A61" w:rsidRPr="003E62E8">
        <w:rPr>
          <w:rFonts w:cs="Calibri Light"/>
        </w:rPr>
        <w:fldChar w:fldCharType="end"/>
      </w:r>
      <w:r w:rsidR="00996A5A" w:rsidRPr="003E62E8">
        <w:rPr>
          <w:rFonts w:cs="Calibri Light"/>
        </w:rPr>
        <w:t>)</w:t>
      </w:r>
      <w:r w:rsidR="00983712" w:rsidRPr="003E62E8">
        <w:rPr>
          <w:rFonts w:cs="Calibri Light"/>
        </w:rPr>
        <w:t>,</w:t>
      </w:r>
      <w:r w:rsidR="00996A5A" w:rsidRPr="003E62E8">
        <w:rPr>
          <w:rFonts w:cs="Calibri Light"/>
        </w:rPr>
        <w:t xml:space="preserve"> przypuszczać należy jednak, iż miałaby ona </w:t>
      </w:r>
      <w:r w:rsidR="00983712" w:rsidRPr="003E62E8">
        <w:rPr>
          <w:rFonts w:cs="Calibri Light"/>
        </w:rPr>
        <w:t>podobny charakter jak pozostałe poddane ocenie obszary</w:t>
      </w:r>
      <w:r w:rsidR="00401C7D" w:rsidRPr="003E62E8">
        <w:rPr>
          <w:rFonts w:cs="Calibri Light"/>
        </w:rPr>
        <w:t xml:space="preserve"> wód Polski i Litwy</w:t>
      </w:r>
      <w:r w:rsidR="00983712" w:rsidRPr="003E62E8">
        <w:rPr>
          <w:rFonts w:cs="Calibri Light"/>
        </w:rPr>
        <w:t>, w obrębie których stwierdzono  bardzo wysoki jej stopień.</w:t>
      </w:r>
    </w:p>
    <w:p w14:paraId="2F398517" w14:textId="09C477AE" w:rsidR="00E14A61" w:rsidRPr="003E62E8" w:rsidRDefault="00996A5A" w:rsidP="00A40B2C">
      <w:pPr>
        <w:keepNext/>
        <w:jc w:val="center"/>
        <w:rPr>
          <w:rFonts w:cs="Calibri Light"/>
        </w:rPr>
      </w:pPr>
      <w:r w:rsidRPr="003E62E8">
        <w:rPr>
          <w:rFonts w:cs="Calibri Light"/>
          <w:noProof/>
          <w:lang w:eastAsia="pl-PL"/>
        </w:rPr>
        <w:lastRenderedPageBreak/>
        <w:drawing>
          <wp:inline distT="0" distB="0" distL="0" distR="0" wp14:anchorId="3C00284E" wp14:editId="70F76D5B">
            <wp:extent cx="5590681" cy="3940528"/>
            <wp:effectExtent l="0" t="0" r="0" b="317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590681" cy="3940528"/>
                    </a:xfrm>
                    <a:prstGeom prst="rect">
                      <a:avLst/>
                    </a:prstGeom>
                    <a:noFill/>
                    <a:ln>
                      <a:noFill/>
                    </a:ln>
                  </pic:spPr>
                </pic:pic>
              </a:graphicData>
            </a:graphic>
          </wp:inline>
        </w:drawing>
      </w:r>
    </w:p>
    <w:p w14:paraId="5F293B02" w14:textId="1F0B9018" w:rsidR="00996A5A" w:rsidRPr="003E62E8" w:rsidRDefault="00E14A61" w:rsidP="00E14A61">
      <w:pPr>
        <w:pStyle w:val="Legenda"/>
        <w:rPr>
          <w:rFonts w:cs="Calibri Light"/>
        </w:rPr>
      </w:pPr>
      <w:bookmarkStart w:id="290" w:name="_Ref83292541"/>
      <w:r w:rsidRPr="003E62E8">
        <w:rPr>
          <w:rFonts w:cs="Calibri Light"/>
        </w:rPr>
        <w:t xml:space="preserve">Rysunek </w:t>
      </w:r>
      <w:bookmarkEnd w:id="290"/>
      <w:r w:rsidR="00304ECE" w:rsidRPr="003E62E8">
        <w:rPr>
          <w:rFonts w:cs="Calibri Light"/>
        </w:rPr>
        <w:fldChar w:fldCharType="begin"/>
      </w:r>
      <w:r w:rsidR="00304ECE" w:rsidRPr="003E62E8">
        <w:rPr>
          <w:rFonts w:cs="Calibri Light"/>
        </w:rPr>
        <w:instrText xml:space="preserve"> SEQ Rysunek \* ARABIC </w:instrText>
      </w:r>
      <w:r w:rsidR="00304ECE" w:rsidRPr="003E62E8">
        <w:rPr>
          <w:rFonts w:cs="Calibri Light"/>
        </w:rPr>
        <w:fldChar w:fldCharType="separate"/>
      </w:r>
      <w:r w:rsidR="00F91783">
        <w:rPr>
          <w:rFonts w:cs="Calibri Light"/>
          <w:noProof/>
        </w:rPr>
        <w:t>7</w:t>
      </w:r>
      <w:r w:rsidR="00304ECE" w:rsidRPr="003E62E8">
        <w:rPr>
          <w:rFonts w:cs="Calibri Light"/>
        </w:rPr>
        <w:fldChar w:fldCharType="end"/>
      </w:r>
      <w:r w:rsidRPr="003E62E8">
        <w:rPr>
          <w:rFonts w:cs="Calibri Light"/>
        </w:rPr>
        <w:t xml:space="preserve"> Zintegrowana ocena stopnia eutrofizacji wód Bałtyku</w:t>
      </w:r>
    </w:p>
    <w:p w14:paraId="29B12AE4" w14:textId="720AEA7E" w:rsidR="000C21CE" w:rsidRPr="003E62E8" w:rsidRDefault="005848FE" w:rsidP="00096F90">
      <w:pPr>
        <w:rPr>
          <w:rFonts w:cs="Calibri Light"/>
          <w:bCs/>
        </w:rPr>
      </w:pPr>
      <w:r w:rsidRPr="003E62E8">
        <w:rPr>
          <w:rFonts w:cs="Calibri Light"/>
          <w:bCs/>
        </w:rPr>
        <w:t>Równie niekorzystnie wypadła zintegrowana ocena skażenia substancjami niebezpiecznymi</w:t>
      </w:r>
      <w:r w:rsidRPr="003E62E8">
        <w:rPr>
          <w:rStyle w:val="Odwoanieprzypisudolnego"/>
          <w:rFonts w:cs="Calibri Light"/>
          <w:bCs/>
        </w:rPr>
        <w:footnoteReference w:id="58"/>
      </w:r>
      <w:r w:rsidR="001A634F" w:rsidRPr="003E62E8">
        <w:rPr>
          <w:rFonts w:cs="Calibri Light"/>
          <w:bCs/>
        </w:rPr>
        <w:t xml:space="preserve">, w której uwzględniono stężenia </w:t>
      </w:r>
      <w:r w:rsidR="00F94C6B" w:rsidRPr="003E62E8">
        <w:rPr>
          <w:rFonts w:cs="Calibri Light"/>
          <w:bCs/>
        </w:rPr>
        <w:t>takich substancji jak HBCDD, PBDE, PCB, PAH, PFOS, Cd, Hg, Pb, czy TBT</w:t>
      </w:r>
      <w:r w:rsidR="001A634F" w:rsidRPr="003E62E8">
        <w:rPr>
          <w:rFonts w:cs="Calibri Light"/>
          <w:bCs/>
        </w:rPr>
        <w:t>(</w:t>
      </w:r>
      <w:r w:rsidR="00E14A61" w:rsidRPr="003E62E8">
        <w:rPr>
          <w:rFonts w:cs="Calibri Light"/>
          <w:bCs/>
        </w:rPr>
        <w:fldChar w:fldCharType="begin"/>
      </w:r>
      <w:r w:rsidR="00E14A61" w:rsidRPr="003E62E8">
        <w:rPr>
          <w:rFonts w:cs="Calibri Light"/>
          <w:bCs/>
        </w:rPr>
        <w:instrText xml:space="preserve"> REF _Ref83292562 \h </w:instrText>
      </w:r>
      <w:r w:rsidR="003E62E8">
        <w:rPr>
          <w:rFonts w:cs="Calibri Light"/>
          <w:bCs/>
        </w:rPr>
        <w:instrText xml:space="preserve"> \* MERGEFORMAT </w:instrText>
      </w:r>
      <w:r w:rsidR="00E14A61" w:rsidRPr="003E62E8">
        <w:rPr>
          <w:rFonts w:cs="Calibri Light"/>
          <w:bCs/>
        </w:rPr>
      </w:r>
      <w:r w:rsidR="00E14A61" w:rsidRPr="003E62E8">
        <w:rPr>
          <w:rFonts w:cs="Calibri Light"/>
          <w:bCs/>
        </w:rPr>
        <w:fldChar w:fldCharType="separate"/>
      </w:r>
      <w:r w:rsidR="00F91783" w:rsidRPr="003E62E8">
        <w:rPr>
          <w:rFonts w:cs="Calibri Light"/>
        </w:rPr>
        <w:t xml:space="preserve">Rysunek </w:t>
      </w:r>
      <w:r w:rsidR="00E14A61" w:rsidRPr="003E62E8">
        <w:rPr>
          <w:rFonts w:cs="Calibri Light"/>
          <w:bCs/>
        </w:rPr>
        <w:fldChar w:fldCharType="end"/>
      </w:r>
      <w:r w:rsidR="001A634F" w:rsidRPr="003E62E8">
        <w:rPr>
          <w:rFonts w:cs="Calibri Light"/>
          <w:bCs/>
        </w:rPr>
        <w:t>). Wyniki powyższych ocen potwierdzają</w:t>
      </w:r>
      <w:r w:rsidR="00A219A8" w:rsidRPr="003E62E8">
        <w:rPr>
          <w:rFonts w:cs="Calibri Light"/>
          <w:bCs/>
        </w:rPr>
        <w:t xml:space="preserve"> oceny złego stanu przybrzeżnych i przejściowych części wód prowadzone w ramach aPGW przez stronę Polską oraz </w:t>
      </w:r>
      <w:r w:rsidR="001A634F" w:rsidRPr="003E62E8">
        <w:rPr>
          <w:rFonts w:cs="Calibri Light"/>
          <w:bCs/>
        </w:rPr>
        <w:t xml:space="preserve">dane udostępnione przez stronę rosyjską </w:t>
      </w:r>
      <w:r w:rsidR="00F94C6B" w:rsidRPr="003E62E8">
        <w:rPr>
          <w:rFonts w:cs="Calibri Light"/>
          <w:bCs/>
        </w:rPr>
        <w:t xml:space="preserve">w </w:t>
      </w:r>
      <w:r w:rsidR="00394F79" w:rsidRPr="003E62E8">
        <w:rPr>
          <w:rFonts w:cs="Calibri Light"/>
          <w:bCs/>
        </w:rPr>
        <w:t>sprawozdaniu o stanie środowiska obwodu Kaliningradzkiego w roku 2020</w:t>
      </w:r>
      <w:r w:rsidR="00A219A8" w:rsidRPr="003E62E8">
        <w:rPr>
          <w:rStyle w:val="Odwoanieprzypisudolnego"/>
          <w:rFonts w:cs="Calibri Light"/>
          <w:bCs/>
        </w:rPr>
        <w:footnoteReference w:id="59"/>
      </w:r>
      <w:r w:rsidR="00394F79" w:rsidRPr="003E62E8">
        <w:rPr>
          <w:rFonts w:cs="Calibri Light"/>
          <w:bCs/>
        </w:rPr>
        <w:t>.</w:t>
      </w:r>
    </w:p>
    <w:p w14:paraId="6EFAC54C" w14:textId="09C477AE" w:rsidR="00E14A61" w:rsidRPr="003E62E8" w:rsidRDefault="000C21CE" w:rsidP="00A40B2C">
      <w:pPr>
        <w:keepNext/>
        <w:jc w:val="center"/>
        <w:rPr>
          <w:rFonts w:cs="Calibri Light"/>
        </w:rPr>
      </w:pPr>
      <w:r w:rsidRPr="003E62E8">
        <w:rPr>
          <w:rFonts w:cs="Calibri Light"/>
          <w:noProof/>
          <w:lang w:eastAsia="pl-PL"/>
        </w:rPr>
        <w:lastRenderedPageBreak/>
        <w:drawing>
          <wp:inline distT="0" distB="0" distL="0" distR="0" wp14:anchorId="1AE0F8C8" wp14:editId="3B3BAC90">
            <wp:extent cx="5524498" cy="3893881"/>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40">
                      <a:extLst>
                        <a:ext uri="{28A0092B-C50C-407E-A947-70E740481C1C}">
                          <a14:useLocalDpi xmlns:a14="http://schemas.microsoft.com/office/drawing/2010/main" val="0"/>
                        </a:ext>
                      </a:extLst>
                    </a:blip>
                    <a:stretch>
                      <a:fillRect/>
                    </a:stretch>
                  </pic:blipFill>
                  <pic:spPr>
                    <a:xfrm>
                      <a:off x="0" y="0"/>
                      <a:ext cx="5524498" cy="3893881"/>
                    </a:xfrm>
                    <a:prstGeom prst="rect">
                      <a:avLst/>
                    </a:prstGeom>
                  </pic:spPr>
                </pic:pic>
              </a:graphicData>
            </a:graphic>
          </wp:inline>
        </w:drawing>
      </w:r>
    </w:p>
    <w:p w14:paraId="57C97772" w14:textId="6F92BA54" w:rsidR="000C21CE" w:rsidRPr="003E62E8" w:rsidRDefault="00E14A61" w:rsidP="004E4EFE">
      <w:pPr>
        <w:pStyle w:val="Legenda"/>
        <w:rPr>
          <w:rFonts w:cs="Calibri Light"/>
        </w:rPr>
      </w:pPr>
      <w:bookmarkStart w:id="291" w:name="_Ref83292562"/>
      <w:r w:rsidRPr="003E62E8">
        <w:rPr>
          <w:rFonts w:cs="Calibri Light"/>
        </w:rPr>
        <w:t xml:space="preserve">Rysunek </w:t>
      </w:r>
      <w:bookmarkEnd w:id="291"/>
      <w:r w:rsidR="00304ECE" w:rsidRPr="003E62E8">
        <w:rPr>
          <w:rFonts w:cs="Calibri Light"/>
        </w:rPr>
        <w:fldChar w:fldCharType="begin"/>
      </w:r>
      <w:r w:rsidR="00304ECE" w:rsidRPr="003E62E8">
        <w:rPr>
          <w:rFonts w:cs="Calibri Light"/>
        </w:rPr>
        <w:instrText xml:space="preserve"> SEQ Rysunek \* ARABIC </w:instrText>
      </w:r>
      <w:r w:rsidR="00304ECE" w:rsidRPr="003E62E8">
        <w:rPr>
          <w:rFonts w:cs="Calibri Light"/>
        </w:rPr>
        <w:fldChar w:fldCharType="separate"/>
      </w:r>
      <w:r w:rsidR="00F91783">
        <w:rPr>
          <w:rFonts w:cs="Calibri Light"/>
          <w:noProof/>
        </w:rPr>
        <w:t>8</w:t>
      </w:r>
      <w:r w:rsidR="00304ECE" w:rsidRPr="003E62E8">
        <w:rPr>
          <w:rFonts w:cs="Calibri Light"/>
        </w:rPr>
        <w:fldChar w:fldCharType="end"/>
      </w:r>
      <w:r w:rsidRPr="003E62E8">
        <w:rPr>
          <w:rFonts w:cs="Calibri Light"/>
        </w:rPr>
        <w:t xml:space="preserve"> Zintegrowana ocena stopnia skażenia substancjami niebezpiecznymi wód Bałtyku</w:t>
      </w:r>
    </w:p>
    <w:p w14:paraId="744D9AA9" w14:textId="09C477AE" w:rsidR="000C21CE" w:rsidRPr="004E4EFE" w:rsidRDefault="00394F79" w:rsidP="00096F90">
      <w:pPr>
        <w:rPr>
          <w:rFonts w:cs="Calibri Light"/>
        </w:rPr>
      </w:pPr>
      <w:r w:rsidRPr="003E62E8">
        <w:rPr>
          <w:rFonts w:cs="Calibri Light"/>
        </w:rPr>
        <w:t>Powyższe dane wskazują na istotną potrzebę wspierania działań pozwalających na redukcję poziomów zanieczyszczeń wód morskich</w:t>
      </w:r>
      <w:r w:rsidR="00D2552C" w:rsidRPr="003E62E8">
        <w:rPr>
          <w:rFonts w:cs="Calibri Light"/>
        </w:rPr>
        <w:t xml:space="preserve"> w</w:t>
      </w:r>
      <w:r w:rsidRPr="003E62E8">
        <w:rPr>
          <w:rFonts w:cs="Calibri Light"/>
        </w:rPr>
        <w:t xml:space="preserve"> rejonie obszaru wsparcia</w:t>
      </w:r>
      <w:r w:rsidR="00D2552C" w:rsidRPr="003E62E8">
        <w:rPr>
          <w:rFonts w:cs="Calibri Light"/>
        </w:rPr>
        <w:t xml:space="preserve">, szczególnie dotyczy to ilości biogenów wprowadzanych do morza przez </w:t>
      </w:r>
      <w:r w:rsidR="00FF7E1C" w:rsidRPr="003E62E8">
        <w:rPr>
          <w:rFonts w:cs="Calibri Light"/>
        </w:rPr>
        <w:t>system rzeczny</w:t>
      </w:r>
      <w:r w:rsidRPr="003E62E8">
        <w:rPr>
          <w:rFonts w:cs="Calibri Light"/>
        </w:rPr>
        <w:t>.</w:t>
      </w:r>
    </w:p>
    <w:p w14:paraId="566CB77A" w14:textId="00B39F4E" w:rsidR="0053414E" w:rsidRPr="004E4EFE" w:rsidRDefault="0053414E" w:rsidP="00096F90">
      <w:pPr>
        <w:rPr>
          <w:rFonts w:cs="Calibri Light"/>
          <w:bCs/>
          <w:i/>
          <w:iCs/>
        </w:rPr>
      </w:pPr>
      <w:r w:rsidRPr="004E4EFE">
        <w:rPr>
          <w:rFonts w:cs="Calibri Light"/>
          <w:bCs/>
          <w:i/>
          <w:iCs/>
        </w:rPr>
        <w:t xml:space="preserve">Stan wód powierzchniowych </w:t>
      </w:r>
    </w:p>
    <w:p w14:paraId="2166C35E" w14:textId="2E79F0DB" w:rsidR="00F15877" w:rsidRPr="003E62E8" w:rsidRDefault="00F761FF" w:rsidP="00096F90">
      <w:pPr>
        <w:rPr>
          <w:rFonts w:cs="Calibri Light"/>
          <w:bCs/>
        </w:rPr>
      </w:pPr>
      <w:r w:rsidRPr="003E62E8">
        <w:rPr>
          <w:rFonts w:cs="Calibri Light"/>
          <w:bCs/>
        </w:rPr>
        <w:t>L</w:t>
      </w:r>
      <w:r w:rsidR="00394F79" w:rsidRPr="003E62E8">
        <w:rPr>
          <w:rFonts w:cs="Calibri Light"/>
          <w:bCs/>
        </w:rPr>
        <w:t>ądow</w:t>
      </w:r>
      <w:r w:rsidRPr="003E62E8">
        <w:rPr>
          <w:rFonts w:cs="Calibri Light"/>
          <w:bCs/>
        </w:rPr>
        <w:t>a część</w:t>
      </w:r>
      <w:r w:rsidR="00394F79" w:rsidRPr="003E62E8">
        <w:rPr>
          <w:rFonts w:cs="Calibri Light"/>
          <w:bCs/>
        </w:rPr>
        <w:t xml:space="preserve"> obszaru wsparcia </w:t>
      </w:r>
      <w:r w:rsidRPr="003E62E8">
        <w:rPr>
          <w:rFonts w:cs="Calibri Light"/>
          <w:bCs/>
        </w:rPr>
        <w:t>po stronie Polski obejmuje w całości lub części 750 tzw. jednolitych części wód rzecznych oraz 535 części wód jeziornych. Jednolite części wód stanowią</w:t>
      </w:r>
      <w:r w:rsidR="005800F2" w:rsidRPr="003E62E8">
        <w:rPr>
          <w:rFonts w:cs="Calibri Light"/>
          <w:bCs/>
        </w:rPr>
        <w:t xml:space="preserve"> oddzielny element wód powierzchniowych, taki jak jezioro lub inny naturalny lub sztuczny zbiornik wodny, struga, strumień, potok, rzeka, kanał lub ich części</w:t>
      </w:r>
      <w:r w:rsidR="00F15877" w:rsidRPr="003E62E8">
        <w:rPr>
          <w:rFonts w:cs="Calibri Light"/>
          <w:bCs/>
        </w:rPr>
        <w:t xml:space="preserve"> i</w:t>
      </w:r>
      <w:r w:rsidR="005800F2" w:rsidRPr="003E62E8">
        <w:rPr>
          <w:rFonts w:cs="Calibri Light"/>
          <w:bCs/>
        </w:rPr>
        <w:t xml:space="preserve"> </w:t>
      </w:r>
      <w:r w:rsidR="00F15877" w:rsidRPr="003E62E8">
        <w:rPr>
          <w:rFonts w:cs="Calibri Light"/>
          <w:bCs/>
        </w:rPr>
        <w:t>s</w:t>
      </w:r>
      <w:r w:rsidR="005800F2" w:rsidRPr="003E62E8">
        <w:rPr>
          <w:rFonts w:cs="Calibri Light"/>
          <w:bCs/>
        </w:rPr>
        <w:t>ą to podstawowe jednostki zarządzania wodami systemie zlewniowym.</w:t>
      </w:r>
      <w:r w:rsidR="00E14A61" w:rsidRPr="003E62E8">
        <w:rPr>
          <w:rFonts w:cs="Calibri Light"/>
          <w:bCs/>
        </w:rPr>
        <w:t xml:space="preserve"> Natomiast analizując</w:t>
      </w:r>
      <w:r w:rsidR="000C2D5A" w:rsidRPr="003E62E8">
        <w:rPr>
          <w:rFonts w:cs="Calibri Light"/>
          <w:bCs/>
        </w:rPr>
        <w:t xml:space="preserve"> cały obszar wsparcia wyróżnić można</w:t>
      </w:r>
      <w:r w:rsidR="00E57E26" w:rsidRPr="003E62E8">
        <w:rPr>
          <w:rFonts w:cs="Calibri Light"/>
          <w:bCs/>
        </w:rPr>
        <w:t xml:space="preserve"> w jego obrębie</w:t>
      </w:r>
      <w:r w:rsidR="000C2D5A" w:rsidRPr="003E62E8">
        <w:rPr>
          <w:rFonts w:cs="Calibri Light"/>
          <w:bCs/>
        </w:rPr>
        <w:t xml:space="preserve"> 2</w:t>
      </w:r>
      <w:r w:rsidR="00E57E26" w:rsidRPr="003E62E8">
        <w:rPr>
          <w:rFonts w:cs="Calibri Light"/>
          <w:bCs/>
        </w:rPr>
        <w:t>5</w:t>
      </w:r>
      <w:r w:rsidR="000C2D5A" w:rsidRPr="003E62E8">
        <w:rPr>
          <w:rFonts w:cs="Calibri Light"/>
          <w:bCs/>
        </w:rPr>
        <w:t xml:space="preserve"> jednostek </w:t>
      </w:r>
      <w:r w:rsidR="00401C7D" w:rsidRPr="003E62E8">
        <w:rPr>
          <w:rFonts w:cs="Calibri Light"/>
          <w:bCs/>
        </w:rPr>
        <w:t>zlewniowych</w:t>
      </w:r>
      <w:r w:rsidR="00E57E26" w:rsidRPr="003E62E8">
        <w:rPr>
          <w:rStyle w:val="Odwoanieprzypisudolnego"/>
          <w:rFonts w:cs="Calibri Light"/>
          <w:bCs/>
        </w:rPr>
        <w:footnoteReference w:id="60"/>
      </w:r>
      <w:r w:rsidR="000C2D5A" w:rsidRPr="003E62E8">
        <w:rPr>
          <w:rFonts w:cs="Calibri Light"/>
          <w:bCs/>
        </w:rPr>
        <w:t xml:space="preserve"> (</w:t>
      </w:r>
      <w:r w:rsidR="00E14A61" w:rsidRPr="003E62E8">
        <w:rPr>
          <w:rFonts w:cs="Calibri Light"/>
          <w:bCs/>
        </w:rPr>
        <w:fldChar w:fldCharType="begin"/>
      </w:r>
      <w:r w:rsidR="00E14A61" w:rsidRPr="003E62E8">
        <w:rPr>
          <w:rFonts w:cs="Calibri Light"/>
          <w:bCs/>
        </w:rPr>
        <w:instrText xml:space="preserve"> REF _Ref83292666 \h </w:instrText>
      </w:r>
      <w:r w:rsidR="003E62E8">
        <w:rPr>
          <w:rFonts w:cs="Calibri Light"/>
          <w:bCs/>
        </w:rPr>
        <w:instrText xml:space="preserve"> \* MERGEFORMAT </w:instrText>
      </w:r>
      <w:r w:rsidR="00E14A61" w:rsidRPr="003E62E8">
        <w:rPr>
          <w:rFonts w:cs="Calibri Light"/>
          <w:bCs/>
        </w:rPr>
      </w:r>
      <w:r w:rsidR="00E14A61" w:rsidRPr="003E62E8">
        <w:rPr>
          <w:rFonts w:cs="Calibri Light"/>
          <w:bCs/>
        </w:rPr>
        <w:fldChar w:fldCharType="separate"/>
      </w:r>
      <w:r w:rsidR="00F91783" w:rsidRPr="003E62E8">
        <w:rPr>
          <w:rFonts w:cs="Calibri Light"/>
        </w:rPr>
        <w:t xml:space="preserve">Rysunek </w:t>
      </w:r>
      <w:r w:rsidR="00E14A61" w:rsidRPr="003E62E8">
        <w:rPr>
          <w:rFonts w:cs="Calibri Light"/>
          <w:bCs/>
        </w:rPr>
        <w:fldChar w:fldCharType="end"/>
      </w:r>
      <w:r w:rsidR="000C2D5A" w:rsidRPr="003E62E8">
        <w:rPr>
          <w:rFonts w:cs="Calibri Light"/>
          <w:bCs/>
        </w:rPr>
        <w:t>)</w:t>
      </w:r>
      <w:r w:rsidR="00E14A61" w:rsidRPr="003E62E8">
        <w:rPr>
          <w:rFonts w:cs="Calibri Light"/>
          <w:bCs/>
        </w:rPr>
        <w:t>.</w:t>
      </w:r>
    </w:p>
    <w:p w14:paraId="1D6D840B" w14:textId="09C477AE" w:rsidR="00E14A61" w:rsidRPr="003E62E8" w:rsidRDefault="00ED44FB" w:rsidP="00A40B2C">
      <w:pPr>
        <w:keepNext/>
        <w:jc w:val="center"/>
        <w:rPr>
          <w:rFonts w:cs="Calibri Light"/>
        </w:rPr>
      </w:pPr>
      <w:r>
        <w:rPr>
          <w:noProof/>
          <w:lang w:eastAsia="pl-PL"/>
        </w:rPr>
        <w:lastRenderedPageBreak/>
        <w:drawing>
          <wp:inline distT="0" distB="0" distL="0" distR="0" wp14:anchorId="0E151068" wp14:editId="655308A0">
            <wp:extent cx="5759449" cy="4071620"/>
            <wp:effectExtent l="0" t="0" r="0" b="5080"/>
            <wp:docPr id="13" name="Obraz 1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pic:nvPicPr>
                  <pic:blipFill>
                    <a:blip r:embed="rId41">
                      <a:extLst>
                        <a:ext uri="{28A0092B-C50C-407E-A947-70E740481C1C}">
                          <a14:useLocalDpi xmlns:a14="http://schemas.microsoft.com/office/drawing/2010/main" val="0"/>
                        </a:ext>
                      </a:extLst>
                    </a:blip>
                    <a:stretch>
                      <a:fillRect/>
                    </a:stretch>
                  </pic:blipFill>
                  <pic:spPr>
                    <a:xfrm>
                      <a:off x="0" y="0"/>
                      <a:ext cx="5759449" cy="4071620"/>
                    </a:xfrm>
                    <a:prstGeom prst="rect">
                      <a:avLst/>
                    </a:prstGeom>
                  </pic:spPr>
                </pic:pic>
              </a:graphicData>
            </a:graphic>
          </wp:inline>
        </w:drawing>
      </w:r>
    </w:p>
    <w:p w14:paraId="6A250E5B" w14:textId="26E47629" w:rsidR="00CE107D" w:rsidRPr="003E62E8" w:rsidRDefault="00E14A61" w:rsidP="00E14A61">
      <w:pPr>
        <w:pStyle w:val="Legenda"/>
        <w:rPr>
          <w:rFonts w:cs="Calibri Light"/>
          <w:bCs w:val="0"/>
        </w:rPr>
      </w:pPr>
      <w:bookmarkStart w:id="292" w:name="_Ref83292666"/>
      <w:r w:rsidRPr="003E62E8">
        <w:rPr>
          <w:rFonts w:cs="Calibri Light"/>
        </w:rPr>
        <w:t xml:space="preserve">Rysunek </w:t>
      </w:r>
      <w:bookmarkEnd w:id="292"/>
      <w:r w:rsidR="00304ECE" w:rsidRPr="003E62E8">
        <w:rPr>
          <w:rFonts w:cs="Calibri Light"/>
        </w:rPr>
        <w:fldChar w:fldCharType="begin"/>
      </w:r>
      <w:r w:rsidR="00304ECE" w:rsidRPr="003E62E8">
        <w:rPr>
          <w:rFonts w:cs="Calibri Light"/>
        </w:rPr>
        <w:instrText xml:space="preserve"> SEQ Rysunek \* ARABIC </w:instrText>
      </w:r>
      <w:r w:rsidR="00304ECE" w:rsidRPr="003E62E8">
        <w:rPr>
          <w:rFonts w:cs="Calibri Light"/>
        </w:rPr>
        <w:fldChar w:fldCharType="separate"/>
      </w:r>
      <w:r w:rsidR="00F91783">
        <w:rPr>
          <w:rFonts w:cs="Calibri Light"/>
          <w:noProof/>
        </w:rPr>
        <w:t>9</w:t>
      </w:r>
      <w:r w:rsidR="00304ECE" w:rsidRPr="003E62E8">
        <w:rPr>
          <w:rFonts w:cs="Calibri Light"/>
        </w:rPr>
        <w:fldChar w:fldCharType="end"/>
      </w:r>
      <w:r w:rsidRPr="003E62E8">
        <w:rPr>
          <w:rFonts w:cs="Calibri Light"/>
        </w:rPr>
        <w:t xml:space="preserve"> Rozwiniecie systemu rzecznego na obszarze wsparcia</w:t>
      </w:r>
    </w:p>
    <w:p w14:paraId="19EAF02C" w14:textId="094B9FD6" w:rsidR="00994CC5" w:rsidRPr="003E62E8" w:rsidRDefault="005800F2" w:rsidP="00096F90">
      <w:pPr>
        <w:rPr>
          <w:rFonts w:cs="Calibri Light"/>
          <w:bCs/>
        </w:rPr>
      </w:pPr>
      <w:r w:rsidRPr="003E62E8">
        <w:rPr>
          <w:rFonts w:cs="Calibri Light"/>
          <w:bCs/>
        </w:rPr>
        <w:t>Zgodnie z danymi z aktualnie obowiązującego Planu Gospodarowania Wodami</w:t>
      </w:r>
      <w:r w:rsidRPr="003E62E8">
        <w:rPr>
          <w:rStyle w:val="Odwoanieprzypisudolnego"/>
          <w:rFonts w:cs="Calibri Light"/>
          <w:bCs/>
        </w:rPr>
        <w:footnoteReference w:id="61"/>
      </w:r>
      <w:r w:rsidRPr="003E62E8">
        <w:rPr>
          <w:rFonts w:cs="Calibri Light"/>
          <w:bCs/>
        </w:rPr>
        <w:t xml:space="preserve"> oraz Planów gospodarowania dla dorzeczy transgranicznych</w:t>
      </w:r>
      <w:r w:rsidR="00F15877" w:rsidRPr="003E62E8">
        <w:rPr>
          <w:rFonts w:cs="Calibri Light"/>
          <w:bCs/>
        </w:rPr>
        <w:t xml:space="preserve"> </w:t>
      </w:r>
      <w:r w:rsidR="00F15877" w:rsidRPr="003E62E8">
        <w:rPr>
          <w:rFonts w:cs="Calibri Light"/>
        </w:rPr>
        <w:t xml:space="preserve">Jaftu, Świeżej, Pergoły i Niemna, jedynie 37% z części wód rzecznych sklasyfikowano w tzw. dobrym stanie ogólnym oznaczającym ocenę stanu/potencjału ekologicznego oraz stan chemicznego na poziomie przynajmniej dobrym. Natomiast  w przypadku </w:t>
      </w:r>
      <w:r w:rsidR="00A219A8" w:rsidRPr="003E62E8">
        <w:rPr>
          <w:rFonts w:cs="Calibri Light"/>
        </w:rPr>
        <w:t>części wód jeziornych ocenie stanu poddano niewiele ponad 30% z wszystkich, w stanie dobrym klasyfikując ok. 45% z nich. Pozostała część sklasyfikowana została w stanie złym. Zagrożenie osiągnięcia celów środowiskowych, którymi są uzyskanie lub utrzymanie w perspektywie następnego cyklu planistycznego dobrego stanu/potencjału ekologicznego i dobrego stanu chemicznego zidentyfikowano w przypadku 60% części</w:t>
      </w:r>
      <w:r w:rsidR="00843F0D" w:rsidRPr="003E62E8">
        <w:rPr>
          <w:rFonts w:cs="Calibri Light"/>
        </w:rPr>
        <w:t xml:space="preserve"> wód</w:t>
      </w:r>
      <w:r w:rsidR="00A219A8" w:rsidRPr="003E62E8">
        <w:rPr>
          <w:rFonts w:cs="Calibri Light"/>
        </w:rPr>
        <w:t xml:space="preserve"> jeziornych i</w:t>
      </w:r>
      <w:r w:rsidR="00843F0D" w:rsidRPr="003E62E8">
        <w:rPr>
          <w:rFonts w:cs="Calibri Light"/>
        </w:rPr>
        <w:t xml:space="preserve"> 49% części wód rzecznych. Z tego powodu objęto je derogacjami czasowymi, a więc odroczeniem konieczności osiągnięcia celów środowiskowych do następnego cyklu.</w:t>
      </w:r>
    </w:p>
    <w:p w14:paraId="353F9BC6" w14:textId="38BB1431" w:rsidR="00843F0D" w:rsidRPr="003E62E8" w:rsidRDefault="00843F0D" w:rsidP="00096F90">
      <w:pPr>
        <w:rPr>
          <w:rFonts w:cs="Calibri Light"/>
        </w:rPr>
      </w:pPr>
      <w:r w:rsidRPr="003E62E8">
        <w:rPr>
          <w:rFonts w:cs="Calibri Light"/>
        </w:rPr>
        <w:t xml:space="preserve">Podkreślić jednocześnie należy, iż w ostatniej fazie </w:t>
      </w:r>
      <w:r w:rsidR="00C14492" w:rsidRPr="003E62E8">
        <w:rPr>
          <w:rFonts w:cs="Calibri Light"/>
        </w:rPr>
        <w:t xml:space="preserve">opracowania znajduje się kolejna aktualizacja PGW na cykl planistyczny RDW 2021 – 2027, w ramach której weryfikacji nastąpią przytoczone wyżej dane. </w:t>
      </w:r>
    </w:p>
    <w:p w14:paraId="523DFD23" w14:textId="6FFB11FE" w:rsidR="00843F0D" w:rsidRPr="003E62E8" w:rsidRDefault="00843F0D" w:rsidP="00096F90">
      <w:pPr>
        <w:rPr>
          <w:rFonts w:cs="Calibri Light"/>
          <w:bCs/>
        </w:rPr>
      </w:pPr>
      <w:r w:rsidRPr="003E62E8">
        <w:rPr>
          <w:rFonts w:cs="Calibri Light"/>
        </w:rPr>
        <w:t>W przypadku Obwodu Kaliningradzkiego, we wspomnianym już raporcie o stanie środowiska scharakteryzowano 1</w:t>
      </w:r>
      <w:r w:rsidR="002C4692" w:rsidRPr="003E62E8">
        <w:rPr>
          <w:rFonts w:cs="Calibri Light"/>
        </w:rPr>
        <w:t>1</w:t>
      </w:r>
      <w:r w:rsidR="00C14492" w:rsidRPr="003E62E8">
        <w:rPr>
          <w:rFonts w:cs="Calibri Light"/>
        </w:rPr>
        <w:t xml:space="preserve"> głównych</w:t>
      </w:r>
      <w:r w:rsidRPr="003E62E8">
        <w:rPr>
          <w:rFonts w:cs="Calibri Light"/>
        </w:rPr>
        <w:t xml:space="preserve"> rzek</w:t>
      </w:r>
      <w:r w:rsidR="00C14492" w:rsidRPr="003E62E8">
        <w:rPr>
          <w:rFonts w:cs="Calibri Light"/>
        </w:rPr>
        <w:t xml:space="preserve"> znajdujących się w jego granicach administracyjnych</w:t>
      </w:r>
      <w:r w:rsidRPr="003E62E8">
        <w:rPr>
          <w:rFonts w:cs="Calibri Light"/>
        </w:rPr>
        <w:t>,</w:t>
      </w:r>
      <w:r w:rsidR="00C14492" w:rsidRPr="003E62E8">
        <w:rPr>
          <w:rFonts w:cs="Calibri Light"/>
        </w:rPr>
        <w:t xml:space="preserve"> których stan w roku 2020 Kaliningradzka Centralna Służba Migracyjna i Departament Zasobów </w:t>
      </w:r>
      <w:r w:rsidR="00C14492" w:rsidRPr="003E62E8">
        <w:rPr>
          <w:rFonts w:cs="Calibri Light"/>
        </w:rPr>
        <w:lastRenderedPageBreak/>
        <w:t>Wodnych ocenił</w:t>
      </w:r>
      <w:r w:rsidRPr="003E62E8">
        <w:rPr>
          <w:rFonts w:cs="Calibri Light"/>
        </w:rPr>
        <w:t xml:space="preserve"> </w:t>
      </w:r>
      <w:r w:rsidR="00C14492" w:rsidRPr="003E62E8">
        <w:rPr>
          <w:rFonts w:cs="Calibri Light"/>
        </w:rPr>
        <w:t>w klasach 3A i 3B, tj. odpowiednio jako zanieczyszczone i bardzo zanieczyszczone.</w:t>
      </w:r>
    </w:p>
    <w:p w14:paraId="2D7FCB5A" w14:textId="501FF6BF" w:rsidR="00CC0D41" w:rsidRPr="003E62E8" w:rsidRDefault="00CC0D41" w:rsidP="00096F90">
      <w:pPr>
        <w:rPr>
          <w:rFonts w:cs="Calibri Light"/>
          <w:i/>
        </w:rPr>
      </w:pPr>
      <w:r w:rsidRPr="003E62E8">
        <w:rPr>
          <w:rFonts w:cs="Calibri Light"/>
          <w:bCs/>
          <w:i/>
          <w:iCs/>
        </w:rPr>
        <w:t>Stan wód podziemnyc</w:t>
      </w:r>
      <w:r w:rsidRPr="003E62E8">
        <w:rPr>
          <w:rFonts w:cs="Calibri Light"/>
          <w:i/>
        </w:rPr>
        <w:t>h</w:t>
      </w:r>
    </w:p>
    <w:p w14:paraId="067D114C" w14:textId="177637BB" w:rsidR="002C4692" w:rsidRPr="003E62E8" w:rsidRDefault="002C4692" w:rsidP="00096F90">
      <w:pPr>
        <w:rPr>
          <w:rFonts w:cs="Calibri Light"/>
          <w:bCs/>
        </w:rPr>
      </w:pPr>
      <w:r w:rsidRPr="003E62E8">
        <w:rPr>
          <w:rFonts w:cs="Calibri Light"/>
          <w:bCs/>
        </w:rPr>
        <w:t>Zgodnie z danymi przywoływanych już aPGW w polskiej części obszaru wsparcia znajduje się 30 jednolitych części wód podziemnych</w:t>
      </w:r>
      <w:r w:rsidR="00C44573" w:rsidRPr="003E62E8">
        <w:rPr>
          <w:rFonts w:cs="Calibri Light"/>
          <w:bCs/>
        </w:rPr>
        <w:t xml:space="preserve">, wszystkie sklasyfikowane w dobrym stanie ilościowym i jakościowym. </w:t>
      </w:r>
      <w:r w:rsidR="007751B1" w:rsidRPr="003E62E8">
        <w:rPr>
          <w:rFonts w:cs="Calibri Light"/>
          <w:bCs/>
        </w:rPr>
        <w:t>Jedynie</w:t>
      </w:r>
      <w:r w:rsidR="00C44573" w:rsidRPr="003E62E8">
        <w:rPr>
          <w:rFonts w:cs="Calibri Light"/>
          <w:bCs/>
        </w:rPr>
        <w:t xml:space="preserve"> w przypadku 6 zidentyfikowano ryzyko dla celów środowiskowych, tj. nieutrzymania dobrego stanu </w:t>
      </w:r>
      <w:r w:rsidR="00CE107D" w:rsidRPr="003E62E8">
        <w:rPr>
          <w:rFonts w:cs="Calibri Light"/>
          <w:bCs/>
        </w:rPr>
        <w:t>ilościowego/ jakościowego i niepogorszenia jakości wody do zaopatrzenia ludności w wodę do picia</w:t>
      </w:r>
      <w:r w:rsidR="007751B1" w:rsidRPr="003E62E8">
        <w:rPr>
          <w:rFonts w:cs="Calibri Light"/>
          <w:bCs/>
        </w:rPr>
        <w:t xml:space="preserve"> w bieżącym cyklu planistycznym, przy czym derogacją czasową objęto jedynie jedną JCWPd</w:t>
      </w:r>
      <w:r w:rsidR="00CE107D" w:rsidRPr="003E62E8">
        <w:rPr>
          <w:rFonts w:cs="Calibri Light"/>
          <w:bCs/>
        </w:rPr>
        <w:t>.</w:t>
      </w:r>
    </w:p>
    <w:p w14:paraId="3E4D65FC" w14:textId="1FE18D45" w:rsidR="00CE107D" w:rsidRPr="003E62E8" w:rsidRDefault="007751B1" w:rsidP="00096F90">
      <w:pPr>
        <w:rPr>
          <w:rFonts w:cs="Calibri Light"/>
          <w:bCs/>
        </w:rPr>
      </w:pPr>
      <w:r w:rsidRPr="003E62E8">
        <w:rPr>
          <w:rFonts w:cs="Calibri Light"/>
          <w:bCs/>
        </w:rPr>
        <w:t>D</w:t>
      </w:r>
      <w:r w:rsidR="00FF7E1C" w:rsidRPr="003E62E8">
        <w:rPr>
          <w:rFonts w:cs="Calibri Light"/>
          <w:bCs/>
        </w:rPr>
        <w:t>ane z raportu dotyczącego Obwodu Kaliningradzkiego nie identyfikują istotnych problemów z zanieczyszczeniem wód podziemnych.</w:t>
      </w:r>
    </w:p>
    <w:p w14:paraId="20A35812" w14:textId="387DB5B1" w:rsidR="00FF7E1C" w:rsidRPr="003E62E8" w:rsidRDefault="00FF7E1C" w:rsidP="00096F90">
      <w:pPr>
        <w:rPr>
          <w:rFonts w:cs="Calibri Light"/>
          <w:bCs/>
        </w:rPr>
      </w:pPr>
      <w:r w:rsidRPr="003E62E8">
        <w:rPr>
          <w:rFonts w:cs="Calibri Light"/>
          <w:bCs/>
        </w:rPr>
        <w:t>Niemniej pewnym zagrożeniem dla wód podziemnych ograniczonym jednak do strefy brzegowej morza jest ingresja wód słonych do użytkowych poziomów wodonośnych, spowodowana</w:t>
      </w:r>
      <w:r w:rsidR="00EE5F6C" w:rsidRPr="003E62E8">
        <w:rPr>
          <w:rFonts w:cs="Calibri Light"/>
          <w:bCs/>
        </w:rPr>
        <w:t xml:space="preserve"> występującą</w:t>
      </w:r>
      <w:r w:rsidRPr="003E62E8">
        <w:rPr>
          <w:rFonts w:cs="Calibri Light"/>
          <w:bCs/>
        </w:rPr>
        <w:t xml:space="preserve"> często nadmierną eksploatacją zasobów wód podziemnych.</w:t>
      </w:r>
    </w:p>
    <w:p w14:paraId="2CBADA97" w14:textId="72ACF7F3" w:rsidR="00994CC5" w:rsidRPr="003E62E8" w:rsidRDefault="007751B1" w:rsidP="00096F90">
      <w:pPr>
        <w:rPr>
          <w:rFonts w:cs="Calibri Light"/>
        </w:rPr>
      </w:pPr>
      <w:r w:rsidRPr="003E62E8">
        <w:rPr>
          <w:rFonts w:cs="Calibri Light"/>
          <w:bCs/>
        </w:rPr>
        <w:t xml:space="preserve">Podsumowując </w:t>
      </w:r>
      <w:r w:rsidR="00173C2D" w:rsidRPr="003E62E8">
        <w:rPr>
          <w:rFonts w:cs="Calibri Light"/>
          <w:bCs/>
        </w:rPr>
        <w:t xml:space="preserve">przeprowadzoną diagnozę stanu środowiska wodnego należy zauważyć, iż w porównaniu do poprzedniej dekady jakość wód na obszarze wsparcia w obrębie obydwu krajów systematycznie się poprawia. Coraz lepszej kontroli podlegają tzw. punktowe źródła zanieczyszczeń, szczególnie w obszarze komunalnym i przemysłowym. Niemniej problemem pozostają wciąż trudniejsze do kontroli źródła rozproszone, </w:t>
      </w:r>
      <w:r w:rsidR="00335A81" w:rsidRPr="003E62E8">
        <w:rPr>
          <w:rFonts w:cs="Calibri Light"/>
          <w:bCs/>
        </w:rPr>
        <w:t>zwłaszcza</w:t>
      </w:r>
      <w:r w:rsidR="00173C2D" w:rsidRPr="003E62E8">
        <w:rPr>
          <w:rFonts w:cs="Calibri Light"/>
          <w:bCs/>
        </w:rPr>
        <w:t xml:space="preserve"> z rolnictwa</w:t>
      </w:r>
      <w:r w:rsidR="00335A81" w:rsidRPr="003E62E8">
        <w:rPr>
          <w:rFonts w:cs="Calibri Light"/>
          <w:bCs/>
        </w:rPr>
        <w:t xml:space="preserve"> i transportu</w:t>
      </w:r>
      <w:r w:rsidR="00173C2D" w:rsidRPr="003E62E8">
        <w:rPr>
          <w:rFonts w:cs="Calibri Light"/>
          <w:bCs/>
        </w:rPr>
        <w:t xml:space="preserve">. Skutkuje to wciąż wysokim </w:t>
      </w:r>
      <w:r w:rsidR="00335A81" w:rsidRPr="003E62E8">
        <w:rPr>
          <w:rFonts w:cs="Calibri Light"/>
          <w:bCs/>
        </w:rPr>
        <w:t>stężeniem wielu zanieczyszczeń w wodach</w:t>
      </w:r>
      <w:r w:rsidR="00173C2D" w:rsidRPr="003E62E8">
        <w:rPr>
          <w:rFonts w:cs="Calibri Light"/>
          <w:bCs/>
        </w:rPr>
        <w:t xml:space="preserve">, </w:t>
      </w:r>
      <w:r w:rsidR="00335A81" w:rsidRPr="003E62E8">
        <w:rPr>
          <w:rFonts w:cs="Calibri Light"/>
          <w:bCs/>
        </w:rPr>
        <w:t>szczególnie biogenów, które wprowadzane są następnie Morza Bałtyckiego przyczyniając się do jego eutrofizacji a przez to</w:t>
      </w:r>
      <w:r w:rsidR="00A3236D" w:rsidRPr="003E62E8">
        <w:rPr>
          <w:rFonts w:cs="Calibri Light"/>
          <w:bCs/>
        </w:rPr>
        <w:t xml:space="preserve"> sukcesywnego</w:t>
      </w:r>
      <w:r w:rsidR="00335A81" w:rsidRPr="003E62E8">
        <w:rPr>
          <w:rFonts w:cs="Calibri Light"/>
          <w:bCs/>
        </w:rPr>
        <w:t xml:space="preserve"> ubożenia</w:t>
      </w:r>
      <w:r w:rsidR="00A3236D" w:rsidRPr="003E62E8">
        <w:rPr>
          <w:rFonts w:cs="Calibri Light"/>
          <w:bCs/>
        </w:rPr>
        <w:t xml:space="preserve"> jego</w:t>
      </w:r>
      <w:r w:rsidR="00335A81" w:rsidRPr="003E62E8">
        <w:rPr>
          <w:rFonts w:cs="Calibri Light"/>
          <w:bCs/>
        </w:rPr>
        <w:t xml:space="preserve"> bioróżnorodności.</w:t>
      </w:r>
    </w:p>
    <w:p w14:paraId="729D33E5" w14:textId="7AFAC7D2" w:rsidR="00A3236D" w:rsidRPr="003E62E8" w:rsidRDefault="00335A81" w:rsidP="00096F90">
      <w:pPr>
        <w:rPr>
          <w:rFonts w:cs="Calibri Light"/>
          <w:bCs/>
        </w:rPr>
      </w:pPr>
      <w:r w:rsidRPr="003E62E8">
        <w:rPr>
          <w:rFonts w:cs="Calibri Light"/>
          <w:bCs/>
        </w:rPr>
        <w:t>Znaczącym problemem jest również</w:t>
      </w:r>
      <w:r w:rsidR="00A3236D" w:rsidRPr="003E62E8">
        <w:rPr>
          <w:rFonts w:cs="Calibri Light"/>
          <w:bCs/>
        </w:rPr>
        <w:t xml:space="preserve"> niska</w:t>
      </w:r>
      <w:r w:rsidRPr="003E62E8">
        <w:rPr>
          <w:rFonts w:cs="Calibri Light"/>
          <w:bCs/>
        </w:rPr>
        <w:t xml:space="preserve"> jakość ekologiczna rzek</w:t>
      </w:r>
      <w:r w:rsidR="00A3236D" w:rsidRPr="003E62E8">
        <w:rPr>
          <w:rFonts w:cs="Calibri Light"/>
          <w:bCs/>
        </w:rPr>
        <w:t xml:space="preserve"> obszaru wsparcia</w:t>
      </w:r>
      <w:r w:rsidRPr="003E62E8">
        <w:rPr>
          <w:rFonts w:cs="Calibri Light"/>
          <w:bCs/>
        </w:rPr>
        <w:t>. Istotne przekształcenia</w:t>
      </w:r>
      <w:r w:rsidR="00A3236D" w:rsidRPr="003E62E8">
        <w:rPr>
          <w:rFonts w:cs="Calibri Light"/>
          <w:bCs/>
        </w:rPr>
        <w:t xml:space="preserve"> koryt i bariery</w:t>
      </w:r>
      <w:r w:rsidR="0088371D" w:rsidRPr="003E62E8">
        <w:rPr>
          <w:rFonts w:cs="Calibri Light"/>
          <w:bCs/>
        </w:rPr>
        <w:t xml:space="preserve"> w nich budowane,</w:t>
      </w:r>
      <w:r w:rsidR="00A3236D" w:rsidRPr="003E62E8">
        <w:rPr>
          <w:rFonts w:cs="Calibri Light"/>
          <w:bCs/>
        </w:rPr>
        <w:t xml:space="preserve"> </w:t>
      </w:r>
      <w:r w:rsidRPr="003E62E8">
        <w:rPr>
          <w:rFonts w:cs="Calibri Light"/>
          <w:bCs/>
        </w:rPr>
        <w:t xml:space="preserve">związane m. in. z ochroną przeciwpowodziową, energetyką i transportem zaburzają stan ekosystemów pozwalających na ich stabilne funkcjonowanie i </w:t>
      </w:r>
      <w:r w:rsidR="00A3236D" w:rsidRPr="003E62E8">
        <w:rPr>
          <w:rFonts w:cs="Calibri Light"/>
          <w:bCs/>
        </w:rPr>
        <w:t>świadczenie</w:t>
      </w:r>
      <w:r w:rsidRPr="003E62E8">
        <w:rPr>
          <w:rFonts w:cs="Calibri Light"/>
          <w:bCs/>
        </w:rPr>
        <w:t xml:space="preserve"> tzw. usług ekosystemowych</w:t>
      </w:r>
      <w:r w:rsidR="00A3236D" w:rsidRPr="003E62E8">
        <w:rPr>
          <w:rFonts w:cs="Calibri Light"/>
          <w:bCs/>
        </w:rPr>
        <w:t>, jak choćby procesy samooczyszczania, produkcji biomasy, retencji wody itp. Prowadzi to do pogłębienia istniejących presji na pozostałe komponenty środowiska. W tym aspekcie należy przede wszystkim wspomnieć</w:t>
      </w:r>
      <w:r w:rsidR="0088371D" w:rsidRPr="003E62E8">
        <w:rPr>
          <w:rFonts w:cs="Calibri Light"/>
          <w:bCs/>
        </w:rPr>
        <w:t xml:space="preserve"> </w:t>
      </w:r>
      <w:r w:rsidR="00A3236D" w:rsidRPr="003E62E8">
        <w:rPr>
          <w:rFonts w:cs="Calibri Light"/>
          <w:bCs/>
        </w:rPr>
        <w:t>o rosnącym wpływie zmian klimatu i konieczności podjęcia adekwatnych środowiskowo działań adaptacyjnych związanych z gospodarowaniem wodami w celu przeciwdziałania zjawiskom suszy, powodzi i efektom ekstremów pogodowych</w:t>
      </w:r>
      <w:r w:rsidR="0088371D" w:rsidRPr="003E62E8">
        <w:rPr>
          <w:rFonts w:cs="Calibri Light"/>
          <w:bCs/>
        </w:rPr>
        <w:t xml:space="preserve"> zagrażających nie tylko ludziom, ale i przyrodzie</w:t>
      </w:r>
      <w:r w:rsidR="00A3236D" w:rsidRPr="003E62E8">
        <w:rPr>
          <w:rFonts w:cs="Calibri Light"/>
          <w:bCs/>
        </w:rPr>
        <w:t>.</w:t>
      </w:r>
    </w:p>
    <w:p w14:paraId="29866227" w14:textId="6BCDC360" w:rsidR="00A3236D" w:rsidRPr="003E62E8" w:rsidRDefault="00A3236D" w:rsidP="00096F90">
      <w:pPr>
        <w:rPr>
          <w:rFonts w:cs="Calibri Light"/>
          <w:bCs/>
        </w:rPr>
      </w:pPr>
      <w:r w:rsidRPr="003E62E8">
        <w:rPr>
          <w:rFonts w:cs="Calibri Light"/>
          <w:bCs/>
        </w:rPr>
        <w:t xml:space="preserve">Z tego względu działania przewidziane w ramach Programu mogą i powinny wspierać  </w:t>
      </w:r>
      <w:r w:rsidR="0088371D" w:rsidRPr="003E62E8">
        <w:rPr>
          <w:rFonts w:cs="Calibri Light"/>
          <w:bCs/>
        </w:rPr>
        <w:t>współpracę obu krajów we wdrażaniu zrównoważonej gospodarki wodnej i przeciwdziałaniu zidentyfikowanym presjom na środowisko wodne.</w:t>
      </w:r>
    </w:p>
    <w:p w14:paraId="10D33426" w14:textId="4EE2F6E8" w:rsidR="00E103DB" w:rsidRPr="003E62E8" w:rsidRDefault="00E103DB" w:rsidP="00096F90">
      <w:pPr>
        <w:pStyle w:val="Nagwek3"/>
      </w:pPr>
      <w:bookmarkStart w:id="293" w:name="_Toc83388389"/>
      <w:bookmarkStart w:id="294" w:name="_Toc86141480"/>
      <w:r w:rsidRPr="003E62E8">
        <w:lastRenderedPageBreak/>
        <w:t>Ocena</w:t>
      </w:r>
      <w:bookmarkEnd w:id="293"/>
      <w:bookmarkEnd w:id="294"/>
    </w:p>
    <w:p w14:paraId="31FD8A6B" w14:textId="23A68A4C" w:rsidR="0088371D" w:rsidRPr="003E62E8" w:rsidRDefault="0088371D" w:rsidP="00096F90">
      <w:pPr>
        <w:rPr>
          <w:rFonts w:cs="Calibri Light"/>
        </w:rPr>
      </w:pPr>
      <w:r w:rsidRPr="003E62E8">
        <w:rPr>
          <w:rFonts w:cs="Calibri Light"/>
        </w:rPr>
        <w:t>Jak wskazano w poprzednim punkcie zarówno wody śródlądowe jak i morskie charakteryzują się wysoką wrażliwością oraz szeregiem zidentyfikowanych problemów na które wpływ mogą mieć działania, które będą realizowane w ramach analizowanego Programu. Z tego względu należy dążyć od</w:t>
      </w:r>
      <w:r w:rsidRPr="003E62E8">
        <w:rPr>
          <w:rFonts w:cs="Calibri Light"/>
          <w:i/>
          <w:iCs/>
        </w:rPr>
        <w:t xml:space="preserve"> </w:t>
      </w:r>
      <w:r w:rsidRPr="003E62E8">
        <w:rPr>
          <w:rFonts w:cs="Calibri Light"/>
        </w:rPr>
        <w:t xml:space="preserve"> eliminacji potencjalnych oddziaływań negatywnych ora</w:t>
      </w:r>
      <w:r w:rsidR="00247158" w:rsidRPr="003E62E8">
        <w:rPr>
          <w:rFonts w:cs="Calibri Light"/>
        </w:rPr>
        <w:t>z</w:t>
      </w:r>
      <w:r w:rsidRPr="003E62E8">
        <w:rPr>
          <w:rFonts w:cs="Calibri Light"/>
        </w:rPr>
        <w:t xml:space="preserve"> wzmacniania </w:t>
      </w:r>
      <w:r w:rsidR="00247158" w:rsidRPr="003E62E8">
        <w:rPr>
          <w:rFonts w:cs="Calibri Light"/>
        </w:rPr>
        <w:t xml:space="preserve">możliwego </w:t>
      </w:r>
      <w:r w:rsidRPr="003E62E8">
        <w:rPr>
          <w:rFonts w:cs="Calibri Light"/>
        </w:rPr>
        <w:t>wpływu pozytywnego.</w:t>
      </w:r>
    </w:p>
    <w:p w14:paraId="43FBE014" w14:textId="5C6FFF74" w:rsidR="006354FF" w:rsidRPr="003E62E8" w:rsidRDefault="00413703" w:rsidP="00096F90">
      <w:pPr>
        <w:rPr>
          <w:rFonts w:cs="Calibri Light"/>
        </w:rPr>
      </w:pPr>
      <w:r w:rsidRPr="003E62E8">
        <w:rPr>
          <w:rFonts w:cs="Calibri Light"/>
        </w:rPr>
        <w:t xml:space="preserve">Pierwszy z określonych </w:t>
      </w:r>
      <w:r w:rsidR="00CE16D7" w:rsidRPr="003E62E8">
        <w:rPr>
          <w:rFonts w:cs="Calibri Light"/>
        </w:rPr>
        <w:t xml:space="preserve">w Programie priorytetów: </w:t>
      </w:r>
      <w:r w:rsidR="00232774" w:rsidRPr="003E62E8">
        <w:rPr>
          <w:rFonts w:cs="Calibri Light"/>
          <w:b/>
          <w:bCs/>
        </w:rPr>
        <w:t>środowisko</w:t>
      </w:r>
      <w:r w:rsidR="00CE16D7" w:rsidRPr="003E62E8">
        <w:rPr>
          <w:rFonts w:cs="Calibri Light"/>
        </w:rPr>
        <w:t xml:space="preserve"> z racji charakteru przewidywanych w jego ramach działań powinien mieć największy wkład w poprawę stanu środowiska na obszarze objętym wsparciem. Natomiast w kontekście analizowanego komponentu najistotniejszy będzie pierwszy z ze zdefiniowanych celów szczegółowych: </w:t>
      </w:r>
      <w:r w:rsidR="00232774" w:rsidRPr="003E62E8">
        <w:rPr>
          <w:rFonts w:cs="Calibri Light"/>
          <w:b/>
          <w:bCs/>
        </w:rPr>
        <w:t>promowanie dostępu do wody i zrównoważonej gospodarki wodnej</w:t>
      </w:r>
      <w:r w:rsidR="006354FF" w:rsidRPr="003E62E8">
        <w:rPr>
          <w:rFonts w:cs="Calibri Light"/>
        </w:rPr>
        <w:t xml:space="preserve">, w ramach którego, zakłada się również wsparcie działań infrastrukturalnych. Należeć do nich będą: </w:t>
      </w:r>
    </w:p>
    <w:p w14:paraId="2B92DFCA" w14:textId="5D200985" w:rsidR="006354FF" w:rsidRPr="003E62E8" w:rsidRDefault="006354FF" w:rsidP="007C364F">
      <w:pPr>
        <w:pStyle w:val="Akapitzlist"/>
        <w:numPr>
          <w:ilvl w:val="0"/>
          <w:numId w:val="14"/>
        </w:numPr>
        <w:rPr>
          <w:rFonts w:cs="Calibri Light"/>
        </w:rPr>
      </w:pPr>
      <w:r w:rsidRPr="003E62E8">
        <w:rPr>
          <w:rFonts w:cs="Calibri Light"/>
        </w:rPr>
        <w:t>Podejmowanie działań związanych z zrównoważonym gospodarowaniem wodami, w tym także działań promocyjnych i edukacyjnych;</w:t>
      </w:r>
    </w:p>
    <w:p w14:paraId="7C78A04F" w14:textId="5E9A2D56" w:rsidR="00CE16D7" w:rsidRPr="003E62E8" w:rsidRDefault="006354FF" w:rsidP="007C364F">
      <w:pPr>
        <w:pStyle w:val="Akapitzlist"/>
        <w:numPr>
          <w:ilvl w:val="0"/>
          <w:numId w:val="14"/>
        </w:numPr>
        <w:rPr>
          <w:rFonts w:cs="Calibri Light"/>
        </w:rPr>
      </w:pPr>
      <w:r w:rsidRPr="003E62E8">
        <w:rPr>
          <w:rFonts w:cs="Calibri Light"/>
        </w:rPr>
        <w:t>Realizacja projektów mających na celu zarządzanie, ochronę, monitorowanie oraz poprawę jakości zasobów wodnych;</w:t>
      </w:r>
    </w:p>
    <w:p w14:paraId="6615E17B" w14:textId="76728A9F" w:rsidR="006354FF" w:rsidRPr="003E62E8" w:rsidRDefault="006354FF" w:rsidP="006D3E2F">
      <w:pPr>
        <w:pStyle w:val="Akapitzlist"/>
        <w:numPr>
          <w:ilvl w:val="0"/>
          <w:numId w:val="14"/>
        </w:numPr>
        <w:rPr>
          <w:rFonts w:cs="Calibri Light"/>
        </w:rPr>
      </w:pPr>
      <w:r w:rsidRPr="003E62E8">
        <w:rPr>
          <w:rFonts w:cs="Calibri Light"/>
        </w:rPr>
        <w:t>Realizacja działań w zakresie infrastruktury wodociągowej i kanalizacyjnej;</w:t>
      </w:r>
    </w:p>
    <w:p w14:paraId="4A929BE4" w14:textId="4A093277" w:rsidR="00CE16D7" w:rsidRPr="00FB6331" w:rsidRDefault="006354FF">
      <w:pPr>
        <w:rPr>
          <w:rFonts w:cs="Calibri Light"/>
        </w:rPr>
      </w:pPr>
      <w:r w:rsidRPr="003E62E8">
        <w:rPr>
          <w:rFonts w:cs="Calibri Light"/>
        </w:rPr>
        <w:t xml:space="preserve">Wszystkie z przedstawionych obszarów tematycznych i wynikająca z nich późniejsza realizacja projektów może pozytywnie i w sposób bezpośredni oraz pośredni wpływać na stan wód w obszarze wsparcia. W ramach pierwszego </w:t>
      </w:r>
      <w:r w:rsidR="00FC1EE3">
        <w:rPr>
          <w:rFonts w:cs="Calibri Light"/>
        </w:rPr>
        <w:t>z</w:t>
      </w:r>
      <w:r w:rsidRPr="003E62E8">
        <w:rPr>
          <w:rFonts w:cs="Calibri Light"/>
        </w:rPr>
        <w:t xml:space="preserve"> wymienionych postuluje się kontynuacj</w:t>
      </w:r>
      <w:r w:rsidR="00DD7EE7" w:rsidRPr="003E62E8">
        <w:rPr>
          <w:rFonts w:cs="Calibri Light"/>
        </w:rPr>
        <w:t>ę</w:t>
      </w:r>
      <w:r w:rsidRPr="003E62E8">
        <w:rPr>
          <w:rFonts w:cs="Calibri Light"/>
        </w:rPr>
        <w:t xml:space="preserve"> wparcia budowy </w:t>
      </w:r>
      <w:r w:rsidRPr="00FB6331">
        <w:rPr>
          <w:rFonts w:cs="Calibri Light"/>
        </w:rPr>
        <w:t>oczyszczalni ścieków</w:t>
      </w:r>
      <w:r w:rsidR="00791D00" w:rsidRPr="00FB6331">
        <w:rPr>
          <w:rFonts w:cs="Calibri Light"/>
        </w:rPr>
        <w:t>, co prowadzić będzie do obniżenia ładunku zanieczyszczeń wprowadzanego do wód. Zakłada się również kontynuację działań edukacyjnych skierowanych do interesariuszy z różnych grup wiekowych, mających na celu podnoszenie świadomości na temat sposobów ochrony zasobów wodnych i korzyści z tego wynikających, co powinno mieć pozytywne oddziaływanie pośrednie. Ponadto zaplanowano promowanie i tworzenie obiektów małej retencji na obszarze objętym Programem, które obok funkcji magazynowania zasobów wody jednocześnie mogą spełniać szereg innych funkcji np. przeciwpowodziową, rekreacyjną czy przeciwpożarową – tu należałoby uściślić definicję małej retencji</w:t>
      </w:r>
      <w:r w:rsidR="00B31A26" w:rsidRPr="00FB6331">
        <w:rPr>
          <w:rStyle w:val="Odwoanieprzypisudolnego"/>
          <w:rFonts w:cs="Calibri Light"/>
        </w:rPr>
        <w:footnoteReference w:id="62"/>
      </w:r>
      <w:r w:rsidR="00791D00" w:rsidRPr="00FB6331">
        <w:rPr>
          <w:rFonts w:cs="Calibri Light"/>
        </w:rPr>
        <w:t xml:space="preserve"> i zwrócić uwagę na technologię wykonania tego typu obiektów w celu maksymalizacji również ich funkcji ekologicznej. Warto byłoby podkreślić wagę i dodać możliwość wsparcia projektów związanych z właściwym kształtowaniem stref buforowych cieków i zbiorników wodnych, </w:t>
      </w:r>
      <w:r w:rsidR="00791D00" w:rsidRPr="00FB6331">
        <w:rPr>
          <w:rFonts w:cs="Calibri Light"/>
        </w:rPr>
        <w:lastRenderedPageBreak/>
        <w:t>które pomagają wychwytywać substancje biogenne zapobiegając ich dostawaniu się do wód, a następnie do morza.</w:t>
      </w:r>
    </w:p>
    <w:p w14:paraId="22172AD6" w14:textId="01330953" w:rsidR="00017619" w:rsidRPr="003E62E8" w:rsidRDefault="00017619">
      <w:pPr>
        <w:rPr>
          <w:rFonts w:cs="Calibri Light"/>
        </w:rPr>
      </w:pPr>
      <w:r w:rsidRPr="003E62E8">
        <w:rPr>
          <w:rFonts w:cs="Calibri Light"/>
        </w:rPr>
        <w:t>Drugi z wymienionych obszarów zakłada wsparcie działań w zakresie gospodarki wodnej np. w formie opracowywania strategii, rozwiązań, programów oraz innowacyjnych i inwestycyjnych projektów jak również z zakresu zarządzania ciekami znajdującymi się na terenie obszaru Programu. Ponadto zakłada się wsparcie działań mających na celu wymianę dobrych praktyk w zakresie zarządzania, ochrony, monitorowania oraz poprawy stanu zasobów wodnych ponad granicami w formie spotkań, warsztatów czy konferencji.</w:t>
      </w:r>
      <w:r w:rsidR="00B866CC" w:rsidRPr="003E62E8">
        <w:rPr>
          <w:rFonts w:cs="Calibri Light"/>
        </w:rPr>
        <w:t xml:space="preserve"> Tego typu działania będą miały pośredni </w:t>
      </w:r>
      <w:r w:rsidR="007E54FF" w:rsidRPr="003E62E8">
        <w:rPr>
          <w:rFonts w:cs="Calibri Light"/>
        </w:rPr>
        <w:t>pozytywny wpływ na analizowany komponent. W ich ramach istotnym aspektem może być transfer wiedzy i doświadczeń w zakresie zlewniowego systemu gospodarowania wodami zebranych podczas wdrażania RDW w Polsce.</w:t>
      </w:r>
    </w:p>
    <w:p w14:paraId="7402AB37" w14:textId="0EAE5AB1" w:rsidR="007E54FF" w:rsidRPr="003E62E8" w:rsidRDefault="007E54FF" w:rsidP="00096F90">
      <w:pPr>
        <w:rPr>
          <w:rFonts w:cs="Calibri Light"/>
        </w:rPr>
      </w:pPr>
      <w:r w:rsidRPr="003E62E8">
        <w:rPr>
          <w:rFonts w:cs="Calibri Light"/>
        </w:rPr>
        <w:t>Ostatni z wymienionych obszarów zakłada wsparcie projektów w zakresie infrastruktury wodociągowej i kanalizacyjnej. Poprawa wskaźnika skanalizowania obszarów może bezpośrednio przełożyć się na redukcję poziomu zanieczyszczenia wód powierzchniowych i podziemnych</w:t>
      </w:r>
      <w:r w:rsidR="008160DB" w:rsidRPr="003E62E8">
        <w:rPr>
          <w:rFonts w:cs="Calibri Light"/>
        </w:rPr>
        <w:t>, a w konsekwencji w niewielkim stopniu i morskich</w:t>
      </w:r>
      <w:r w:rsidRPr="003E62E8">
        <w:rPr>
          <w:rFonts w:cs="Calibri Light"/>
        </w:rPr>
        <w:t xml:space="preserve"> przez eliminację tzw. dzikich </w:t>
      </w:r>
      <w:r w:rsidR="00FC1EE3">
        <w:rPr>
          <w:rFonts w:cs="Calibri Light"/>
        </w:rPr>
        <w:t>z</w:t>
      </w:r>
      <w:r w:rsidRPr="003E62E8">
        <w:rPr>
          <w:rFonts w:cs="Calibri Light"/>
        </w:rPr>
        <w:t>rzutów nieoczyszczonych ścieków czy wyłączenie z użytkowania nieszczelnych szamb.</w:t>
      </w:r>
    </w:p>
    <w:p w14:paraId="4A31A71F" w14:textId="7B0D1C35" w:rsidR="008160DB" w:rsidRPr="003E62E8" w:rsidRDefault="008160DB" w:rsidP="00096F90">
      <w:pPr>
        <w:rPr>
          <w:rFonts w:cs="Calibri Light"/>
          <w:szCs w:val="24"/>
        </w:rPr>
      </w:pPr>
      <w:r w:rsidRPr="003E62E8">
        <w:rPr>
          <w:rFonts w:cs="Calibri Light"/>
          <w:szCs w:val="24"/>
        </w:rPr>
        <w:t xml:space="preserve">Drugi z wyartykułowanych w ramach priorytetu celów </w:t>
      </w:r>
      <w:r w:rsidR="00232774" w:rsidRPr="003E62E8">
        <w:rPr>
          <w:rFonts w:cs="Calibri Light"/>
          <w:b/>
          <w:bCs/>
          <w:szCs w:val="24"/>
        </w:rPr>
        <w:t>promowanie przejścia na gospodarkę o obiegu zamkniętym</w:t>
      </w:r>
      <w:r w:rsidRPr="003E62E8">
        <w:rPr>
          <w:rFonts w:cs="Calibri Light"/>
          <w:szCs w:val="24"/>
        </w:rPr>
        <w:t xml:space="preserve"> również zdefiniowany został w postaci 3 obszarów tematycznych. Zakładają one szereg działań  wspierających poprawę infrastruktury recyklingu i unieszkodliwiania odpadów, rozwój wiedzy i rozwiązań z zakresu GOZ, oraz edukację i podnoszenie świadomości mieszkańców obszaru wsparcia Programu.</w:t>
      </w:r>
    </w:p>
    <w:p w14:paraId="52E48A82" w14:textId="16D31E49" w:rsidR="008160DB" w:rsidRPr="003E62E8" w:rsidRDefault="008160DB" w:rsidP="00096F90">
      <w:pPr>
        <w:rPr>
          <w:rFonts w:cs="Calibri Light"/>
        </w:rPr>
      </w:pPr>
      <w:r w:rsidRPr="003E62E8">
        <w:rPr>
          <w:rFonts w:cs="Calibri Light"/>
        </w:rPr>
        <w:t>Ich efekt na analizowany komponent będzie niewątpliwie pozytywny, zarówno bezpośredni, spowodowany redukcją dostających się do wód zanieczyszczeń</w:t>
      </w:r>
      <w:r w:rsidR="00A415B7" w:rsidRPr="003E62E8">
        <w:rPr>
          <w:rFonts w:cs="Calibri Light"/>
        </w:rPr>
        <w:t xml:space="preserve"> ciekłych i stałych</w:t>
      </w:r>
      <w:r w:rsidRPr="003E62E8">
        <w:rPr>
          <w:rFonts w:cs="Calibri Light"/>
        </w:rPr>
        <w:t xml:space="preserve"> w wyniku </w:t>
      </w:r>
      <w:r w:rsidR="00A415B7" w:rsidRPr="003E62E8">
        <w:rPr>
          <w:rFonts w:cs="Calibri Light"/>
        </w:rPr>
        <w:t>eliminacji składowania odpadów na rzecz recyklingu czy unowocześniania i budowy nowej infrastruktury, jak i pośredni, zauważalny w dłuższym terminie wynikiem wzrostu świadomości mieszkańców i podmiotów gospodarczych i stosowania w praktyce podstawowych zasad GOZ, czyli szeroko rozumianego zamykania obiegów surowcowo – odpadowych</w:t>
      </w:r>
      <w:r w:rsidR="007B3555">
        <w:rPr>
          <w:rFonts w:cs="Calibri Light"/>
        </w:rPr>
        <w:t xml:space="preserve"> oraz obiegu wody produkcyjnej</w:t>
      </w:r>
      <w:r w:rsidR="00A415B7" w:rsidRPr="003E62E8">
        <w:rPr>
          <w:rFonts w:cs="Calibri Light"/>
        </w:rPr>
        <w:t>.</w:t>
      </w:r>
    </w:p>
    <w:p w14:paraId="12D8A32E" w14:textId="3C1AE764" w:rsidR="00A415B7" w:rsidRPr="003E62E8" w:rsidRDefault="00A415B7" w:rsidP="00096F90">
      <w:pPr>
        <w:rPr>
          <w:rFonts w:cs="Calibri Light"/>
          <w:szCs w:val="24"/>
        </w:rPr>
      </w:pPr>
      <w:r w:rsidRPr="003E62E8">
        <w:rPr>
          <w:rFonts w:cs="Calibri Light"/>
          <w:szCs w:val="24"/>
        </w:rPr>
        <w:t xml:space="preserve">Ostatni z określonych w ramach priorytetu celów  szczegółowych </w:t>
      </w:r>
      <w:r w:rsidR="00232774" w:rsidRPr="003E62E8">
        <w:rPr>
          <w:rFonts w:cs="Calibri Light"/>
          <w:b/>
          <w:bCs/>
          <w:szCs w:val="24"/>
        </w:rPr>
        <w:t>wzmacnianie ochrony przyrody, różnorodności biologicznej (i zielonej infrastruktury, w szczególności w środowisku miejskim) oraz redukcja wszelkich form zanieczyszczeń</w:t>
      </w:r>
      <w:r w:rsidRPr="003E62E8">
        <w:rPr>
          <w:rFonts w:cs="Calibri Light"/>
          <w:b/>
          <w:bCs/>
          <w:szCs w:val="24"/>
        </w:rPr>
        <w:t xml:space="preserve"> </w:t>
      </w:r>
      <w:r w:rsidRPr="003E62E8">
        <w:rPr>
          <w:rFonts w:cs="Calibri Light"/>
          <w:szCs w:val="24"/>
        </w:rPr>
        <w:t>również</w:t>
      </w:r>
      <w:r w:rsidRPr="003E62E8">
        <w:rPr>
          <w:rFonts w:cs="Calibri Light"/>
          <w:b/>
          <w:bCs/>
          <w:szCs w:val="24"/>
        </w:rPr>
        <w:t xml:space="preserve"> </w:t>
      </w:r>
      <w:r w:rsidRPr="003E62E8">
        <w:rPr>
          <w:rFonts w:cs="Calibri Light"/>
          <w:szCs w:val="24"/>
        </w:rPr>
        <w:t>charakteryzuje się</w:t>
      </w:r>
      <w:r w:rsidRPr="003E62E8">
        <w:rPr>
          <w:rFonts w:cs="Calibri Light"/>
          <w:b/>
          <w:bCs/>
          <w:szCs w:val="24"/>
        </w:rPr>
        <w:t xml:space="preserve"> </w:t>
      </w:r>
      <w:r w:rsidR="007C3E9C" w:rsidRPr="003E62E8">
        <w:rPr>
          <w:rFonts w:cs="Calibri Light"/>
          <w:szCs w:val="24"/>
        </w:rPr>
        <w:t>znacznym potencjałem</w:t>
      </w:r>
      <w:r w:rsidR="007C3E9C" w:rsidRPr="003E62E8">
        <w:rPr>
          <w:rFonts w:cs="Calibri Light"/>
          <w:b/>
          <w:bCs/>
          <w:szCs w:val="24"/>
        </w:rPr>
        <w:t xml:space="preserve"> </w:t>
      </w:r>
      <w:r w:rsidR="007C3E9C" w:rsidRPr="003E62E8">
        <w:rPr>
          <w:rFonts w:cs="Calibri Light"/>
          <w:szCs w:val="24"/>
        </w:rPr>
        <w:t>generowania oddziaływań pozytywnych na wody. Z uwagi na wysoki udział w obszarze wsparcia terenów pokrytych wodami (rzeki, jeziora, stawy) oraz terenów o wysokim poziomie zalegania wód (bagna podmokłości) wszystkie działania związane z ochroną przyrody na tych terenach skutkować będą poprawą jakości ekologicznej tych elementów a więc i odtwarzaniu ich potencjału do świadczenia usług ekosystemowych.</w:t>
      </w:r>
      <w:r w:rsidR="0081737F" w:rsidRPr="003E62E8">
        <w:rPr>
          <w:rFonts w:cs="Calibri Light"/>
          <w:szCs w:val="24"/>
        </w:rPr>
        <w:t xml:space="preserve"> W trzecim z obszarów tematycznych Program przewiduje wsparcie rozwoju zielonej infrastruktury w miastach. Wsparcie w tym zakresie należałoby rozszerzyć również na elementy błękitnej infrastruktury, </w:t>
      </w:r>
      <w:r w:rsidR="0081737F" w:rsidRPr="003E62E8">
        <w:rPr>
          <w:rFonts w:cs="Calibri Light"/>
          <w:szCs w:val="24"/>
        </w:rPr>
        <w:lastRenderedPageBreak/>
        <w:t>które pozwolą maksymalizować efekt synergii w kontekście minimalizacji zagrożeń związanych ze zmianami klimatu. Wzmocniłoby to również prognozowane pozytywne  oddziaływanie na wody.</w:t>
      </w:r>
    </w:p>
    <w:p w14:paraId="2C9CFBEA" w14:textId="515E7F89" w:rsidR="00660615" w:rsidRPr="003E62E8" w:rsidRDefault="0081737F" w:rsidP="00096F90">
      <w:pPr>
        <w:rPr>
          <w:rFonts w:cs="Calibri Light"/>
        </w:rPr>
      </w:pPr>
      <w:r w:rsidRPr="003E62E8">
        <w:rPr>
          <w:rFonts w:cs="Calibri Light"/>
        </w:rPr>
        <w:t xml:space="preserve">Drugi z określonych w Programie priorytetów: </w:t>
      </w:r>
      <w:r w:rsidR="00232774">
        <w:rPr>
          <w:rFonts w:cs="Calibri Light"/>
          <w:b/>
        </w:rPr>
        <w:t>Z</w:t>
      </w:r>
      <w:r w:rsidR="00232774" w:rsidRPr="003E62E8">
        <w:rPr>
          <w:rFonts w:cs="Calibri Light"/>
          <w:b/>
        </w:rPr>
        <w:t xml:space="preserve">drowie i opieka długoterminowa </w:t>
      </w:r>
      <w:r w:rsidRPr="003E62E8">
        <w:rPr>
          <w:rFonts w:cs="Calibri Light"/>
        </w:rPr>
        <w:t xml:space="preserve">realizowany będzie przez jeden cel szczegółowy: </w:t>
      </w:r>
      <w:r w:rsidR="00232774" w:rsidRPr="003E62E8">
        <w:rPr>
          <w:rFonts w:cs="Calibri Light"/>
          <w:b/>
        </w:rPr>
        <w:t>zapewnienie równego dostępu do opieki zdrowotnej i wspieranie odporności systemów opieki zdrowotnej, w tym podstawowej opieki zdrowotnej, oraz promowanie przejścia od opieki instytucjonalnej do opieki rodzinnej i opartej na społeczności lokalnej</w:t>
      </w:r>
      <w:r w:rsidRPr="003E62E8">
        <w:rPr>
          <w:rFonts w:cs="Calibri Light"/>
        </w:rPr>
        <w:t xml:space="preserve">. </w:t>
      </w:r>
      <w:r w:rsidR="00660615" w:rsidRPr="003E62E8">
        <w:rPr>
          <w:rFonts w:cs="Calibri Light"/>
        </w:rPr>
        <w:t>Zdefiniowane w jego ramach obszary działań  koncentrują się na rozwoju infrastruktury medycyny specjalistycznej, zwiększeniu dostępności do placówek medycznych, w tym opieki geriatrycznej i paliatywnej, jak również e-usług i telemedycyny oraz podnoszenie kwalifikacji i wymiana dobrych praktyk wśród personelu medycznego, ratowniczego oraz socjalnego.</w:t>
      </w:r>
    </w:p>
    <w:p w14:paraId="1BDC7D7D" w14:textId="3BA32443" w:rsidR="0081737F" w:rsidRPr="003E62E8" w:rsidRDefault="00660615" w:rsidP="00096F90">
      <w:pPr>
        <w:rPr>
          <w:rFonts w:cs="Calibri Light"/>
          <w:szCs w:val="24"/>
        </w:rPr>
      </w:pPr>
      <w:r w:rsidRPr="003E62E8">
        <w:rPr>
          <w:rFonts w:cs="Calibri Light"/>
          <w:szCs w:val="24"/>
        </w:rPr>
        <w:t>Działania takie pozostaną bez znaczącego wpływu na analizowany komponent.</w:t>
      </w:r>
    </w:p>
    <w:p w14:paraId="7CB2FC85" w14:textId="363344AB" w:rsidR="00660615" w:rsidRPr="003E62E8" w:rsidRDefault="00660615" w:rsidP="00096F90">
      <w:pPr>
        <w:rPr>
          <w:rFonts w:cs="Calibri Light"/>
          <w:szCs w:val="24"/>
        </w:rPr>
      </w:pPr>
      <w:r w:rsidRPr="003E62E8">
        <w:rPr>
          <w:rFonts w:cs="Calibri Light"/>
          <w:szCs w:val="24"/>
        </w:rPr>
        <w:t xml:space="preserve">Zdecydowanie większym potencjałem oddziaływania na środowisko wodne charakteryzuje się  kolejny ze zdefiniowanych w Programie Priorytetów: </w:t>
      </w:r>
      <w:r w:rsidR="00232774">
        <w:rPr>
          <w:rFonts w:cs="Calibri Light"/>
          <w:b/>
          <w:bCs/>
          <w:szCs w:val="24"/>
        </w:rPr>
        <w:t>T</w:t>
      </w:r>
      <w:r w:rsidR="00232774" w:rsidRPr="003E62E8">
        <w:rPr>
          <w:rFonts w:cs="Calibri Light"/>
          <w:b/>
          <w:bCs/>
          <w:szCs w:val="24"/>
        </w:rPr>
        <w:t xml:space="preserve">urystyka. </w:t>
      </w:r>
      <w:r w:rsidRPr="003E62E8">
        <w:rPr>
          <w:rFonts w:cs="Calibri Light"/>
          <w:szCs w:val="24"/>
        </w:rPr>
        <w:t>Określony</w:t>
      </w:r>
      <w:r w:rsidRPr="003E62E8">
        <w:rPr>
          <w:rFonts w:cs="Calibri Light"/>
          <w:b/>
          <w:bCs/>
          <w:szCs w:val="24"/>
        </w:rPr>
        <w:t xml:space="preserve"> </w:t>
      </w:r>
      <w:r w:rsidRPr="003E62E8">
        <w:rPr>
          <w:rFonts w:cs="Calibri Light"/>
          <w:szCs w:val="24"/>
        </w:rPr>
        <w:t xml:space="preserve">dla niego cel szczegółowy to: </w:t>
      </w:r>
      <w:r w:rsidR="00232774" w:rsidRPr="003E62E8">
        <w:rPr>
          <w:rFonts w:cs="Calibri Light"/>
          <w:b/>
          <w:bCs/>
          <w:szCs w:val="24"/>
        </w:rPr>
        <w:t>zwiększenie roli kultury i zrównoważonej turystyki w rozwoju gospodarczym, integracji społecznej i innowacjach społecznych,</w:t>
      </w:r>
      <w:r w:rsidRPr="003E62E8">
        <w:rPr>
          <w:rFonts w:cs="Calibri Light"/>
          <w:b/>
          <w:bCs/>
          <w:szCs w:val="24"/>
        </w:rPr>
        <w:t xml:space="preserve"> </w:t>
      </w:r>
      <w:r w:rsidRPr="003E62E8">
        <w:rPr>
          <w:rFonts w:cs="Calibri Light"/>
          <w:szCs w:val="24"/>
        </w:rPr>
        <w:t>natomiast</w:t>
      </w:r>
      <w:r w:rsidRPr="003E62E8">
        <w:rPr>
          <w:rFonts w:cs="Calibri Light"/>
          <w:b/>
          <w:bCs/>
          <w:szCs w:val="24"/>
        </w:rPr>
        <w:t xml:space="preserve"> </w:t>
      </w:r>
      <w:r w:rsidRPr="003E62E8">
        <w:rPr>
          <w:rFonts w:cs="Calibri Light"/>
          <w:szCs w:val="24"/>
        </w:rPr>
        <w:t>wymienione w jego ramach obszary działań skupiają się na</w:t>
      </w:r>
      <w:r w:rsidR="00382D49" w:rsidRPr="003E62E8">
        <w:rPr>
          <w:rFonts w:cs="Calibri Light"/>
          <w:szCs w:val="24"/>
        </w:rPr>
        <w:t xml:space="preserve"> ochronie dziedzictwa kulturowego,</w:t>
      </w:r>
      <w:r w:rsidRPr="003E62E8">
        <w:rPr>
          <w:rFonts w:cs="Calibri Light"/>
          <w:szCs w:val="24"/>
        </w:rPr>
        <w:t xml:space="preserve"> promocji turystyki,</w:t>
      </w:r>
      <w:r w:rsidR="00382D49" w:rsidRPr="003E62E8">
        <w:rPr>
          <w:rFonts w:cs="Calibri Light"/>
          <w:szCs w:val="24"/>
        </w:rPr>
        <w:t xml:space="preserve"> w tym szczególnie agroturystyki, ekoturystyki i turystyki prozdrowotnej,</w:t>
      </w:r>
      <w:r w:rsidRPr="003E62E8">
        <w:rPr>
          <w:rFonts w:cs="Calibri Light"/>
          <w:szCs w:val="24"/>
        </w:rPr>
        <w:t xml:space="preserve"> rozw</w:t>
      </w:r>
      <w:r w:rsidR="00382D49" w:rsidRPr="003E62E8">
        <w:rPr>
          <w:rFonts w:cs="Calibri Light"/>
          <w:szCs w:val="24"/>
        </w:rPr>
        <w:t>o</w:t>
      </w:r>
      <w:r w:rsidRPr="003E62E8">
        <w:rPr>
          <w:rFonts w:cs="Calibri Light"/>
          <w:szCs w:val="24"/>
        </w:rPr>
        <w:t>j</w:t>
      </w:r>
      <w:r w:rsidR="00382D49" w:rsidRPr="003E62E8">
        <w:rPr>
          <w:rFonts w:cs="Calibri Light"/>
          <w:szCs w:val="24"/>
        </w:rPr>
        <w:t>u i poprawie</w:t>
      </w:r>
      <w:r w:rsidRPr="003E62E8">
        <w:rPr>
          <w:rFonts w:cs="Calibri Light"/>
          <w:szCs w:val="24"/>
        </w:rPr>
        <w:t xml:space="preserve"> infrastruktury </w:t>
      </w:r>
      <w:r w:rsidR="00382D49" w:rsidRPr="003E62E8">
        <w:rPr>
          <w:rFonts w:cs="Calibri Light"/>
          <w:szCs w:val="24"/>
        </w:rPr>
        <w:t>turystycznej</w:t>
      </w:r>
      <w:r w:rsidRPr="003E62E8">
        <w:rPr>
          <w:rFonts w:cs="Calibri Light"/>
          <w:szCs w:val="24"/>
        </w:rPr>
        <w:t xml:space="preserve"> </w:t>
      </w:r>
      <w:r w:rsidR="00382D49" w:rsidRPr="003E62E8">
        <w:rPr>
          <w:rFonts w:cs="Calibri Light"/>
          <w:szCs w:val="24"/>
        </w:rPr>
        <w:t>oraz zwiększeniu współpracy i roli kultury w integracji społecznej i innowacjach społecznych.</w:t>
      </w:r>
    </w:p>
    <w:p w14:paraId="333CB46B" w14:textId="25C9853B" w:rsidR="00784A00" w:rsidRPr="003E62E8" w:rsidRDefault="002B30F3" w:rsidP="00096F90">
      <w:pPr>
        <w:rPr>
          <w:rFonts w:cs="Calibri Light"/>
          <w:szCs w:val="24"/>
        </w:rPr>
      </w:pPr>
      <w:r w:rsidRPr="003E62E8">
        <w:rPr>
          <w:rFonts w:cs="Calibri Light"/>
          <w:szCs w:val="24"/>
        </w:rPr>
        <w:t>B</w:t>
      </w:r>
      <w:r w:rsidR="00586BCC" w:rsidRPr="003E62E8">
        <w:rPr>
          <w:rFonts w:cs="Calibri Light"/>
          <w:szCs w:val="24"/>
        </w:rPr>
        <w:t>ezpośrednie</w:t>
      </w:r>
      <w:r w:rsidR="00382D49" w:rsidRPr="003E62E8">
        <w:rPr>
          <w:rFonts w:cs="Calibri Light"/>
          <w:szCs w:val="24"/>
        </w:rPr>
        <w:t xml:space="preserve"> lokalne</w:t>
      </w:r>
      <w:r w:rsidR="00586BCC" w:rsidRPr="003E62E8">
        <w:rPr>
          <w:rFonts w:cs="Calibri Light"/>
          <w:szCs w:val="24"/>
        </w:rPr>
        <w:t xml:space="preserve"> </w:t>
      </w:r>
      <w:r w:rsidR="00382D49" w:rsidRPr="003E62E8">
        <w:rPr>
          <w:rFonts w:cs="Calibri Light"/>
          <w:szCs w:val="24"/>
        </w:rPr>
        <w:t>oddziaływania na wody</w:t>
      </w:r>
      <w:r w:rsidR="00586BCC" w:rsidRPr="003E62E8">
        <w:rPr>
          <w:rFonts w:cs="Calibri Light"/>
          <w:szCs w:val="24"/>
        </w:rPr>
        <w:t xml:space="preserve"> o</w:t>
      </w:r>
      <w:r w:rsidRPr="003E62E8">
        <w:rPr>
          <w:rFonts w:cs="Calibri Light"/>
          <w:szCs w:val="24"/>
        </w:rPr>
        <w:t xml:space="preserve"> potencjalnie</w:t>
      </w:r>
      <w:r w:rsidR="00586BCC" w:rsidRPr="003E62E8">
        <w:rPr>
          <w:rFonts w:cs="Calibri Light"/>
          <w:szCs w:val="24"/>
        </w:rPr>
        <w:t xml:space="preserve"> negatywnym charakterze</w:t>
      </w:r>
      <w:r w:rsidR="00382D49" w:rsidRPr="003E62E8">
        <w:rPr>
          <w:rFonts w:cs="Calibri Light"/>
          <w:szCs w:val="24"/>
        </w:rPr>
        <w:t xml:space="preserve"> pojawiać się mogą w przypadku projektów inwestycyjnych </w:t>
      </w:r>
      <w:r w:rsidR="00586BCC" w:rsidRPr="003E62E8">
        <w:rPr>
          <w:rFonts w:cs="Calibri Light"/>
          <w:szCs w:val="24"/>
        </w:rPr>
        <w:t>związanych z rozwojem infrastruktury turystycznej w szczególnie wrażliwych obszarach. Jednak możliwe są one do zminimalizowania przy zachowaniu podstawowych zasad bezpieczeństwa i zastosowaniu dobrych praktyk budowalnych. Pewnym zagrożeniem dla wód może być też wzrost presji w wyniku intensyfikacji ruchu turystycznego</w:t>
      </w:r>
      <w:r w:rsidR="00784A00" w:rsidRPr="003E62E8">
        <w:rPr>
          <w:rFonts w:cs="Calibri Light"/>
          <w:szCs w:val="24"/>
        </w:rPr>
        <w:t xml:space="preserve">. </w:t>
      </w:r>
      <w:r w:rsidR="00784A00" w:rsidRPr="003E62E8">
        <w:rPr>
          <w:rFonts w:cs="Calibri Light"/>
        </w:rPr>
        <w:t>Niemniej we wszystkich obszarach działań podkreślany jest aspekt nastawienia na rozwiązania zrównoważone i przyjazne środowisku, co zasadniczo obniża  ryzyko  negatywnego oddziaływania na analizowany komponent. Dlatego na skutek realizacji opisanych w Programie założeń, w kontekście wód spodziewać się  należy głównie oddziaływań pośrednich w średnio i długoterminowej perspektywie o raczej pozytywnym charakterze. Z punktu widzenia ochrony wód pożądanym kierunkiem jest postulowany rozwój turystyki bez jednoczesnego zwiększania presji na wody, a tam gdzie  to możliwe jej minimalizacji, polegające na stosowaniu rozwiązań zapewniających oszczędność pobieranej wody i efektywne sposoby jej oczyszczania w ramach budowanej/modernizowanej infrastruktury oraz właściwą kanalizację ruchu zapewniającą zachowanie równowagi ekosystemów wodnych, w obrębie których pojawiają się  turyści.</w:t>
      </w:r>
    </w:p>
    <w:p w14:paraId="18428D37" w14:textId="24434DCF" w:rsidR="00784A00" w:rsidRPr="003E62E8" w:rsidRDefault="00784A00" w:rsidP="00096F90">
      <w:pPr>
        <w:rPr>
          <w:rFonts w:cs="Calibri Light"/>
          <w:szCs w:val="24"/>
        </w:rPr>
      </w:pPr>
      <w:r w:rsidRPr="003E62E8">
        <w:rPr>
          <w:rFonts w:cs="Calibri Light"/>
          <w:szCs w:val="24"/>
        </w:rPr>
        <w:lastRenderedPageBreak/>
        <w:t xml:space="preserve">Ostatni priorytet Programu: </w:t>
      </w:r>
      <w:r w:rsidR="00232774">
        <w:rPr>
          <w:rFonts w:cs="Calibri Light"/>
          <w:b/>
          <w:bCs/>
          <w:szCs w:val="24"/>
        </w:rPr>
        <w:t>W</w:t>
      </w:r>
      <w:r w:rsidR="00232774" w:rsidRPr="003E62E8">
        <w:rPr>
          <w:rFonts w:cs="Calibri Light"/>
          <w:b/>
          <w:bCs/>
          <w:szCs w:val="24"/>
        </w:rPr>
        <w:t>spółpraca</w:t>
      </w:r>
      <w:r w:rsidRPr="003E62E8">
        <w:rPr>
          <w:rFonts w:cs="Calibri Light"/>
          <w:szCs w:val="24"/>
        </w:rPr>
        <w:t xml:space="preserve"> realizowany ma być przez cel szczegółowy </w:t>
      </w:r>
      <w:r w:rsidR="00232774" w:rsidRPr="003E62E8">
        <w:rPr>
          <w:rFonts w:cs="Calibri Light"/>
          <w:b/>
          <w:bCs/>
          <w:szCs w:val="24"/>
        </w:rPr>
        <w:t>wzmocnienie skutecznej administracji publicznej poprzez promowanie współpracy prawnej i administracyjnej oraz współpracy między obywatelami, podmiotami społeczeństwa obywatelskiego i instytucjami, w szczególności w celu usunięcia przeszkód prawnych i innych w regionach przygranicznych</w:t>
      </w:r>
      <w:r w:rsidRPr="003E62E8">
        <w:rPr>
          <w:rFonts w:cs="Calibri Light"/>
          <w:szCs w:val="24"/>
        </w:rPr>
        <w:t xml:space="preserve">. Przewiduje on przede wszystkim miękkie działania lobbingowe w zakresie zacieśniania współpracy transgranicznej jednostek rządowych i pozarządowych jak również organizowane wydarzeń wspierających integrację przedstawicieli władz, podmiotów publicznych, przedsiębiorców, organizacji pozarządowych oraz mieszkańców, a także wsparcie podmiotów w nawiązywaniu współpracy. </w:t>
      </w:r>
    </w:p>
    <w:p w14:paraId="21A6E4B9" w14:textId="4CE097B6" w:rsidR="0081737F" w:rsidRPr="003E62E8" w:rsidRDefault="00784A00" w:rsidP="00096F90">
      <w:pPr>
        <w:rPr>
          <w:rFonts w:cs="Calibri Light"/>
          <w:szCs w:val="24"/>
        </w:rPr>
      </w:pPr>
      <w:r w:rsidRPr="003E62E8">
        <w:rPr>
          <w:rFonts w:cs="Calibri Light"/>
          <w:szCs w:val="24"/>
        </w:rPr>
        <w:t>W ich przypadku tego typu działań należy wykluczyć ryzyko wystąpienia jakichkolwiek bezpośrednich oddziaływań na wody, w tym szczególnie o potencjalnie negatywnym charakterze.</w:t>
      </w:r>
    </w:p>
    <w:p w14:paraId="1FD1DFB6" w14:textId="4D0DFEC6" w:rsidR="00EB37BB" w:rsidRPr="003E62E8" w:rsidRDefault="00EB37BB" w:rsidP="00096F90">
      <w:pPr>
        <w:pStyle w:val="Nagwek2"/>
      </w:pPr>
      <w:bookmarkStart w:id="295" w:name="_Toc83388390"/>
      <w:bookmarkStart w:id="296" w:name="_Toc86141481"/>
      <w:r w:rsidRPr="003E62E8">
        <w:t>Powietrze</w:t>
      </w:r>
      <w:bookmarkEnd w:id="295"/>
      <w:bookmarkEnd w:id="296"/>
    </w:p>
    <w:p w14:paraId="6654F2E4" w14:textId="5E30D4FD" w:rsidR="002F5A3D" w:rsidRPr="002F5A3D" w:rsidRDefault="002F5A3D" w:rsidP="002F5A3D">
      <w:r>
        <w:t>Stan jakości powietrza to kolejny niezmiernie istotny aspekt w kontekście podejmowanych w ocenianym dokumencie działań międzynarodowych. Jego zanieczyszczenie nie uznaje bowiem granic administracyjnych, wymuszając niejako wspólną odpowiedzialność krajów regionu za politykę jego ochrony. Jest to niezmiernie ważne w obliczu postępującego kryzysu klimatycznego.</w:t>
      </w:r>
    </w:p>
    <w:p w14:paraId="020C7C5F" w14:textId="77777777" w:rsidR="00E103DB" w:rsidRPr="003E62E8" w:rsidRDefault="00E103DB" w:rsidP="00096F90">
      <w:pPr>
        <w:pStyle w:val="Nagwek3"/>
      </w:pPr>
      <w:bookmarkStart w:id="297" w:name="_Toc83388391"/>
      <w:bookmarkStart w:id="298" w:name="_Toc67562623"/>
      <w:bookmarkStart w:id="299" w:name="_Toc86141482"/>
      <w:r w:rsidRPr="003E62E8">
        <w:t>Diagnoza</w:t>
      </w:r>
      <w:bookmarkEnd w:id="297"/>
      <w:bookmarkEnd w:id="299"/>
    </w:p>
    <w:p w14:paraId="211FC5B6" w14:textId="77777777" w:rsidR="00A366F3" w:rsidRDefault="002F5A3D" w:rsidP="00A366F3">
      <w:r>
        <w:t>Na potrzeby ocen i analiz, prowadzonych w Prognozie, niemniejszy komponent zdefiniowano jako najniższą część troposfery, silnie powiązaną z procesami zachodzącymi na powierzchni ziemi, w obrębie której zachodzi wymiana masy i energii z pozostałymi komponentami środowiska. Charakteryzuje się ona szeregiem parametrów w postaci stężeń zanieczyszczeń, których analizy dokonano pod kątem jakościowym oddzielając je od aspektu również związanego z atmosferą, lecz obejmującego kwestie interakcji z klimatem i adaptacji do nich, którym to poświecono osobny rozdział Prognozy.</w:t>
      </w:r>
    </w:p>
    <w:p w14:paraId="265E2739" w14:textId="1D793C33" w:rsidR="00A366F3" w:rsidRDefault="00325BDB" w:rsidP="00A366F3">
      <w:pPr>
        <w:rPr>
          <w:rFonts w:cs="Calibri Light"/>
          <w:bCs/>
        </w:rPr>
      </w:pPr>
      <w:r w:rsidRPr="00417364">
        <w:rPr>
          <w:rFonts w:cs="Calibri Light"/>
          <w:bCs/>
        </w:rPr>
        <w:t xml:space="preserve">Ocenę jakości powietrza wykonuje się w Polsce indywidualnie dla każdego województwa, w </w:t>
      </w:r>
      <w:r>
        <w:rPr>
          <w:rFonts w:cs="Calibri Light"/>
          <w:bCs/>
        </w:rPr>
        <w:t xml:space="preserve">przypadku </w:t>
      </w:r>
      <w:r w:rsidR="00A366F3">
        <w:rPr>
          <w:rFonts w:cs="Calibri Light"/>
          <w:bCs/>
        </w:rPr>
        <w:t xml:space="preserve">Federacji </w:t>
      </w:r>
      <w:r>
        <w:rPr>
          <w:rFonts w:cs="Calibri Light"/>
          <w:bCs/>
        </w:rPr>
        <w:t>Ros</w:t>
      </w:r>
      <w:r w:rsidR="00A366F3">
        <w:rPr>
          <w:rFonts w:cs="Calibri Light"/>
          <w:bCs/>
        </w:rPr>
        <w:t>yjskiej</w:t>
      </w:r>
      <w:r>
        <w:rPr>
          <w:rFonts w:cs="Calibri Light"/>
          <w:bCs/>
        </w:rPr>
        <w:t xml:space="preserve"> </w:t>
      </w:r>
      <w:r w:rsidRPr="00417364">
        <w:rPr>
          <w:rFonts w:cs="Calibri Light"/>
          <w:bCs/>
        </w:rPr>
        <w:t xml:space="preserve"> – dla </w:t>
      </w:r>
      <w:r>
        <w:rPr>
          <w:rFonts w:cs="Calibri Light"/>
          <w:bCs/>
        </w:rPr>
        <w:t>całego obwodu Kaliningradzkiego</w:t>
      </w:r>
      <w:r w:rsidRPr="00417364">
        <w:rPr>
          <w:rFonts w:cs="Calibri Light"/>
          <w:bCs/>
        </w:rPr>
        <w:t>. Oceny</w:t>
      </w:r>
      <w:r>
        <w:rPr>
          <w:rFonts w:cs="Calibri Light"/>
          <w:bCs/>
        </w:rPr>
        <w:t xml:space="preserve"> w Polsce</w:t>
      </w:r>
      <w:r w:rsidRPr="00417364">
        <w:rPr>
          <w:rFonts w:cs="Calibri Light"/>
          <w:bCs/>
        </w:rPr>
        <w:t xml:space="preserve"> dokonuje się w strefach i aglomeracjach. Po stronie polskiej, powiaty objęte obszarem wsparcia wchodzą w skład stref: </w:t>
      </w:r>
      <w:r w:rsidR="00DA0324">
        <w:rPr>
          <w:rFonts w:cs="Calibri Light"/>
          <w:bCs/>
        </w:rPr>
        <w:t>pomorskiej, warmińsko- mazurskiej i podlaskiej oraz aglomeracji Trój miejskiej, Elbląskiej, Olsztyńskiej i Białostockiej</w:t>
      </w:r>
      <w:r w:rsidR="00A366F3">
        <w:rPr>
          <w:rFonts w:cs="Calibri Light"/>
          <w:bCs/>
        </w:rPr>
        <w:t xml:space="preserve"> (</w:t>
      </w:r>
      <w:r w:rsidR="00A366F3">
        <w:rPr>
          <w:rFonts w:cs="Calibri Light"/>
          <w:bCs/>
        </w:rPr>
        <w:fldChar w:fldCharType="begin"/>
      </w:r>
      <w:r w:rsidR="00A366F3">
        <w:rPr>
          <w:rFonts w:cs="Calibri Light"/>
          <w:bCs/>
        </w:rPr>
        <w:instrText xml:space="preserve"> REF _Ref83371428 \h </w:instrText>
      </w:r>
      <w:r w:rsidR="00A366F3">
        <w:rPr>
          <w:rFonts w:cs="Calibri Light"/>
          <w:bCs/>
        </w:rPr>
      </w:r>
      <w:r w:rsidR="00A366F3">
        <w:rPr>
          <w:rFonts w:cs="Calibri Light"/>
          <w:bCs/>
        </w:rPr>
        <w:fldChar w:fldCharType="separate"/>
      </w:r>
      <w:r w:rsidR="00F91783">
        <w:t xml:space="preserve">Rysunek </w:t>
      </w:r>
      <w:r w:rsidR="00F91783">
        <w:rPr>
          <w:noProof/>
        </w:rPr>
        <w:t>10</w:t>
      </w:r>
      <w:r w:rsidR="00A366F3">
        <w:rPr>
          <w:rFonts w:cs="Calibri Light"/>
          <w:bCs/>
        </w:rPr>
        <w:fldChar w:fldCharType="end"/>
      </w:r>
      <w:r w:rsidR="00A366F3">
        <w:rPr>
          <w:rFonts w:cs="Calibri Light"/>
          <w:bCs/>
        </w:rPr>
        <w:t>)</w:t>
      </w:r>
      <w:r w:rsidR="00DA0324">
        <w:rPr>
          <w:rFonts w:cs="Calibri Light"/>
          <w:bCs/>
        </w:rPr>
        <w:t>.</w:t>
      </w:r>
    </w:p>
    <w:p w14:paraId="60A6E4F4" w14:textId="35300237" w:rsidR="004A2B07" w:rsidRDefault="004A2B07" w:rsidP="004A2B07">
      <w:pPr>
        <w:keepNext/>
        <w:jc w:val="center"/>
      </w:pPr>
      <w:r>
        <w:rPr>
          <w:rFonts w:cs="Calibri Light"/>
          <w:noProof/>
          <w:lang w:eastAsia="pl-PL"/>
        </w:rPr>
        <w:lastRenderedPageBreak/>
        <w:drawing>
          <wp:inline distT="0" distB="0" distL="0" distR="0" wp14:anchorId="3DA21794" wp14:editId="52CED01A">
            <wp:extent cx="5760000" cy="4059671"/>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0" cy="4059671"/>
                    </a:xfrm>
                    <a:prstGeom prst="rect">
                      <a:avLst/>
                    </a:prstGeom>
                    <a:noFill/>
                    <a:ln>
                      <a:noFill/>
                    </a:ln>
                  </pic:spPr>
                </pic:pic>
              </a:graphicData>
            </a:graphic>
          </wp:inline>
        </w:drawing>
      </w:r>
    </w:p>
    <w:p w14:paraId="7DAA5EB2" w14:textId="1DBDF763" w:rsidR="004A2B07" w:rsidRDefault="004A2B07" w:rsidP="004A2B07">
      <w:pPr>
        <w:pStyle w:val="Legenda"/>
        <w:rPr>
          <w:rFonts w:cs="Calibri Light"/>
          <w:bCs w:val="0"/>
        </w:rPr>
      </w:pPr>
      <w:bookmarkStart w:id="300" w:name="_Ref83371428"/>
      <w:r>
        <w:t xml:space="preserve">Rysunek </w:t>
      </w:r>
      <w:r w:rsidR="00F91783">
        <w:fldChar w:fldCharType="begin"/>
      </w:r>
      <w:r w:rsidR="00F91783">
        <w:instrText xml:space="preserve"> SEQ Rysunek \* ARABIC </w:instrText>
      </w:r>
      <w:r w:rsidR="00F91783">
        <w:fldChar w:fldCharType="separate"/>
      </w:r>
      <w:r w:rsidR="00F91783">
        <w:rPr>
          <w:noProof/>
        </w:rPr>
        <w:t>10</w:t>
      </w:r>
      <w:r w:rsidR="00F91783">
        <w:rPr>
          <w:noProof/>
        </w:rPr>
        <w:fldChar w:fldCharType="end"/>
      </w:r>
      <w:bookmarkEnd w:id="300"/>
      <w:r>
        <w:t xml:space="preserve"> Rozkład stref oceny jakości powietrza w obrębie obszaru wsparcia</w:t>
      </w:r>
    </w:p>
    <w:p w14:paraId="008ACB91" w14:textId="5C3236A4" w:rsidR="00866D7A" w:rsidRDefault="00866D7A" w:rsidP="00866D7A">
      <w:r>
        <w:t>Na podstawie rocznej oceny jakości powietrza dokonuje się w Polsce klasyfikacji stref, odrębnie pod kątem kryterium ochrony zdrowia ludzi (</w:t>
      </w:r>
      <w:r>
        <w:fldChar w:fldCharType="begin"/>
      </w:r>
      <w:r>
        <w:instrText xml:space="preserve"> REF _Ref72243235 \h </w:instrText>
      </w:r>
      <w:r>
        <w:fldChar w:fldCharType="separate"/>
      </w:r>
      <w:r w:rsidR="00F91783">
        <w:t xml:space="preserve">Tabela </w:t>
      </w:r>
      <w:r>
        <w:fldChar w:fldCharType="end"/>
      </w:r>
      <w:r>
        <w:t>) oraz pod kątem kryterium ochrony roślin (</w:t>
      </w:r>
      <w:r>
        <w:fldChar w:fldCharType="begin"/>
      </w:r>
      <w:r>
        <w:instrText xml:space="preserve"> REF _Ref72243247 \h </w:instrText>
      </w:r>
      <w:r>
        <w:fldChar w:fldCharType="separate"/>
      </w:r>
      <w:r w:rsidR="00F91783">
        <w:t xml:space="preserve">Tabela </w:t>
      </w:r>
      <w:r>
        <w:fldChar w:fldCharType="end"/>
      </w:r>
      <w:r>
        <w:t>). Każdej strefie przypisuje się klasę wynikową dla danego zanieczyszczenia, a jej wynik determinuje określone działania w zakresie zarządzania jakością powietrza. W przypadku stref, gdzie zostały odnotowane przekroczenia normatywnych stężeń substancji w powietrzu (odpowiednio poziomów dopuszczalnych/docelowych), co wiąże się z przyporządkowaniem strefy do klasy C, istnieje obowiązek opracowania programu ochrony powietrza. Głównym celem opracowania i wdrożenia takiego programu jest przywrócenie naruszonych standardów jakości powietrza.</w:t>
      </w:r>
    </w:p>
    <w:p w14:paraId="67B03624" w14:textId="29A43C0A" w:rsidR="00866D7A" w:rsidRDefault="00866D7A" w:rsidP="00866D7A">
      <w:pPr>
        <w:rPr>
          <w:rFonts w:cs="Calibri Light"/>
          <w:bCs/>
        </w:rPr>
      </w:pPr>
      <w:r>
        <w:rPr>
          <w:rFonts w:cs="Calibri Light"/>
          <w:bCs/>
        </w:rPr>
        <w:t>Zgodnie z danymi GIOŚ</w:t>
      </w:r>
      <w:r>
        <w:rPr>
          <w:rStyle w:val="Odwoanieprzypisudolnego"/>
          <w:rFonts w:cs="Calibri Light"/>
          <w:bCs/>
        </w:rPr>
        <w:footnoteReference w:id="63"/>
      </w:r>
      <w:r>
        <w:rPr>
          <w:rFonts w:cs="Calibri Light"/>
          <w:bCs/>
        </w:rPr>
        <w:t xml:space="preserve"> </w:t>
      </w:r>
      <w:r w:rsidRPr="0060538F">
        <w:rPr>
          <w:rFonts w:cs="Calibri Light"/>
          <w:bCs/>
        </w:rPr>
        <w:t xml:space="preserve">W </w:t>
      </w:r>
      <w:r>
        <w:rPr>
          <w:rFonts w:cs="Calibri Light"/>
          <w:bCs/>
        </w:rPr>
        <w:t xml:space="preserve">roku 2020 w przypadku oceny kryterium ochrony zdrowia </w:t>
      </w:r>
      <w:r>
        <w:t>(</w:t>
      </w:r>
      <w:r>
        <w:fldChar w:fldCharType="begin"/>
      </w:r>
      <w:r>
        <w:instrText xml:space="preserve"> REF _Ref72243235 \h </w:instrText>
      </w:r>
      <w:r>
        <w:fldChar w:fldCharType="separate"/>
      </w:r>
      <w:r w:rsidR="00F91783">
        <w:t xml:space="preserve">Tabela </w:t>
      </w:r>
      <w:r>
        <w:fldChar w:fldCharType="end"/>
      </w:r>
      <w:r>
        <w:t>) obejmującego 12 parametrów</w:t>
      </w:r>
      <w:r w:rsidRPr="0060538F">
        <w:rPr>
          <w:rFonts w:cs="Calibri Light"/>
          <w:bCs/>
        </w:rPr>
        <w:t xml:space="preserve"> w</w:t>
      </w:r>
      <w:r w:rsidR="00503993">
        <w:rPr>
          <w:rFonts w:cs="Calibri Light"/>
          <w:bCs/>
        </w:rPr>
        <w:t>e</w:t>
      </w:r>
      <w:r w:rsidRPr="0060538F">
        <w:rPr>
          <w:rFonts w:cs="Calibri Light"/>
          <w:bCs/>
        </w:rPr>
        <w:t xml:space="preserve"> </w:t>
      </w:r>
      <w:r w:rsidR="00503993">
        <w:rPr>
          <w:rFonts w:cs="Calibri Light"/>
          <w:bCs/>
        </w:rPr>
        <w:t>wszystkich strefach</w:t>
      </w:r>
      <w:r w:rsidR="004A2B07">
        <w:rPr>
          <w:rFonts w:cs="Calibri Light"/>
          <w:bCs/>
        </w:rPr>
        <w:t xml:space="preserve"> wojewódzkich oraz Aglomeracji Białostockiej</w:t>
      </w:r>
      <w:r w:rsidRPr="0060538F">
        <w:rPr>
          <w:rFonts w:cs="Calibri Light"/>
          <w:bCs/>
        </w:rPr>
        <w:t xml:space="preserve"> wystąpiły przekroczenia poziom</w:t>
      </w:r>
      <w:r w:rsidR="00503993">
        <w:rPr>
          <w:rFonts w:cs="Calibri Light"/>
          <w:bCs/>
        </w:rPr>
        <w:t>u</w:t>
      </w:r>
      <w:r w:rsidRPr="0060538F">
        <w:rPr>
          <w:rFonts w:cs="Calibri Light"/>
          <w:bCs/>
        </w:rPr>
        <w:t xml:space="preserve"> dopuszczaln</w:t>
      </w:r>
      <w:r w:rsidR="00503993">
        <w:rPr>
          <w:rFonts w:cs="Calibri Light"/>
          <w:bCs/>
        </w:rPr>
        <w:t>ego</w:t>
      </w:r>
      <w:r w:rsidRPr="0060538F">
        <w:rPr>
          <w:rFonts w:cs="Calibri Light"/>
          <w:bCs/>
        </w:rPr>
        <w:t xml:space="preserve"> </w:t>
      </w:r>
      <w:r w:rsidR="00503993" w:rsidRPr="0060538F">
        <w:rPr>
          <w:rFonts w:cs="Calibri Light"/>
          <w:bCs/>
        </w:rPr>
        <w:t>benzo(a)pirenu w pyle zawieszonym</w:t>
      </w:r>
      <w:r w:rsidR="004A2B07">
        <w:rPr>
          <w:rFonts w:cs="Calibri Light"/>
          <w:bCs/>
        </w:rPr>
        <w:t>. Ponadto</w:t>
      </w:r>
      <w:r>
        <w:rPr>
          <w:rFonts w:cs="Calibri Light"/>
          <w:bCs/>
        </w:rPr>
        <w:t xml:space="preserve"> </w:t>
      </w:r>
      <w:r w:rsidR="004A2B07">
        <w:rPr>
          <w:rFonts w:cs="Calibri Light"/>
          <w:bCs/>
        </w:rPr>
        <w:t>strefa podlaska charakteryzowała się dodatkowo przekroczeniami w zakresie pyłów zawieszonych  PM10 i PM 2,5</w:t>
      </w:r>
      <w:r w:rsidRPr="0060538F">
        <w:rPr>
          <w:rFonts w:cs="Calibri Light"/>
          <w:bCs/>
        </w:rPr>
        <w:t>.</w:t>
      </w:r>
      <w:r>
        <w:rPr>
          <w:rFonts w:cs="Calibri Light"/>
          <w:bCs/>
        </w:rPr>
        <w:t xml:space="preserve"> W przypadku kryterium ochrony roślin (</w:t>
      </w:r>
      <w:r>
        <w:rPr>
          <w:rFonts w:cs="Calibri Light"/>
          <w:bCs/>
        </w:rPr>
        <w:fldChar w:fldCharType="begin"/>
      </w:r>
      <w:r>
        <w:rPr>
          <w:rFonts w:cs="Calibri Light"/>
          <w:bCs/>
        </w:rPr>
        <w:instrText xml:space="preserve"> REF _Ref72243247 \h </w:instrText>
      </w:r>
      <w:r>
        <w:rPr>
          <w:rFonts w:cs="Calibri Light"/>
          <w:bCs/>
        </w:rPr>
      </w:r>
      <w:r>
        <w:rPr>
          <w:rFonts w:cs="Calibri Light"/>
          <w:bCs/>
        </w:rPr>
        <w:fldChar w:fldCharType="separate"/>
      </w:r>
      <w:r w:rsidR="00F91783">
        <w:t xml:space="preserve">Tabela </w:t>
      </w:r>
      <w:r>
        <w:rPr>
          <w:rFonts w:cs="Calibri Light"/>
          <w:bCs/>
        </w:rPr>
        <w:fldChar w:fldCharType="end"/>
      </w:r>
      <w:r>
        <w:rPr>
          <w:rFonts w:cs="Calibri Light"/>
          <w:bCs/>
        </w:rPr>
        <w:t>) dochowane były wszystkie standardy</w:t>
      </w:r>
      <w:r w:rsidR="004A2B07">
        <w:rPr>
          <w:rFonts w:cs="Calibri Light"/>
          <w:bCs/>
        </w:rPr>
        <w:t xml:space="preserve"> we wszystkich strefach wojewódzkich.</w:t>
      </w:r>
    </w:p>
    <w:p w14:paraId="1D5E9799" w14:textId="77777777" w:rsidR="00FB6331" w:rsidRDefault="00FB6331" w:rsidP="00866D7A">
      <w:pPr>
        <w:rPr>
          <w:rFonts w:cs="Calibri Light"/>
          <w:bCs/>
        </w:rPr>
      </w:pPr>
    </w:p>
    <w:p w14:paraId="6E19F352" w14:textId="1EABF871" w:rsidR="00866D7A" w:rsidRDefault="00866D7A" w:rsidP="00866D7A">
      <w:pPr>
        <w:pStyle w:val="Legenda"/>
      </w:pPr>
      <w:bookmarkStart w:id="301" w:name="_Ref72243235"/>
      <w:bookmarkStart w:id="302" w:name="_Toc77153927"/>
      <w:r>
        <w:lastRenderedPageBreak/>
        <w:t xml:space="preserve">Tabela </w:t>
      </w:r>
      <w:bookmarkEnd w:id="301"/>
      <w:r>
        <w:fldChar w:fldCharType="begin"/>
      </w:r>
      <w:r>
        <w:instrText>SEQ Tabela \* ARABIC</w:instrText>
      </w:r>
      <w:r>
        <w:fldChar w:fldCharType="separate"/>
      </w:r>
      <w:r w:rsidR="00F91783">
        <w:rPr>
          <w:noProof/>
        </w:rPr>
        <w:t>8</w:t>
      </w:r>
      <w:r>
        <w:fldChar w:fldCharType="end"/>
      </w:r>
      <w:r>
        <w:t xml:space="preserve"> Klasyfikacja stref </w:t>
      </w:r>
      <w:r w:rsidRPr="00185D2F">
        <w:t>pod kątem kryterium ochrony zdrowia</w:t>
      </w:r>
      <w:r>
        <w:t xml:space="preserve"> w roku 2020</w:t>
      </w:r>
      <w:bookmarkEnd w:id="302"/>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0"/>
        <w:gridCol w:w="536"/>
        <w:gridCol w:w="536"/>
        <w:gridCol w:w="536"/>
        <w:gridCol w:w="537"/>
        <w:gridCol w:w="537"/>
        <w:gridCol w:w="624"/>
        <w:gridCol w:w="484"/>
        <w:gridCol w:w="537"/>
        <w:gridCol w:w="537"/>
        <w:gridCol w:w="538"/>
        <w:gridCol w:w="582"/>
        <w:gridCol w:w="676"/>
      </w:tblGrid>
      <w:tr w:rsidR="00866D7A" w:rsidRPr="00047A52" w14:paraId="5EAC6B55" w14:textId="77777777" w:rsidTr="00057C61">
        <w:trPr>
          <w:trHeight w:val="300"/>
        </w:trPr>
        <w:tc>
          <w:tcPr>
            <w:tcW w:w="1210" w:type="pct"/>
            <w:shd w:val="clear" w:color="auto" w:fill="9BBB59" w:themeFill="accent3"/>
            <w:noWrap/>
            <w:vAlign w:val="center"/>
            <w:hideMark/>
          </w:tcPr>
          <w:p w14:paraId="749879D6" w14:textId="44375466" w:rsidR="00866D7A" w:rsidRPr="00FC1EE3" w:rsidRDefault="00866D7A" w:rsidP="00FC1EE3">
            <w:pPr>
              <w:pStyle w:val="Tabele"/>
              <w:rPr>
                <w:b/>
                <w:lang w:eastAsia="pl-PL"/>
              </w:rPr>
            </w:pPr>
            <w:r w:rsidRPr="00FC1EE3">
              <w:rPr>
                <w:b/>
                <w:lang w:eastAsia="pl-PL"/>
              </w:rPr>
              <w:t>Nazwa</w:t>
            </w:r>
          </w:p>
        </w:tc>
        <w:tc>
          <w:tcPr>
            <w:tcW w:w="311" w:type="pct"/>
            <w:shd w:val="clear" w:color="auto" w:fill="9BBB59" w:themeFill="accent3"/>
            <w:noWrap/>
            <w:vAlign w:val="center"/>
            <w:hideMark/>
          </w:tcPr>
          <w:p w14:paraId="1886FA0F" w14:textId="77777777" w:rsidR="00866D7A" w:rsidRPr="00FC1EE3" w:rsidRDefault="00866D7A" w:rsidP="00FC1EE3">
            <w:pPr>
              <w:pStyle w:val="Tabele"/>
              <w:rPr>
                <w:b/>
                <w:color w:val="000000"/>
                <w:lang w:eastAsia="pl-PL"/>
              </w:rPr>
            </w:pPr>
            <w:r w:rsidRPr="00FC1EE3">
              <w:rPr>
                <w:b/>
                <w:color w:val="000000"/>
                <w:lang w:eastAsia="pl-PL"/>
              </w:rPr>
              <w:t>SO</w:t>
            </w:r>
            <w:r w:rsidRPr="00FC1EE3">
              <w:rPr>
                <w:b/>
                <w:color w:val="000000"/>
                <w:vertAlign w:val="subscript"/>
                <w:lang w:eastAsia="pl-PL"/>
              </w:rPr>
              <w:t>2</w:t>
            </w:r>
          </w:p>
        </w:tc>
        <w:tc>
          <w:tcPr>
            <w:tcW w:w="311" w:type="pct"/>
            <w:shd w:val="clear" w:color="auto" w:fill="9BBB59" w:themeFill="accent3"/>
            <w:noWrap/>
            <w:vAlign w:val="center"/>
            <w:hideMark/>
          </w:tcPr>
          <w:p w14:paraId="0D33D9E9" w14:textId="77777777" w:rsidR="00866D7A" w:rsidRPr="00FC1EE3" w:rsidRDefault="00866D7A" w:rsidP="00FC1EE3">
            <w:pPr>
              <w:pStyle w:val="Tabele"/>
              <w:rPr>
                <w:b/>
                <w:color w:val="000000"/>
                <w:lang w:eastAsia="pl-PL"/>
              </w:rPr>
            </w:pPr>
            <w:r w:rsidRPr="00FC1EE3">
              <w:rPr>
                <w:b/>
                <w:color w:val="000000"/>
                <w:lang w:eastAsia="pl-PL"/>
              </w:rPr>
              <w:t>NO</w:t>
            </w:r>
            <w:r w:rsidRPr="00FC1EE3">
              <w:rPr>
                <w:b/>
                <w:color w:val="000000"/>
                <w:vertAlign w:val="subscript"/>
                <w:lang w:eastAsia="pl-PL"/>
              </w:rPr>
              <w:t>2</w:t>
            </w:r>
          </w:p>
        </w:tc>
        <w:tc>
          <w:tcPr>
            <w:tcW w:w="311" w:type="pct"/>
            <w:shd w:val="clear" w:color="auto" w:fill="9BBB59" w:themeFill="accent3"/>
            <w:noWrap/>
            <w:vAlign w:val="center"/>
            <w:hideMark/>
          </w:tcPr>
          <w:p w14:paraId="193B6590" w14:textId="77777777" w:rsidR="00866D7A" w:rsidRPr="00FC1EE3" w:rsidRDefault="00866D7A" w:rsidP="00FC1EE3">
            <w:pPr>
              <w:pStyle w:val="Tabele"/>
              <w:rPr>
                <w:b/>
                <w:color w:val="000000"/>
                <w:lang w:eastAsia="pl-PL"/>
              </w:rPr>
            </w:pPr>
            <w:r w:rsidRPr="00FC1EE3">
              <w:rPr>
                <w:b/>
                <w:color w:val="000000"/>
                <w:lang w:eastAsia="pl-PL"/>
              </w:rPr>
              <w:t>CO</w:t>
            </w:r>
          </w:p>
        </w:tc>
        <w:tc>
          <w:tcPr>
            <w:tcW w:w="311" w:type="pct"/>
            <w:shd w:val="clear" w:color="auto" w:fill="9BBB59" w:themeFill="accent3"/>
            <w:noWrap/>
            <w:vAlign w:val="center"/>
            <w:hideMark/>
          </w:tcPr>
          <w:p w14:paraId="16B3F558" w14:textId="77777777" w:rsidR="00866D7A" w:rsidRPr="00FC1EE3" w:rsidRDefault="00866D7A" w:rsidP="00FC1EE3">
            <w:pPr>
              <w:pStyle w:val="Tabele"/>
              <w:rPr>
                <w:b/>
                <w:color w:val="000000"/>
                <w:lang w:eastAsia="pl-PL"/>
              </w:rPr>
            </w:pPr>
            <w:r w:rsidRPr="00FC1EE3">
              <w:rPr>
                <w:b/>
                <w:color w:val="000000"/>
                <w:lang w:eastAsia="pl-PL"/>
              </w:rPr>
              <w:t>C</w:t>
            </w:r>
            <w:r w:rsidRPr="00FC1EE3">
              <w:rPr>
                <w:b/>
                <w:color w:val="000000"/>
                <w:vertAlign w:val="subscript"/>
                <w:lang w:eastAsia="pl-PL"/>
              </w:rPr>
              <w:t>6</w:t>
            </w:r>
            <w:r w:rsidRPr="00FC1EE3">
              <w:rPr>
                <w:b/>
                <w:color w:val="000000"/>
                <w:lang w:eastAsia="pl-PL"/>
              </w:rPr>
              <w:t>H</w:t>
            </w:r>
            <w:r w:rsidRPr="00FC1EE3">
              <w:rPr>
                <w:b/>
                <w:color w:val="000000"/>
                <w:vertAlign w:val="subscript"/>
                <w:lang w:eastAsia="pl-PL"/>
              </w:rPr>
              <w:t>6</w:t>
            </w:r>
          </w:p>
        </w:tc>
        <w:tc>
          <w:tcPr>
            <w:tcW w:w="311" w:type="pct"/>
            <w:shd w:val="clear" w:color="auto" w:fill="9BBB59" w:themeFill="accent3"/>
            <w:noWrap/>
            <w:vAlign w:val="center"/>
            <w:hideMark/>
          </w:tcPr>
          <w:p w14:paraId="10D7F502" w14:textId="77777777" w:rsidR="00866D7A" w:rsidRPr="00FC1EE3" w:rsidRDefault="00866D7A" w:rsidP="00FC1EE3">
            <w:pPr>
              <w:pStyle w:val="Tabele"/>
              <w:rPr>
                <w:b/>
                <w:color w:val="000000"/>
                <w:lang w:eastAsia="pl-PL"/>
              </w:rPr>
            </w:pPr>
            <w:r w:rsidRPr="00FC1EE3">
              <w:rPr>
                <w:b/>
                <w:color w:val="000000"/>
                <w:lang w:eastAsia="pl-PL"/>
              </w:rPr>
              <w:t>O</w:t>
            </w:r>
            <w:r w:rsidRPr="00FC1EE3">
              <w:rPr>
                <w:b/>
                <w:color w:val="000000"/>
                <w:vertAlign w:val="subscript"/>
                <w:lang w:eastAsia="pl-PL"/>
              </w:rPr>
              <w:t>3</w:t>
            </w:r>
          </w:p>
        </w:tc>
        <w:tc>
          <w:tcPr>
            <w:tcW w:w="340" w:type="pct"/>
            <w:shd w:val="clear" w:color="auto" w:fill="9BBB59" w:themeFill="accent3"/>
            <w:noWrap/>
            <w:vAlign w:val="center"/>
            <w:hideMark/>
          </w:tcPr>
          <w:p w14:paraId="47DEFE81" w14:textId="77777777" w:rsidR="00866D7A" w:rsidRPr="00FC1EE3" w:rsidRDefault="00866D7A" w:rsidP="00FC1EE3">
            <w:pPr>
              <w:pStyle w:val="Tabele"/>
              <w:rPr>
                <w:b/>
                <w:color w:val="000000"/>
                <w:lang w:eastAsia="pl-PL"/>
              </w:rPr>
            </w:pPr>
            <w:r w:rsidRPr="00FC1EE3">
              <w:rPr>
                <w:b/>
                <w:color w:val="000000"/>
                <w:lang w:eastAsia="pl-PL"/>
              </w:rPr>
              <w:t>PM10</w:t>
            </w:r>
          </w:p>
        </w:tc>
        <w:tc>
          <w:tcPr>
            <w:tcW w:w="282" w:type="pct"/>
            <w:shd w:val="clear" w:color="auto" w:fill="9BBB59" w:themeFill="accent3"/>
            <w:noWrap/>
            <w:vAlign w:val="center"/>
            <w:hideMark/>
          </w:tcPr>
          <w:p w14:paraId="50D67E38" w14:textId="77777777" w:rsidR="00866D7A" w:rsidRPr="00FC1EE3" w:rsidRDefault="00866D7A" w:rsidP="00FC1EE3">
            <w:pPr>
              <w:pStyle w:val="Tabele"/>
              <w:rPr>
                <w:b/>
                <w:color w:val="000000"/>
                <w:lang w:eastAsia="pl-PL"/>
              </w:rPr>
            </w:pPr>
            <w:r w:rsidRPr="00FC1EE3">
              <w:rPr>
                <w:b/>
                <w:color w:val="000000"/>
                <w:lang w:eastAsia="pl-PL"/>
              </w:rPr>
              <w:t>Pb</w:t>
            </w:r>
          </w:p>
        </w:tc>
        <w:tc>
          <w:tcPr>
            <w:tcW w:w="311" w:type="pct"/>
            <w:shd w:val="clear" w:color="auto" w:fill="9BBB59" w:themeFill="accent3"/>
            <w:noWrap/>
            <w:vAlign w:val="center"/>
            <w:hideMark/>
          </w:tcPr>
          <w:p w14:paraId="4FB4FEA3" w14:textId="77777777" w:rsidR="00866D7A" w:rsidRPr="00FC1EE3" w:rsidRDefault="00866D7A" w:rsidP="00FC1EE3">
            <w:pPr>
              <w:pStyle w:val="Tabele"/>
              <w:rPr>
                <w:b/>
                <w:color w:val="000000"/>
                <w:lang w:eastAsia="pl-PL"/>
              </w:rPr>
            </w:pPr>
            <w:r w:rsidRPr="00FC1EE3">
              <w:rPr>
                <w:b/>
                <w:color w:val="000000"/>
                <w:lang w:eastAsia="pl-PL"/>
              </w:rPr>
              <w:t>As</w:t>
            </w:r>
          </w:p>
        </w:tc>
        <w:tc>
          <w:tcPr>
            <w:tcW w:w="311" w:type="pct"/>
            <w:shd w:val="clear" w:color="auto" w:fill="9BBB59" w:themeFill="accent3"/>
            <w:noWrap/>
            <w:vAlign w:val="center"/>
            <w:hideMark/>
          </w:tcPr>
          <w:p w14:paraId="6D999A50" w14:textId="77777777" w:rsidR="00866D7A" w:rsidRPr="00FC1EE3" w:rsidRDefault="00866D7A" w:rsidP="00FC1EE3">
            <w:pPr>
              <w:pStyle w:val="Tabele"/>
              <w:rPr>
                <w:b/>
                <w:color w:val="000000"/>
                <w:lang w:eastAsia="pl-PL"/>
              </w:rPr>
            </w:pPr>
            <w:r w:rsidRPr="00FC1EE3">
              <w:rPr>
                <w:b/>
                <w:color w:val="000000"/>
                <w:lang w:eastAsia="pl-PL"/>
              </w:rPr>
              <w:t>Cd</w:t>
            </w:r>
          </w:p>
        </w:tc>
        <w:tc>
          <w:tcPr>
            <w:tcW w:w="312" w:type="pct"/>
            <w:shd w:val="clear" w:color="auto" w:fill="9BBB59" w:themeFill="accent3"/>
            <w:noWrap/>
            <w:vAlign w:val="center"/>
            <w:hideMark/>
          </w:tcPr>
          <w:p w14:paraId="38C1ECDE" w14:textId="77777777" w:rsidR="00866D7A" w:rsidRPr="00FC1EE3" w:rsidRDefault="00866D7A" w:rsidP="00FC1EE3">
            <w:pPr>
              <w:pStyle w:val="Tabele"/>
              <w:rPr>
                <w:b/>
                <w:color w:val="000000"/>
                <w:lang w:eastAsia="pl-PL"/>
              </w:rPr>
            </w:pPr>
            <w:r w:rsidRPr="00FC1EE3">
              <w:rPr>
                <w:b/>
                <w:color w:val="000000"/>
                <w:lang w:eastAsia="pl-PL"/>
              </w:rPr>
              <w:t>Ni</w:t>
            </w:r>
          </w:p>
        </w:tc>
        <w:tc>
          <w:tcPr>
            <w:tcW w:w="312" w:type="pct"/>
            <w:shd w:val="clear" w:color="auto" w:fill="9BBB59" w:themeFill="accent3"/>
            <w:noWrap/>
            <w:vAlign w:val="center"/>
            <w:hideMark/>
          </w:tcPr>
          <w:p w14:paraId="02A8D998" w14:textId="77777777" w:rsidR="00866D7A" w:rsidRPr="00FC1EE3" w:rsidRDefault="00866D7A" w:rsidP="00FC1EE3">
            <w:pPr>
              <w:pStyle w:val="Tabele"/>
              <w:rPr>
                <w:b/>
                <w:color w:val="000000"/>
                <w:lang w:eastAsia="pl-PL"/>
              </w:rPr>
            </w:pPr>
            <w:r w:rsidRPr="00FC1EE3">
              <w:rPr>
                <w:b/>
                <w:color w:val="000000"/>
                <w:lang w:eastAsia="pl-PL"/>
              </w:rPr>
              <w:t>B(a)P</w:t>
            </w:r>
          </w:p>
        </w:tc>
        <w:tc>
          <w:tcPr>
            <w:tcW w:w="367" w:type="pct"/>
            <w:shd w:val="clear" w:color="auto" w:fill="9BBB59" w:themeFill="accent3"/>
            <w:noWrap/>
            <w:vAlign w:val="center"/>
            <w:hideMark/>
          </w:tcPr>
          <w:p w14:paraId="22B040A3" w14:textId="77777777" w:rsidR="00866D7A" w:rsidRPr="00FC1EE3" w:rsidRDefault="00866D7A" w:rsidP="00FC1EE3">
            <w:pPr>
              <w:pStyle w:val="Tabele"/>
              <w:rPr>
                <w:b/>
                <w:color w:val="000000"/>
                <w:lang w:eastAsia="pl-PL"/>
              </w:rPr>
            </w:pPr>
            <w:r w:rsidRPr="00FC1EE3">
              <w:rPr>
                <w:b/>
                <w:color w:val="000000"/>
                <w:lang w:eastAsia="pl-PL"/>
              </w:rPr>
              <w:t>PM2,5</w:t>
            </w:r>
          </w:p>
        </w:tc>
      </w:tr>
      <w:tr w:rsidR="00503993" w:rsidRPr="00047A52" w14:paraId="6E503C4C" w14:textId="77777777" w:rsidTr="004A2B07">
        <w:trPr>
          <w:trHeight w:val="300"/>
        </w:trPr>
        <w:tc>
          <w:tcPr>
            <w:tcW w:w="1210" w:type="pct"/>
            <w:shd w:val="clear" w:color="auto" w:fill="auto"/>
            <w:noWrap/>
            <w:vAlign w:val="center"/>
          </w:tcPr>
          <w:p w14:paraId="179E7C9D" w14:textId="368A3AEB" w:rsidR="00503993" w:rsidRPr="00047A52" w:rsidRDefault="00503993" w:rsidP="00FC1EE3">
            <w:pPr>
              <w:pStyle w:val="Tabele"/>
              <w:rPr>
                <w:color w:val="000000"/>
                <w:lang w:eastAsia="pl-PL"/>
              </w:rPr>
            </w:pPr>
            <w:r w:rsidRPr="00047A52">
              <w:rPr>
                <w:color w:val="000000"/>
                <w:lang w:eastAsia="pl-PL"/>
              </w:rPr>
              <w:t>Strefa pomorska</w:t>
            </w:r>
          </w:p>
        </w:tc>
        <w:tc>
          <w:tcPr>
            <w:tcW w:w="311" w:type="pct"/>
            <w:shd w:val="clear" w:color="auto" w:fill="auto"/>
            <w:noWrap/>
            <w:vAlign w:val="center"/>
          </w:tcPr>
          <w:p w14:paraId="361F599E" w14:textId="6960478F" w:rsidR="00503993" w:rsidRPr="00047A52" w:rsidRDefault="00503993" w:rsidP="00FC1EE3">
            <w:pPr>
              <w:pStyle w:val="Tabele"/>
              <w:rPr>
                <w:color w:val="000000"/>
                <w:lang w:eastAsia="pl-PL"/>
              </w:rPr>
            </w:pPr>
            <w:r>
              <w:rPr>
                <w:color w:val="000000"/>
                <w:lang w:eastAsia="pl-PL"/>
              </w:rPr>
              <w:t>A</w:t>
            </w:r>
          </w:p>
        </w:tc>
        <w:tc>
          <w:tcPr>
            <w:tcW w:w="311" w:type="pct"/>
            <w:shd w:val="clear" w:color="auto" w:fill="auto"/>
            <w:noWrap/>
            <w:vAlign w:val="center"/>
          </w:tcPr>
          <w:p w14:paraId="6BBDE048" w14:textId="2DA61B55" w:rsidR="00503993" w:rsidRPr="00047A52" w:rsidRDefault="00503993" w:rsidP="00FC1EE3">
            <w:pPr>
              <w:pStyle w:val="Tabele"/>
              <w:rPr>
                <w:color w:val="000000"/>
                <w:lang w:eastAsia="pl-PL"/>
              </w:rPr>
            </w:pPr>
            <w:r>
              <w:rPr>
                <w:color w:val="000000"/>
                <w:lang w:eastAsia="pl-PL"/>
              </w:rPr>
              <w:t>A</w:t>
            </w:r>
          </w:p>
        </w:tc>
        <w:tc>
          <w:tcPr>
            <w:tcW w:w="311" w:type="pct"/>
            <w:shd w:val="clear" w:color="auto" w:fill="auto"/>
            <w:noWrap/>
            <w:vAlign w:val="center"/>
          </w:tcPr>
          <w:p w14:paraId="6E521AD9" w14:textId="5873524F" w:rsidR="00503993" w:rsidRPr="00047A52" w:rsidRDefault="00503993" w:rsidP="00FC1EE3">
            <w:pPr>
              <w:pStyle w:val="Tabele"/>
              <w:rPr>
                <w:color w:val="000000"/>
                <w:lang w:eastAsia="pl-PL"/>
              </w:rPr>
            </w:pPr>
            <w:r>
              <w:rPr>
                <w:color w:val="000000"/>
                <w:lang w:eastAsia="pl-PL"/>
              </w:rPr>
              <w:t>A</w:t>
            </w:r>
          </w:p>
        </w:tc>
        <w:tc>
          <w:tcPr>
            <w:tcW w:w="311" w:type="pct"/>
            <w:shd w:val="clear" w:color="auto" w:fill="auto"/>
            <w:noWrap/>
            <w:vAlign w:val="center"/>
          </w:tcPr>
          <w:p w14:paraId="5EDCD7DD" w14:textId="5B299702" w:rsidR="00503993" w:rsidRPr="00047A52" w:rsidRDefault="00503993" w:rsidP="00FC1EE3">
            <w:pPr>
              <w:pStyle w:val="Tabele"/>
              <w:rPr>
                <w:color w:val="000000"/>
                <w:lang w:eastAsia="pl-PL"/>
              </w:rPr>
            </w:pPr>
            <w:r>
              <w:rPr>
                <w:color w:val="000000"/>
                <w:lang w:eastAsia="pl-PL"/>
              </w:rPr>
              <w:t>A</w:t>
            </w:r>
          </w:p>
        </w:tc>
        <w:tc>
          <w:tcPr>
            <w:tcW w:w="311" w:type="pct"/>
            <w:shd w:val="clear" w:color="auto" w:fill="auto"/>
            <w:noWrap/>
            <w:vAlign w:val="center"/>
          </w:tcPr>
          <w:p w14:paraId="59521BD1" w14:textId="659320A9" w:rsidR="00503993" w:rsidRPr="00047A52" w:rsidRDefault="00503993" w:rsidP="00FC1EE3">
            <w:pPr>
              <w:pStyle w:val="Tabele"/>
              <w:rPr>
                <w:color w:val="000000"/>
                <w:lang w:eastAsia="pl-PL"/>
              </w:rPr>
            </w:pPr>
            <w:r>
              <w:rPr>
                <w:color w:val="000000"/>
                <w:lang w:eastAsia="pl-PL"/>
              </w:rPr>
              <w:t>A</w:t>
            </w:r>
          </w:p>
        </w:tc>
        <w:tc>
          <w:tcPr>
            <w:tcW w:w="340" w:type="pct"/>
            <w:shd w:val="clear" w:color="auto" w:fill="auto"/>
            <w:noWrap/>
            <w:vAlign w:val="center"/>
          </w:tcPr>
          <w:p w14:paraId="3E01F54C" w14:textId="5858D3AD" w:rsidR="00503993" w:rsidRPr="00047A52" w:rsidRDefault="00503993" w:rsidP="00FC1EE3">
            <w:pPr>
              <w:pStyle w:val="Tabele"/>
              <w:rPr>
                <w:color w:val="000000"/>
                <w:lang w:eastAsia="pl-PL"/>
              </w:rPr>
            </w:pPr>
            <w:r>
              <w:rPr>
                <w:color w:val="000000"/>
                <w:lang w:eastAsia="pl-PL"/>
              </w:rPr>
              <w:t>A</w:t>
            </w:r>
          </w:p>
        </w:tc>
        <w:tc>
          <w:tcPr>
            <w:tcW w:w="282" w:type="pct"/>
            <w:shd w:val="clear" w:color="auto" w:fill="auto"/>
            <w:noWrap/>
            <w:vAlign w:val="center"/>
          </w:tcPr>
          <w:p w14:paraId="6C2C2C50" w14:textId="62BD7D58" w:rsidR="00503993" w:rsidRPr="00047A52" w:rsidRDefault="00503993" w:rsidP="00FC1EE3">
            <w:pPr>
              <w:pStyle w:val="Tabele"/>
              <w:rPr>
                <w:color w:val="000000"/>
                <w:lang w:eastAsia="pl-PL"/>
              </w:rPr>
            </w:pPr>
            <w:r>
              <w:rPr>
                <w:color w:val="000000"/>
                <w:lang w:eastAsia="pl-PL"/>
              </w:rPr>
              <w:t>A</w:t>
            </w:r>
          </w:p>
        </w:tc>
        <w:tc>
          <w:tcPr>
            <w:tcW w:w="311" w:type="pct"/>
            <w:shd w:val="clear" w:color="auto" w:fill="auto"/>
            <w:noWrap/>
            <w:vAlign w:val="center"/>
          </w:tcPr>
          <w:p w14:paraId="75ACF2BE" w14:textId="1A7E8F95" w:rsidR="00503993" w:rsidRPr="00047A52" w:rsidRDefault="00503993" w:rsidP="00FC1EE3">
            <w:pPr>
              <w:pStyle w:val="Tabele"/>
              <w:rPr>
                <w:color w:val="000000"/>
                <w:lang w:eastAsia="pl-PL"/>
              </w:rPr>
            </w:pPr>
            <w:r>
              <w:rPr>
                <w:color w:val="000000"/>
                <w:lang w:eastAsia="pl-PL"/>
              </w:rPr>
              <w:t>A</w:t>
            </w:r>
          </w:p>
        </w:tc>
        <w:tc>
          <w:tcPr>
            <w:tcW w:w="311" w:type="pct"/>
            <w:shd w:val="clear" w:color="auto" w:fill="auto"/>
            <w:noWrap/>
            <w:vAlign w:val="center"/>
          </w:tcPr>
          <w:p w14:paraId="06E962A1" w14:textId="04570F37" w:rsidR="00503993" w:rsidRPr="00047A52" w:rsidRDefault="00503993" w:rsidP="00FC1EE3">
            <w:pPr>
              <w:pStyle w:val="Tabele"/>
              <w:rPr>
                <w:color w:val="000000"/>
                <w:lang w:eastAsia="pl-PL"/>
              </w:rPr>
            </w:pPr>
            <w:r>
              <w:rPr>
                <w:color w:val="000000"/>
                <w:lang w:eastAsia="pl-PL"/>
              </w:rPr>
              <w:t>A</w:t>
            </w:r>
          </w:p>
        </w:tc>
        <w:tc>
          <w:tcPr>
            <w:tcW w:w="312" w:type="pct"/>
            <w:shd w:val="clear" w:color="auto" w:fill="auto"/>
            <w:noWrap/>
            <w:vAlign w:val="center"/>
          </w:tcPr>
          <w:p w14:paraId="42797ADA" w14:textId="1AEF5A6B" w:rsidR="00503993" w:rsidRPr="00047A52" w:rsidRDefault="00503993" w:rsidP="00FC1EE3">
            <w:pPr>
              <w:pStyle w:val="Tabele"/>
              <w:rPr>
                <w:color w:val="000000"/>
                <w:lang w:eastAsia="pl-PL"/>
              </w:rPr>
            </w:pPr>
            <w:r>
              <w:rPr>
                <w:color w:val="000000"/>
                <w:lang w:eastAsia="pl-PL"/>
              </w:rPr>
              <w:t>A</w:t>
            </w:r>
          </w:p>
        </w:tc>
        <w:tc>
          <w:tcPr>
            <w:tcW w:w="312" w:type="pct"/>
            <w:shd w:val="clear" w:color="auto" w:fill="auto"/>
            <w:noWrap/>
            <w:vAlign w:val="center"/>
          </w:tcPr>
          <w:p w14:paraId="496AD828" w14:textId="279ECE8F" w:rsidR="00503993" w:rsidRPr="00047A52" w:rsidRDefault="00503993" w:rsidP="00FC1EE3">
            <w:pPr>
              <w:pStyle w:val="Tabele"/>
              <w:rPr>
                <w:color w:val="000000"/>
                <w:lang w:eastAsia="pl-PL"/>
              </w:rPr>
            </w:pPr>
            <w:r w:rsidRPr="004A2B07">
              <w:rPr>
                <w:color w:val="FF0000"/>
                <w:lang w:eastAsia="pl-PL"/>
              </w:rPr>
              <w:t>C</w:t>
            </w:r>
          </w:p>
        </w:tc>
        <w:tc>
          <w:tcPr>
            <w:tcW w:w="367" w:type="pct"/>
            <w:shd w:val="clear" w:color="auto" w:fill="auto"/>
            <w:noWrap/>
            <w:vAlign w:val="center"/>
          </w:tcPr>
          <w:p w14:paraId="22F36401" w14:textId="3C646064" w:rsidR="00503993" w:rsidRPr="00047A52" w:rsidRDefault="00503993" w:rsidP="00FC1EE3">
            <w:pPr>
              <w:pStyle w:val="Tabele"/>
              <w:rPr>
                <w:color w:val="000000"/>
                <w:lang w:eastAsia="pl-PL"/>
              </w:rPr>
            </w:pPr>
            <w:r>
              <w:rPr>
                <w:color w:val="000000"/>
                <w:lang w:eastAsia="pl-PL"/>
              </w:rPr>
              <w:t>A1</w:t>
            </w:r>
          </w:p>
        </w:tc>
      </w:tr>
      <w:tr w:rsidR="0020550A" w:rsidRPr="00047A52" w14:paraId="3C6D05AB" w14:textId="77777777" w:rsidTr="004A2B07">
        <w:trPr>
          <w:trHeight w:val="300"/>
        </w:trPr>
        <w:tc>
          <w:tcPr>
            <w:tcW w:w="1210" w:type="pct"/>
            <w:shd w:val="clear" w:color="auto" w:fill="auto"/>
            <w:noWrap/>
            <w:vAlign w:val="center"/>
          </w:tcPr>
          <w:p w14:paraId="172629D2" w14:textId="40C0F774" w:rsidR="0020550A" w:rsidRPr="00047A52" w:rsidRDefault="0020550A" w:rsidP="00FC1EE3">
            <w:pPr>
              <w:pStyle w:val="Tabele"/>
              <w:rPr>
                <w:color w:val="000000"/>
                <w:lang w:eastAsia="pl-PL"/>
              </w:rPr>
            </w:pPr>
            <w:r w:rsidRPr="00047A52">
              <w:rPr>
                <w:color w:val="000000"/>
                <w:lang w:eastAsia="pl-PL"/>
              </w:rPr>
              <w:t>Strefa warmińsko-mazurska</w:t>
            </w:r>
          </w:p>
        </w:tc>
        <w:tc>
          <w:tcPr>
            <w:tcW w:w="311" w:type="pct"/>
            <w:shd w:val="clear" w:color="auto" w:fill="auto"/>
            <w:noWrap/>
            <w:vAlign w:val="center"/>
          </w:tcPr>
          <w:p w14:paraId="2E1F1AA8" w14:textId="2D949475" w:rsidR="0020550A" w:rsidRPr="00047A52" w:rsidRDefault="0020550A" w:rsidP="00FC1EE3">
            <w:pPr>
              <w:pStyle w:val="Tabele"/>
              <w:rPr>
                <w:color w:val="000000"/>
                <w:lang w:eastAsia="pl-PL"/>
              </w:rPr>
            </w:pPr>
            <w:r>
              <w:rPr>
                <w:color w:val="000000"/>
                <w:lang w:eastAsia="pl-PL"/>
              </w:rPr>
              <w:t>A</w:t>
            </w:r>
          </w:p>
        </w:tc>
        <w:tc>
          <w:tcPr>
            <w:tcW w:w="311" w:type="pct"/>
            <w:shd w:val="clear" w:color="auto" w:fill="auto"/>
            <w:noWrap/>
            <w:vAlign w:val="center"/>
          </w:tcPr>
          <w:p w14:paraId="7A4E6FCD" w14:textId="38100B4B" w:rsidR="0020550A" w:rsidRPr="00047A52" w:rsidRDefault="0020550A" w:rsidP="00FC1EE3">
            <w:pPr>
              <w:pStyle w:val="Tabele"/>
              <w:rPr>
                <w:color w:val="000000"/>
                <w:lang w:eastAsia="pl-PL"/>
              </w:rPr>
            </w:pPr>
            <w:r>
              <w:rPr>
                <w:color w:val="000000"/>
                <w:lang w:eastAsia="pl-PL"/>
              </w:rPr>
              <w:t>A</w:t>
            </w:r>
          </w:p>
        </w:tc>
        <w:tc>
          <w:tcPr>
            <w:tcW w:w="311" w:type="pct"/>
            <w:shd w:val="clear" w:color="auto" w:fill="auto"/>
            <w:noWrap/>
            <w:vAlign w:val="center"/>
          </w:tcPr>
          <w:p w14:paraId="2E240455" w14:textId="5A8E1E53" w:rsidR="0020550A" w:rsidRPr="00047A52" w:rsidRDefault="0020550A" w:rsidP="00FC1EE3">
            <w:pPr>
              <w:pStyle w:val="Tabele"/>
              <w:rPr>
                <w:color w:val="000000"/>
                <w:lang w:eastAsia="pl-PL"/>
              </w:rPr>
            </w:pPr>
            <w:r>
              <w:rPr>
                <w:color w:val="000000"/>
                <w:lang w:eastAsia="pl-PL"/>
              </w:rPr>
              <w:t>A</w:t>
            </w:r>
          </w:p>
        </w:tc>
        <w:tc>
          <w:tcPr>
            <w:tcW w:w="311" w:type="pct"/>
            <w:shd w:val="clear" w:color="auto" w:fill="auto"/>
            <w:noWrap/>
            <w:vAlign w:val="center"/>
          </w:tcPr>
          <w:p w14:paraId="36C70A45" w14:textId="192E4D71" w:rsidR="0020550A" w:rsidRPr="00047A52" w:rsidRDefault="0020550A" w:rsidP="00FC1EE3">
            <w:pPr>
              <w:pStyle w:val="Tabele"/>
              <w:rPr>
                <w:color w:val="000000"/>
                <w:lang w:eastAsia="pl-PL"/>
              </w:rPr>
            </w:pPr>
            <w:r>
              <w:rPr>
                <w:color w:val="000000"/>
                <w:lang w:eastAsia="pl-PL"/>
              </w:rPr>
              <w:t>A</w:t>
            </w:r>
          </w:p>
        </w:tc>
        <w:tc>
          <w:tcPr>
            <w:tcW w:w="311" w:type="pct"/>
            <w:shd w:val="clear" w:color="auto" w:fill="auto"/>
            <w:noWrap/>
            <w:vAlign w:val="center"/>
          </w:tcPr>
          <w:p w14:paraId="0CE1C74C" w14:textId="205DA21F" w:rsidR="0020550A" w:rsidRPr="00047A52" w:rsidRDefault="0020550A" w:rsidP="00FC1EE3">
            <w:pPr>
              <w:pStyle w:val="Tabele"/>
              <w:rPr>
                <w:color w:val="000000"/>
                <w:lang w:eastAsia="pl-PL"/>
              </w:rPr>
            </w:pPr>
            <w:r>
              <w:rPr>
                <w:color w:val="000000"/>
                <w:lang w:eastAsia="pl-PL"/>
              </w:rPr>
              <w:t>A</w:t>
            </w:r>
          </w:p>
        </w:tc>
        <w:tc>
          <w:tcPr>
            <w:tcW w:w="340" w:type="pct"/>
            <w:shd w:val="clear" w:color="auto" w:fill="auto"/>
            <w:noWrap/>
            <w:vAlign w:val="center"/>
          </w:tcPr>
          <w:p w14:paraId="4CA75400" w14:textId="43215056" w:rsidR="0020550A" w:rsidRPr="00047A52" w:rsidRDefault="0020550A" w:rsidP="00FC1EE3">
            <w:pPr>
              <w:pStyle w:val="Tabele"/>
              <w:rPr>
                <w:color w:val="000000"/>
                <w:lang w:eastAsia="pl-PL"/>
              </w:rPr>
            </w:pPr>
            <w:r>
              <w:rPr>
                <w:color w:val="000000"/>
                <w:lang w:eastAsia="pl-PL"/>
              </w:rPr>
              <w:t>A</w:t>
            </w:r>
          </w:p>
        </w:tc>
        <w:tc>
          <w:tcPr>
            <w:tcW w:w="282" w:type="pct"/>
            <w:shd w:val="clear" w:color="auto" w:fill="auto"/>
            <w:noWrap/>
            <w:vAlign w:val="center"/>
          </w:tcPr>
          <w:p w14:paraId="4A4E4FFA" w14:textId="7013BB3F" w:rsidR="0020550A" w:rsidRPr="00047A52" w:rsidRDefault="0020550A" w:rsidP="00FC1EE3">
            <w:pPr>
              <w:pStyle w:val="Tabele"/>
              <w:rPr>
                <w:color w:val="000000"/>
                <w:lang w:eastAsia="pl-PL"/>
              </w:rPr>
            </w:pPr>
            <w:r>
              <w:rPr>
                <w:color w:val="000000"/>
                <w:lang w:eastAsia="pl-PL"/>
              </w:rPr>
              <w:t>A</w:t>
            </w:r>
          </w:p>
        </w:tc>
        <w:tc>
          <w:tcPr>
            <w:tcW w:w="311" w:type="pct"/>
            <w:shd w:val="clear" w:color="auto" w:fill="auto"/>
            <w:noWrap/>
            <w:vAlign w:val="center"/>
          </w:tcPr>
          <w:p w14:paraId="395F0AB4" w14:textId="40034F15" w:rsidR="0020550A" w:rsidRPr="00047A52" w:rsidRDefault="0020550A" w:rsidP="00FC1EE3">
            <w:pPr>
              <w:pStyle w:val="Tabele"/>
              <w:rPr>
                <w:color w:val="000000"/>
                <w:lang w:eastAsia="pl-PL"/>
              </w:rPr>
            </w:pPr>
            <w:r>
              <w:rPr>
                <w:color w:val="000000"/>
                <w:lang w:eastAsia="pl-PL"/>
              </w:rPr>
              <w:t>A</w:t>
            </w:r>
          </w:p>
        </w:tc>
        <w:tc>
          <w:tcPr>
            <w:tcW w:w="311" w:type="pct"/>
            <w:shd w:val="clear" w:color="auto" w:fill="auto"/>
            <w:noWrap/>
            <w:vAlign w:val="center"/>
          </w:tcPr>
          <w:p w14:paraId="0E2A6FEA" w14:textId="59FDA162" w:rsidR="0020550A" w:rsidRPr="00047A52" w:rsidRDefault="0020550A" w:rsidP="00FC1EE3">
            <w:pPr>
              <w:pStyle w:val="Tabele"/>
              <w:rPr>
                <w:color w:val="000000"/>
                <w:lang w:eastAsia="pl-PL"/>
              </w:rPr>
            </w:pPr>
            <w:r>
              <w:rPr>
                <w:color w:val="000000"/>
                <w:lang w:eastAsia="pl-PL"/>
              </w:rPr>
              <w:t>A</w:t>
            </w:r>
          </w:p>
        </w:tc>
        <w:tc>
          <w:tcPr>
            <w:tcW w:w="312" w:type="pct"/>
            <w:shd w:val="clear" w:color="auto" w:fill="auto"/>
            <w:noWrap/>
            <w:vAlign w:val="center"/>
          </w:tcPr>
          <w:p w14:paraId="0D14134A" w14:textId="722514C0" w:rsidR="0020550A" w:rsidRPr="00047A52" w:rsidRDefault="0020550A" w:rsidP="00FC1EE3">
            <w:pPr>
              <w:pStyle w:val="Tabele"/>
              <w:rPr>
                <w:color w:val="000000"/>
                <w:lang w:eastAsia="pl-PL"/>
              </w:rPr>
            </w:pPr>
            <w:r>
              <w:rPr>
                <w:color w:val="000000"/>
                <w:lang w:eastAsia="pl-PL"/>
              </w:rPr>
              <w:t>A</w:t>
            </w:r>
          </w:p>
        </w:tc>
        <w:tc>
          <w:tcPr>
            <w:tcW w:w="312" w:type="pct"/>
            <w:shd w:val="clear" w:color="auto" w:fill="auto"/>
            <w:noWrap/>
            <w:vAlign w:val="center"/>
          </w:tcPr>
          <w:p w14:paraId="5634C8F6" w14:textId="1399F606" w:rsidR="0020550A" w:rsidRPr="00047A52" w:rsidRDefault="0020550A" w:rsidP="00FC1EE3">
            <w:pPr>
              <w:pStyle w:val="Tabele"/>
              <w:rPr>
                <w:color w:val="000000"/>
                <w:lang w:eastAsia="pl-PL"/>
              </w:rPr>
            </w:pPr>
            <w:r w:rsidRPr="004A2B07">
              <w:rPr>
                <w:color w:val="FF0000"/>
                <w:lang w:eastAsia="pl-PL"/>
              </w:rPr>
              <w:t>C</w:t>
            </w:r>
          </w:p>
        </w:tc>
        <w:tc>
          <w:tcPr>
            <w:tcW w:w="367" w:type="pct"/>
            <w:shd w:val="clear" w:color="auto" w:fill="auto"/>
            <w:noWrap/>
            <w:vAlign w:val="center"/>
          </w:tcPr>
          <w:p w14:paraId="420E5F5B" w14:textId="148009CB" w:rsidR="0020550A" w:rsidRPr="00047A52" w:rsidRDefault="0020550A" w:rsidP="00FC1EE3">
            <w:pPr>
              <w:pStyle w:val="Tabele"/>
              <w:rPr>
                <w:color w:val="000000"/>
                <w:lang w:eastAsia="pl-PL"/>
              </w:rPr>
            </w:pPr>
            <w:r>
              <w:rPr>
                <w:color w:val="000000"/>
                <w:lang w:eastAsia="pl-PL"/>
              </w:rPr>
              <w:t>A1</w:t>
            </w:r>
          </w:p>
        </w:tc>
      </w:tr>
      <w:tr w:rsidR="00866D7A" w:rsidRPr="00047A52" w14:paraId="6E397A8D" w14:textId="77777777" w:rsidTr="004A2B07">
        <w:trPr>
          <w:trHeight w:val="300"/>
        </w:trPr>
        <w:tc>
          <w:tcPr>
            <w:tcW w:w="1210" w:type="pct"/>
            <w:shd w:val="clear" w:color="auto" w:fill="auto"/>
            <w:noWrap/>
            <w:vAlign w:val="center"/>
          </w:tcPr>
          <w:p w14:paraId="7738A820" w14:textId="73F4244F" w:rsidR="00866D7A" w:rsidRPr="00047A52" w:rsidRDefault="00866D7A" w:rsidP="00FC1EE3">
            <w:pPr>
              <w:pStyle w:val="Tabele"/>
              <w:rPr>
                <w:color w:val="000000"/>
                <w:lang w:eastAsia="pl-PL"/>
              </w:rPr>
            </w:pPr>
            <w:r w:rsidRPr="00047A52">
              <w:rPr>
                <w:color w:val="000000"/>
                <w:lang w:eastAsia="pl-PL"/>
              </w:rPr>
              <w:t>Strefa podlaska</w:t>
            </w:r>
          </w:p>
        </w:tc>
        <w:tc>
          <w:tcPr>
            <w:tcW w:w="311" w:type="pct"/>
            <w:shd w:val="clear" w:color="auto" w:fill="auto"/>
            <w:noWrap/>
            <w:vAlign w:val="center"/>
          </w:tcPr>
          <w:p w14:paraId="5396B9AD" w14:textId="77A5AC40" w:rsidR="00866D7A" w:rsidRPr="00047A52" w:rsidRDefault="00047A52" w:rsidP="00FC1EE3">
            <w:pPr>
              <w:pStyle w:val="Tabele"/>
              <w:rPr>
                <w:color w:val="000000"/>
                <w:lang w:eastAsia="pl-PL"/>
              </w:rPr>
            </w:pPr>
            <w:r>
              <w:rPr>
                <w:color w:val="000000"/>
                <w:lang w:eastAsia="pl-PL"/>
              </w:rPr>
              <w:t>A</w:t>
            </w:r>
          </w:p>
        </w:tc>
        <w:tc>
          <w:tcPr>
            <w:tcW w:w="311" w:type="pct"/>
            <w:shd w:val="clear" w:color="auto" w:fill="auto"/>
            <w:noWrap/>
            <w:vAlign w:val="center"/>
          </w:tcPr>
          <w:p w14:paraId="585E0AF9" w14:textId="29CE10AF" w:rsidR="00866D7A" w:rsidRPr="00047A52" w:rsidRDefault="00047A52" w:rsidP="00FC1EE3">
            <w:pPr>
              <w:pStyle w:val="Tabele"/>
              <w:rPr>
                <w:color w:val="000000"/>
                <w:lang w:eastAsia="pl-PL"/>
              </w:rPr>
            </w:pPr>
            <w:r>
              <w:rPr>
                <w:color w:val="000000"/>
                <w:lang w:eastAsia="pl-PL"/>
              </w:rPr>
              <w:t>A</w:t>
            </w:r>
          </w:p>
        </w:tc>
        <w:tc>
          <w:tcPr>
            <w:tcW w:w="311" w:type="pct"/>
            <w:shd w:val="clear" w:color="auto" w:fill="auto"/>
            <w:noWrap/>
            <w:vAlign w:val="center"/>
          </w:tcPr>
          <w:p w14:paraId="2AD7C63A" w14:textId="2462E8BE" w:rsidR="00866D7A" w:rsidRPr="00047A52" w:rsidRDefault="00047A52" w:rsidP="00FC1EE3">
            <w:pPr>
              <w:pStyle w:val="Tabele"/>
              <w:rPr>
                <w:color w:val="000000"/>
                <w:lang w:eastAsia="pl-PL"/>
              </w:rPr>
            </w:pPr>
            <w:r>
              <w:rPr>
                <w:color w:val="000000"/>
                <w:lang w:eastAsia="pl-PL"/>
              </w:rPr>
              <w:t>A</w:t>
            </w:r>
          </w:p>
        </w:tc>
        <w:tc>
          <w:tcPr>
            <w:tcW w:w="311" w:type="pct"/>
            <w:shd w:val="clear" w:color="auto" w:fill="auto"/>
            <w:noWrap/>
            <w:vAlign w:val="center"/>
          </w:tcPr>
          <w:p w14:paraId="32DC7BC2" w14:textId="6162BFBF" w:rsidR="00866D7A" w:rsidRPr="00047A52" w:rsidRDefault="00047A52" w:rsidP="00FC1EE3">
            <w:pPr>
              <w:pStyle w:val="Tabele"/>
              <w:rPr>
                <w:color w:val="000000"/>
                <w:lang w:eastAsia="pl-PL"/>
              </w:rPr>
            </w:pPr>
            <w:r>
              <w:rPr>
                <w:color w:val="000000"/>
                <w:lang w:eastAsia="pl-PL"/>
              </w:rPr>
              <w:t>A</w:t>
            </w:r>
          </w:p>
        </w:tc>
        <w:tc>
          <w:tcPr>
            <w:tcW w:w="311" w:type="pct"/>
            <w:shd w:val="clear" w:color="auto" w:fill="auto"/>
            <w:noWrap/>
            <w:vAlign w:val="center"/>
          </w:tcPr>
          <w:p w14:paraId="4F848F67" w14:textId="01877926" w:rsidR="00866D7A" w:rsidRPr="00047A52" w:rsidRDefault="00047A52" w:rsidP="00FC1EE3">
            <w:pPr>
              <w:pStyle w:val="Tabele"/>
              <w:rPr>
                <w:color w:val="000000"/>
                <w:lang w:eastAsia="pl-PL"/>
              </w:rPr>
            </w:pPr>
            <w:r>
              <w:rPr>
                <w:color w:val="000000"/>
                <w:lang w:eastAsia="pl-PL"/>
              </w:rPr>
              <w:t>A</w:t>
            </w:r>
          </w:p>
        </w:tc>
        <w:tc>
          <w:tcPr>
            <w:tcW w:w="340" w:type="pct"/>
            <w:shd w:val="clear" w:color="auto" w:fill="auto"/>
            <w:noWrap/>
            <w:vAlign w:val="center"/>
          </w:tcPr>
          <w:p w14:paraId="2B7E38A9" w14:textId="453F5C27" w:rsidR="00866D7A" w:rsidRPr="00047A52" w:rsidRDefault="00047A52" w:rsidP="00FC1EE3">
            <w:pPr>
              <w:pStyle w:val="Tabele"/>
              <w:rPr>
                <w:color w:val="000000"/>
                <w:lang w:eastAsia="pl-PL"/>
              </w:rPr>
            </w:pPr>
            <w:r w:rsidRPr="004A2B07">
              <w:rPr>
                <w:color w:val="FF0000"/>
                <w:lang w:eastAsia="pl-PL"/>
              </w:rPr>
              <w:t>C</w:t>
            </w:r>
          </w:p>
        </w:tc>
        <w:tc>
          <w:tcPr>
            <w:tcW w:w="282" w:type="pct"/>
            <w:shd w:val="clear" w:color="auto" w:fill="auto"/>
            <w:noWrap/>
            <w:vAlign w:val="center"/>
          </w:tcPr>
          <w:p w14:paraId="245087DC" w14:textId="2ABF2A99" w:rsidR="00866D7A" w:rsidRPr="00047A52" w:rsidRDefault="00047A52" w:rsidP="00FC1EE3">
            <w:pPr>
              <w:pStyle w:val="Tabele"/>
              <w:rPr>
                <w:color w:val="000000"/>
                <w:lang w:eastAsia="pl-PL"/>
              </w:rPr>
            </w:pPr>
            <w:r>
              <w:rPr>
                <w:color w:val="000000"/>
                <w:lang w:eastAsia="pl-PL"/>
              </w:rPr>
              <w:t>A</w:t>
            </w:r>
          </w:p>
        </w:tc>
        <w:tc>
          <w:tcPr>
            <w:tcW w:w="311" w:type="pct"/>
            <w:shd w:val="clear" w:color="auto" w:fill="auto"/>
            <w:noWrap/>
            <w:vAlign w:val="center"/>
          </w:tcPr>
          <w:p w14:paraId="4078BBF1" w14:textId="02D1FA24" w:rsidR="00866D7A" w:rsidRPr="00047A52" w:rsidRDefault="00047A52" w:rsidP="00FC1EE3">
            <w:pPr>
              <w:pStyle w:val="Tabele"/>
              <w:rPr>
                <w:color w:val="000000"/>
                <w:lang w:eastAsia="pl-PL"/>
              </w:rPr>
            </w:pPr>
            <w:r>
              <w:rPr>
                <w:color w:val="000000"/>
                <w:lang w:eastAsia="pl-PL"/>
              </w:rPr>
              <w:t>A</w:t>
            </w:r>
          </w:p>
        </w:tc>
        <w:tc>
          <w:tcPr>
            <w:tcW w:w="311" w:type="pct"/>
            <w:shd w:val="clear" w:color="auto" w:fill="auto"/>
            <w:noWrap/>
            <w:vAlign w:val="center"/>
          </w:tcPr>
          <w:p w14:paraId="72CEEF27" w14:textId="4C75E04A" w:rsidR="00866D7A" w:rsidRPr="00047A52" w:rsidRDefault="00047A52" w:rsidP="00FC1EE3">
            <w:pPr>
              <w:pStyle w:val="Tabele"/>
              <w:rPr>
                <w:color w:val="000000"/>
                <w:lang w:eastAsia="pl-PL"/>
              </w:rPr>
            </w:pPr>
            <w:r>
              <w:rPr>
                <w:color w:val="000000"/>
                <w:lang w:eastAsia="pl-PL"/>
              </w:rPr>
              <w:t>A</w:t>
            </w:r>
          </w:p>
        </w:tc>
        <w:tc>
          <w:tcPr>
            <w:tcW w:w="312" w:type="pct"/>
            <w:shd w:val="clear" w:color="auto" w:fill="auto"/>
            <w:noWrap/>
            <w:vAlign w:val="center"/>
          </w:tcPr>
          <w:p w14:paraId="07B9ACDF" w14:textId="612A4CFA" w:rsidR="00866D7A" w:rsidRPr="00047A52" w:rsidRDefault="00047A52" w:rsidP="00FC1EE3">
            <w:pPr>
              <w:pStyle w:val="Tabele"/>
              <w:rPr>
                <w:color w:val="000000"/>
                <w:lang w:eastAsia="pl-PL"/>
              </w:rPr>
            </w:pPr>
            <w:r>
              <w:rPr>
                <w:color w:val="000000"/>
                <w:lang w:eastAsia="pl-PL"/>
              </w:rPr>
              <w:t>A</w:t>
            </w:r>
          </w:p>
        </w:tc>
        <w:tc>
          <w:tcPr>
            <w:tcW w:w="312" w:type="pct"/>
            <w:shd w:val="clear" w:color="auto" w:fill="auto"/>
            <w:noWrap/>
            <w:vAlign w:val="center"/>
          </w:tcPr>
          <w:p w14:paraId="7929AAAB" w14:textId="2ED7F859" w:rsidR="00866D7A" w:rsidRPr="00047A52" w:rsidRDefault="00047A52" w:rsidP="00FC1EE3">
            <w:pPr>
              <w:pStyle w:val="Tabele"/>
              <w:rPr>
                <w:color w:val="000000"/>
                <w:lang w:eastAsia="pl-PL"/>
              </w:rPr>
            </w:pPr>
            <w:r w:rsidRPr="004A2B07">
              <w:rPr>
                <w:color w:val="FF0000"/>
                <w:lang w:eastAsia="pl-PL"/>
              </w:rPr>
              <w:t>C</w:t>
            </w:r>
          </w:p>
        </w:tc>
        <w:tc>
          <w:tcPr>
            <w:tcW w:w="367" w:type="pct"/>
            <w:shd w:val="clear" w:color="auto" w:fill="auto"/>
            <w:noWrap/>
            <w:vAlign w:val="center"/>
          </w:tcPr>
          <w:p w14:paraId="4E856326" w14:textId="1915A983" w:rsidR="00866D7A" w:rsidRPr="00047A52" w:rsidRDefault="00047A52" w:rsidP="00FC1EE3">
            <w:pPr>
              <w:pStyle w:val="Tabele"/>
              <w:rPr>
                <w:color w:val="000000"/>
                <w:lang w:eastAsia="pl-PL"/>
              </w:rPr>
            </w:pPr>
            <w:r w:rsidRPr="004A2B07">
              <w:rPr>
                <w:color w:val="FF0000"/>
                <w:lang w:eastAsia="pl-PL"/>
              </w:rPr>
              <w:t>C1</w:t>
            </w:r>
          </w:p>
        </w:tc>
      </w:tr>
      <w:tr w:rsidR="00913574" w:rsidRPr="00047A52" w14:paraId="65BE8227" w14:textId="77777777" w:rsidTr="004A2B07">
        <w:trPr>
          <w:trHeight w:val="300"/>
        </w:trPr>
        <w:tc>
          <w:tcPr>
            <w:tcW w:w="1210" w:type="pct"/>
            <w:shd w:val="clear" w:color="auto" w:fill="auto"/>
            <w:noWrap/>
            <w:vAlign w:val="center"/>
          </w:tcPr>
          <w:p w14:paraId="5C9EF623" w14:textId="3CDCA4A9" w:rsidR="00503993" w:rsidRPr="00047A52" w:rsidRDefault="00503993" w:rsidP="00FC1EE3">
            <w:pPr>
              <w:pStyle w:val="Tabele"/>
              <w:rPr>
                <w:color w:val="000000"/>
                <w:lang w:eastAsia="pl-PL"/>
              </w:rPr>
            </w:pPr>
            <w:r w:rsidRPr="00047A52">
              <w:rPr>
                <w:color w:val="000000"/>
                <w:lang w:eastAsia="pl-PL"/>
              </w:rPr>
              <w:t xml:space="preserve">Aglomeracja </w:t>
            </w:r>
            <w:r>
              <w:rPr>
                <w:color w:val="000000"/>
                <w:lang w:eastAsia="pl-PL"/>
              </w:rPr>
              <w:t>T</w:t>
            </w:r>
            <w:r w:rsidRPr="00047A52">
              <w:rPr>
                <w:color w:val="000000"/>
                <w:lang w:eastAsia="pl-PL"/>
              </w:rPr>
              <w:t>rójmiejska</w:t>
            </w:r>
          </w:p>
        </w:tc>
        <w:tc>
          <w:tcPr>
            <w:tcW w:w="311" w:type="pct"/>
            <w:shd w:val="clear" w:color="auto" w:fill="auto"/>
            <w:noWrap/>
            <w:vAlign w:val="center"/>
          </w:tcPr>
          <w:p w14:paraId="59557A4D" w14:textId="0F6FF3F7" w:rsidR="00503993" w:rsidRPr="00047A52" w:rsidRDefault="00503993" w:rsidP="00FC1EE3">
            <w:pPr>
              <w:pStyle w:val="Tabele"/>
              <w:rPr>
                <w:color w:val="000000"/>
                <w:lang w:eastAsia="pl-PL"/>
              </w:rPr>
            </w:pPr>
            <w:r>
              <w:rPr>
                <w:color w:val="000000"/>
                <w:lang w:eastAsia="pl-PL"/>
              </w:rPr>
              <w:t>A</w:t>
            </w:r>
          </w:p>
        </w:tc>
        <w:tc>
          <w:tcPr>
            <w:tcW w:w="311" w:type="pct"/>
            <w:shd w:val="clear" w:color="auto" w:fill="auto"/>
            <w:noWrap/>
            <w:vAlign w:val="center"/>
          </w:tcPr>
          <w:p w14:paraId="3F41B0CB" w14:textId="54EF04A6" w:rsidR="00503993" w:rsidRPr="00047A52" w:rsidRDefault="00503993" w:rsidP="00FC1EE3">
            <w:pPr>
              <w:pStyle w:val="Tabele"/>
              <w:rPr>
                <w:color w:val="000000"/>
                <w:lang w:eastAsia="pl-PL"/>
              </w:rPr>
            </w:pPr>
            <w:r>
              <w:rPr>
                <w:color w:val="000000"/>
                <w:lang w:eastAsia="pl-PL"/>
              </w:rPr>
              <w:t>A</w:t>
            </w:r>
          </w:p>
        </w:tc>
        <w:tc>
          <w:tcPr>
            <w:tcW w:w="311" w:type="pct"/>
            <w:shd w:val="clear" w:color="auto" w:fill="auto"/>
            <w:noWrap/>
            <w:vAlign w:val="center"/>
          </w:tcPr>
          <w:p w14:paraId="562826E6" w14:textId="70923DCD" w:rsidR="00503993" w:rsidRPr="00047A52" w:rsidRDefault="00503993" w:rsidP="00FC1EE3">
            <w:pPr>
              <w:pStyle w:val="Tabele"/>
              <w:rPr>
                <w:color w:val="000000"/>
                <w:lang w:eastAsia="pl-PL"/>
              </w:rPr>
            </w:pPr>
            <w:r>
              <w:rPr>
                <w:color w:val="000000"/>
                <w:lang w:eastAsia="pl-PL"/>
              </w:rPr>
              <w:t>A</w:t>
            </w:r>
          </w:p>
        </w:tc>
        <w:tc>
          <w:tcPr>
            <w:tcW w:w="311" w:type="pct"/>
            <w:shd w:val="clear" w:color="auto" w:fill="auto"/>
            <w:noWrap/>
            <w:vAlign w:val="center"/>
          </w:tcPr>
          <w:p w14:paraId="5D692683" w14:textId="3559D816" w:rsidR="00503993" w:rsidRPr="00047A52" w:rsidRDefault="00503993" w:rsidP="00FC1EE3">
            <w:pPr>
              <w:pStyle w:val="Tabele"/>
              <w:rPr>
                <w:color w:val="000000"/>
                <w:lang w:eastAsia="pl-PL"/>
              </w:rPr>
            </w:pPr>
            <w:r>
              <w:rPr>
                <w:color w:val="000000"/>
                <w:lang w:eastAsia="pl-PL"/>
              </w:rPr>
              <w:t>A</w:t>
            </w:r>
          </w:p>
        </w:tc>
        <w:tc>
          <w:tcPr>
            <w:tcW w:w="311" w:type="pct"/>
            <w:shd w:val="clear" w:color="auto" w:fill="auto"/>
            <w:noWrap/>
            <w:vAlign w:val="center"/>
          </w:tcPr>
          <w:p w14:paraId="25F74B14" w14:textId="52C38C26" w:rsidR="00503993" w:rsidRPr="00047A52" w:rsidRDefault="00503993" w:rsidP="00FC1EE3">
            <w:pPr>
              <w:pStyle w:val="Tabele"/>
              <w:rPr>
                <w:color w:val="000000"/>
                <w:lang w:eastAsia="pl-PL"/>
              </w:rPr>
            </w:pPr>
            <w:r>
              <w:rPr>
                <w:color w:val="000000"/>
                <w:lang w:eastAsia="pl-PL"/>
              </w:rPr>
              <w:t>A</w:t>
            </w:r>
          </w:p>
        </w:tc>
        <w:tc>
          <w:tcPr>
            <w:tcW w:w="340" w:type="pct"/>
            <w:shd w:val="clear" w:color="auto" w:fill="auto"/>
            <w:noWrap/>
            <w:vAlign w:val="center"/>
          </w:tcPr>
          <w:p w14:paraId="1B080FCA" w14:textId="32E46493" w:rsidR="00503993" w:rsidRPr="00047A52" w:rsidRDefault="00503993" w:rsidP="00FC1EE3">
            <w:pPr>
              <w:pStyle w:val="Tabele"/>
              <w:rPr>
                <w:color w:val="000000"/>
                <w:lang w:eastAsia="pl-PL"/>
              </w:rPr>
            </w:pPr>
            <w:r>
              <w:rPr>
                <w:color w:val="000000"/>
                <w:lang w:eastAsia="pl-PL"/>
              </w:rPr>
              <w:t>A</w:t>
            </w:r>
          </w:p>
        </w:tc>
        <w:tc>
          <w:tcPr>
            <w:tcW w:w="282" w:type="pct"/>
            <w:shd w:val="clear" w:color="auto" w:fill="auto"/>
            <w:noWrap/>
            <w:vAlign w:val="center"/>
          </w:tcPr>
          <w:p w14:paraId="1F5283D7" w14:textId="7EF31BE9" w:rsidR="00503993" w:rsidRPr="00047A52" w:rsidRDefault="00503993" w:rsidP="00FC1EE3">
            <w:pPr>
              <w:pStyle w:val="Tabele"/>
              <w:rPr>
                <w:color w:val="000000"/>
                <w:lang w:eastAsia="pl-PL"/>
              </w:rPr>
            </w:pPr>
            <w:r>
              <w:rPr>
                <w:color w:val="000000"/>
                <w:lang w:eastAsia="pl-PL"/>
              </w:rPr>
              <w:t>A</w:t>
            </w:r>
          </w:p>
        </w:tc>
        <w:tc>
          <w:tcPr>
            <w:tcW w:w="311" w:type="pct"/>
            <w:shd w:val="clear" w:color="auto" w:fill="auto"/>
            <w:noWrap/>
            <w:vAlign w:val="center"/>
          </w:tcPr>
          <w:p w14:paraId="3B987F36" w14:textId="4F82C8E8" w:rsidR="00503993" w:rsidRPr="00047A52" w:rsidRDefault="00503993" w:rsidP="00FC1EE3">
            <w:pPr>
              <w:pStyle w:val="Tabele"/>
              <w:rPr>
                <w:color w:val="000000"/>
                <w:lang w:eastAsia="pl-PL"/>
              </w:rPr>
            </w:pPr>
            <w:r>
              <w:rPr>
                <w:color w:val="000000"/>
                <w:lang w:eastAsia="pl-PL"/>
              </w:rPr>
              <w:t>A</w:t>
            </w:r>
          </w:p>
        </w:tc>
        <w:tc>
          <w:tcPr>
            <w:tcW w:w="311" w:type="pct"/>
            <w:shd w:val="clear" w:color="auto" w:fill="auto"/>
            <w:noWrap/>
            <w:vAlign w:val="center"/>
          </w:tcPr>
          <w:p w14:paraId="6455059E" w14:textId="67625182" w:rsidR="00503993" w:rsidRPr="00047A52" w:rsidRDefault="00503993" w:rsidP="00FC1EE3">
            <w:pPr>
              <w:pStyle w:val="Tabele"/>
              <w:rPr>
                <w:color w:val="000000"/>
                <w:lang w:eastAsia="pl-PL"/>
              </w:rPr>
            </w:pPr>
            <w:r>
              <w:rPr>
                <w:color w:val="000000"/>
                <w:lang w:eastAsia="pl-PL"/>
              </w:rPr>
              <w:t>A</w:t>
            </w:r>
          </w:p>
        </w:tc>
        <w:tc>
          <w:tcPr>
            <w:tcW w:w="312" w:type="pct"/>
            <w:shd w:val="clear" w:color="auto" w:fill="auto"/>
            <w:noWrap/>
            <w:vAlign w:val="center"/>
          </w:tcPr>
          <w:p w14:paraId="2CC577C9" w14:textId="41DDD147" w:rsidR="00503993" w:rsidRPr="00047A52" w:rsidRDefault="00503993" w:rsidP="00FC1EE3">
            <w:pPr>
              <w:pStyle w:val="Tabele"/>
              <w:rPr>
                <w:color w:val="000000"/>
                <w:lang w:eastAsia="pl-PL"/>
              </w:rPr>
            </w:pPr>
            <w:r>
              <w:rPr>
                <w:color w:val="000000"/>
                <w:lang w:eastAsia="pl-PL"/>
              </w:rPr>
              <w:t>A</w:t>
            </w:r>
          </w:p>
        </w:tc>
        <w:tc>
          <w:tcPr>
            <w:tcW w:w="312" w:type="pct"/>
            <w:shd w:val="clear" w:color="auto" w:fill="auto"/>
            <w:noWrap/>
            <w:vAlign w:val="center"/>
          </w:tcPr>
          <w:p w14:paraId="2E911763" w14:textId="75B25D97" w:rsidR="00503993" w:rsidRPr="00047A52" w:rsidRDefault="00503993" w:rsidP="00FC1EE3">
            <w:pPr>
              <w:pStyle w:val="Tabele"/>
              <w:rPr>
                <w:color w:val="000000"/>
                <w:lang w:eastAsia="pl-PL"/>
              </w:rPr>
            </w:pPr>
            <w:r>
              <w:rPr>
                <w:color w:val="000000"/>
                <w:lang w:eastAsia="pl-PL"/>
              </w:rPr>
              <w:t>A</w:t>
            </w:r>
          </w:p>
        </w:tc>
        <w:tc>
          <w:tcPr>
            <w:tcW w:w="367" w:type="pct"/>
            <w:shd w:val="clear" w:color="auto" w:fill="auto"/>
            <w:noWrap/>
            <w:vAlign w:val="center"/>
          </w:tcPr>
          <w:p w14:paraId="0F3B01BE" w14:textId="56BD7106" w:rsidR="00503993" w:rsidRPr="00047A52" w:rsidRDefault="00503993" w:rsidP="00FC1EE3">
            <w:pPr>
              <w:pStyle w:val="Tabele"/>
              <w:rPr>
                <w:color w:val="000000"/>
                <w:lang w:eastAsia="pl-PL"/>
              </w:rPr>
            </w:pPr>
            <w:r>
              <w:rPr>
                <w:color w:val="000000"/>
                <w:lang w:eastAsia="pl-PL"/>
              </w:rPr>
              <w:t>A1</w:t>
            </w:r>
          </w:p>
        </w:tc>
      </w:tr>
      <w:tr w:rsidR="00913574" w:rsidRPr="00047A52" w14:paraId="0226BB74" w14:textId="77777777" w:rsidTr="004A2B07">
        <w:trPr>
          <w:trHeight w:val="300"/>
        </w:trPr>
        <w:tc>
          <w:tcPr>
            <w:tcW w:w="1210" w:type="pct"/>
            <w:shd w:val="clear" w:color="auto" w:fill="auto"/>
            <w:noWrap/>
            <w:vAlign w:val="center"/>
          </w:tcPr>
          <w:p w14:paraId="661079DF" w14:textId="698E7745" w:rsidR="00866D7A" w:rsidRPr="00047A52" w:rsidRDefault="00866D7A" w:rsidP="00FC1EE3">
            <w:pPr>
              <w:pStyle w:val="Tabele"/>
              <w:rPr>
                <w:color w:val="000000"/>
                <w:lang w:eastAsia="pl-PL"/>
              </w:rPr>
            </w:pPr>
            <w:r w:rsidRPr="00047A52">
              <w:rPr>
                <w:color w:val="000000"/>
                <w:lang w:eastAsia="pl-PL"/>
              </w:rPr>
              <w:t xml:space="preserve">Aglomeracja </w:t>
            </w:r>
            <w:r w:rsidR="00047A52">
              <w:rPr>
                <w:color w:val="000000"/>
                <w:lang w:eastAsia="pl-PL"/>
              </w:rPr>
              <w:t>B</w:t>
            </w:r>
            <w:r w:rsidRPr="00047A52">
              <w:rPr>
                <w:color w:val="000000"/>
                <w:lang w:eastAsia="pl-PL"/>
              </w:rPr>
              <w:t>iałostocka</w:t>
            </w:r>
          </w:p>
        </w:tc>
        <w:tc>
          <w:tcPr>
            <w:tcW w:w="311" w:type="pct"/>
            <w:shd w:val="clear" w:color="auto" w:fill="auto"/>
            <w:noWrap/>
            <w:vAlign w:val="center"/>
          </w:tcPr>
          <w:p w14:paraId="21203AE7" w14:textId="6F14C288" w:rsidR="00866D7A" w:rsidRPr="00047A52" w:rsidRDefault="00047A52" w:rsidP="00FC1EE3">
            <w:pPr>
              <w:pStyle w:val="Tabele"/>
              <w:rPr>
                <w:color w:val="000000"/>
                <w:lang w:eastAsia="pl-PL"/>
              </w:rPr>
            </w:pPr>
            <w:r>
              <w:rPr>
                <w:color w:val="000000"/>
                <w:lang w:eastAsia="pl-PL"/>
              </w:rPr>
              <w:t>A</w:t>
            </w:r>
          </w:p>
        </w:tc>
        <w:tc>
          <w:tcPr>
            <w:tcW w:w="311" w:type="pct"/>
            <w:shd w:val="clear" w:color="auto" w:fill="auto"/>
            <w:noWrap/>
            <w:vAlign w:val="center"/>
          </w:tcPr>
          <w:p w14:paraId="6C80700E" w14:textId="0A77C13D" w:rsidR="00866D7A" w:rsidRPr="00047A52" w:rsidRDefault="00047A52" w:rsidP="00FC1EE3">
            <w:pPr>
              <w:pStyle w:val="Tabele"/>
              <w:rPr>
                <w:color w:val="000000"/>
                <w:lang w:eastAsia="pl-PL"/>
              </w:rPr>
            </w:pPr>
            <w:r>
              <w:rPr>
                <w:color w:val="000000"/>
                <w:lang w:eastAsia="pl-PL"/>
              </w:rPr>
              <w:t>A</w:t>
            </w:r>
          </w:p>
        </w:tc>
        <w:tc>
          <w:tcPr>
            <w:tcW w:w="311" w:type="pct"/>
            <w:shd w:val="clear" w:color="auto" w:fill="auto"/>
            <w:noWrap/>
            <w:vAlign w:val="center"/>
          </w:tcPr>
          <w:p w14:paraId="1657B583" w14:textId="2F3CEEF1" w:rsidR="00866D7A" w:rsidRPr="00047A52" w:rsidRDefault="00047A52" w:rsidP="00FC1EE3">
            <w:pPr>
              <w:pStyle w:val="Tabele"/>
              <w:rPr>
                <w:color w:val="000000"/>
                <w:lang w:eastAsia="pl-PL"/>
              </w:rPr>
            </w:pPr>
            <w:r>
              <w:rPr>
                <w:color w:val="000000"/>
                <w:lang w:eastAsia="pl-PL"/>
              </w:rPr>
              <w:t>A</w:t>
            </w:r>
          </w:p>
        </w:tc>
        <w:tc>
          <w:tcPr>
            <w:tcW w:w="311" w:type="pct"/>
            <w:shd w:val="clear" w:color="auto" w:fill="auto"/>
            <w:noWrap/>
            <w:vAlign w:val="center"/>
          </w:tcPr>
          <w:p w14:paraId="3DDB0FC6" w14:textId="4FA76CB7" w:rsidR="00866D7A" w:rsidRPr="00047A52" w:rsidRDefault="00047A52" w:rsidP="00FC1EE3">
            <w:pPr>
              <w:pStyle w:val="Tabele"/>
              <w:rPr>
                <w:color w:val="000000"/>
                <w:lang w:eastAsia="pl-PL"/>
              </w:rPr>
            </w:pPr>
            <w:r>
              <w:rPr>
                <w:color w:val="000000"/>
                <w:lang w:eastAsia="pl-PL"/>
              </w:rPr>
              <w:t>A</w:t>
            </w:r>
          </w:p>
        </w:tc>
        <w:tc>
          <w:tcPr>
            <w:tcW w:w="311" w:type="pct"/>
            <w:shd w:val="clear" w:color="auto" w:fill="auto"/>
            <w:noWrap/>
            <w:vAlign w:val="center"/>
          </w:tcPr>
          <w:p w14:paraId="17F8E6B7" w14:textId="65028829" w:rsidR="00866D7A" w:rsidRPr="00047A52" w:rsidRDefault="00047A52" w:rsidP="00FC1EE3">
            <w:pPr>
              <w:pStyle w:val="Tabele"/>
              <w:rPr>
                <w:color w:val="000000"/>
                <w:lang w:eastAsia="pl-PL"/>
              </w:rPr>
            </w:pPr>
            <w:r>
              <w:rPr>
                <w:color w:val="000000"/>
                <w:lang w:eastAsia="pl-PL"/>
              </w:rPr>
              <w:t>A</w:t>
            </w:r>
          </w:p>
        </w:tc>
        <w:tc>
          <w:tcPr>
            <w:tcW w:w="340" w:type="pct"/>
            <w:shd w:val="clear" w:color="auto" w:fill="auto"/>
            <w:noWrap/>
            <w:vAlign w:val="center"/>
          </w:tcPr>
          <w:p w14:paraId="42B7AE68" w14:textId="2D2E8B60" w:rsidR="00866D7A" w:rsidRPr="00047A52" w:rsidRDefault="00047A52" w:rsidP="00FC1EE3">
            <w:pPr>
              <w:pStyle w:val="Tabele"/>
              <w:rPr>
                <w:color w:val="000000"/>
                <w:lang w:eastAsia="pl-PL"/>
              </w:rPr>
            </w:pPr>
            <w:r>
              <w:rPr>
                <w:color w:val="000000"/>
                <w:lang w:eastAsia="pl-PL"/>
              </w:rPr>
              <w:t>A</w:t>
            </w:r>
          </w:p>
        </w:tc>
        <w:tc>
          <w:tcPr>
            <w:tcW w:w="282" w:type="pct"/>
            <w:shd w:val="clear" w:color="auto" w:fill="auto"/>
            <w:noWrap/>
            <w:vAlign w:val="center"/>
          </w:tcPr>
          <w:p w14:paraId="1BAAA0E7" w14:textId="6DA5ACBA" w:rsidR="00866D7A" w:rsidRPr="00047A52" w:rsidRDefault="00047A52" w:rsidP="00FC1EE3">
            <w:pPr>
              <w:pStyle w:val="Tabele"/>
              <w:rPr>
                <w:color w:val="000000"/>
                <w:lang w:eastAsia="pl-PL"/>
              </w:rPr>
            </w:pPr>
            <w:r>
              <w:rPr>
                <w:color w:val="000000"/>
                <w:lang w:eastAsia="pl-PL"/>
              </w:rPr>
              <w:t>A</w:t>
            </w:r>
          </w:p>
        </w:tc>
        <w:tc>
          <w:tcPr>
            <w:tcW w:w="311" w:type="pct"/>
            <w:shd w:val="clear" w:color="auto" w:fill="auto"/>
            <w:noWrap/>
            <w:vAlign w:val="center"/>
          </w:tcPr>
          <w:p w14:paraId="7BEB7E94" w14:textId="07E04705" w:rsidR="00866D7A" w:rsidRPr="00047A52" w:rsidRDefault="00047A52" w:rsidP="00FC1EE3">
            <w:pPr>
              <w:pStyle w:val="Tabele"/>
              <w:rPr>
                <w:color w:val="000000"/>
                <w:lang w:eastAsia="pl-PL"/>
              </w:rPr>
            </w:pPr>
            <w:r>
              <w:rPr>
                <w:color w:val="000000"/>
                <w:lang w:eastAsia="pl-PL"/>
              </w:rPr>
              <w:t>A</w:t>
            </w:r>
          </w:p>
        </w:tc>
        <w:tc>
          <w:tcPr>
            <w:tcW w:w="311" w:type="pct"/>
            <w:shd w:val="clear" w:color="auto" w:fill="auto"/>
            <w:noWrap/>
            <w:vAlign w:val="center"/>
          </w:tcPr>
          <w:p w14:paraId="1463EA9B" w14:textId="42115093" w:rsidR="00866D7A" w:rsidRPr="00047A52" w:rsidRDefault="00047A52" w:rsidP="00FC1EE3">
            <w:pPr>
              <w:pStyle w:val="Tabele"/>
              <w:rPr>
                <w:color w:val="000000"/>
                <w:lang w:eastAsia="pl-PL"/>
              </w:rPr>
            </w:pPr>
            <w:r>
              <w:rPr>
                <w:color w:val="000000"/>
                <w:lang w:eastAsia="pl-PL"/>
              </w:rPr>
              <w:t>A</w:t>
            </w:r>
          </w:p>
        </w:tc>
        <w:tc>
          <w:tcPr>
            <w:tcW w:w="312" w:type="pct"/>
            <w:shd w:val="clear" w:color="auto" w:fill="auto"/>
            <w:noWrap/>
            <w:vAlign w:val="center"/>
          </w:tcPr>
          <w:p w14:paraId="582BF314" w14:textId="2D4CF55D" w:rsidR="00866D7A" w:rsidRPr="00047A52" w:rsidRDefault="00047A52" w:rsidP="00FC1EE3">
            <w:pPr>
              <w:pStyle w:val="Tabele"/>
              <w:rPr>
                <w:color w:val="000000"/>
                <w:lang w:eastAsia="pl-PL"/>
              </w:rPr>
            </w:pPr>
            <w:r>
              <w:rPr>
                <w:color w:val="000000"/>
                <w:lang w:eastAsia="pl-PL"/>
              </w:rPr>
              <w:t>A</w:t>
            </w:r>
          </w:p>
        </w:tc>
        <w:tc>
          <w:tcPr>
            <w:tcW w:w="312" w:type="pct"/>
            <w:shd w:val="clear" w:color="auto" w:fill="auto"/>
            <w:noWrap/>
            <w:vAlign w:val="center"/>
          </w:tcPr>
          <w:p w14:paraId="29193E01" w14:textId="7C6DC214" w:rsidR="00866D7A" w:rsidRPr="00047A52" w:rsidRDefault="00047A52" w:rsidP="00FC1EE3">
            <w:pPr>
              <w:pStyle w:val="Tabele"/>
              <w:rPr>
                <w:color w:val="000000"/>
                <w:lang w:eastAsia="pl-PL"/>
              </w:rPr>
            </w:pPr>
            <w:r w:rsidRPr="004A2B07">
              <w:rPr>
                <w:color w:val="FF0000"/>
                <w:lang w:eastAsia="pl-PL"/>
              </w:rPr>
              <w:t>C</w:t>
            </w:r>
          </w:p>
        </w:tc>
        <w:tc>
          <w:tcPr>
            <w:tcW w:w="367" w:type="pct"/>
            <w:shd w:val="clear" w:color="auto" w:fill="auto"/>
            <w:noWrap/>
            <w:vAlign w:val="center"/>
          </w:tcPr>
          <w:p w14:paraId="486C69E1" w14:textId="48A59CF7" w:rsidR="00866D7A" w:rsidRPr="00047A52" w:rsidRDefault="00047A52" w:rsidP="00FC1EE3">
            <w:pPr>
              <w:pStyle w:val="Tabele"/>
              <w:rPr>
                <w:color w:val="000000"/>
                <w:lang w:eastAsia="pl-PL"/>
              </w:rPr>
            </w:pPr>
            <w:r>
              <w:rPr>
                <w:color w:val="000000"/>
                <w:lang w:eastAsia="pl-PL"/>
              </w:rPr>
              <w:t>A1</w:t>
            </w:r>
          </w:p>
        </w:tc>
      </w:tr>
      <w:tr w:rsidR="00913574" w:rsidRPr="00047A52" w14:paraId="35DC2339" w14:textId="77777777" w:rsidTr="004A2B07">
        <w:trPr>
          <w:trHeight w:val="300"/>
        </w:trPr>
        <w:tc>
          <w:tcPr>
            <w:tcW w:w="1210" w:type="pct"/>
            <w:shd w:val="clear" w:color="auto" w:fill="auto"/>
            <w:noWrap/>
            <w:vAlign w:val="center"/>
          </w:tcPr>
          <w:p w14:paraId="7201E618" w14:textId="2A2C9881" w:rsidR="0020550A" w:rsidRPr="00047A52" w:rsidRDefault="0020550A" w:rsidP="00FC1EE3">
            <w:pPr>
              <w:pStyle w:val="Tabele"/>
              <w:rPr>
                <w:color w:val="000000"/>
                <w:lang w:eastAsia="pl-PL"/>
              </w:rPr>
            </w:pPr>
            <w:r w:rsidRPr="00047A52">
              <w:rPr>
                <w:color w:val="000000"/>
                <w:lang w:eastAsia="pl-PL"/>
              </w:rPr>
              <w:t>Miasto Elbląg</w:t>
            </w:r>
          </w:p>
        </w:tc>
        <w:tc>
          <w:tcPr>
            <w:tcW w:w="311" w:type="pct"/>
            <w:shd w:val="clear" w:color="auto" w:fill="auto"/>
            <w:noWrap/>
            <w:vAlign w:val="center"/>
          </w:tcPr>
          <w:p w14:paraId="4DE51D7B" w14:textId="4AFBFEF2" w:rsidR="0020550A" w:rsidRPr="00047A52" w:rsidRDefault="0020550A" w:rsidP="00FC1EE3">
            <w:pPr>
              <w:pStyle w:val="Tabele"/>
              <w:rPr>
                <w:color w:val="000000"/>
                <w:lang w:eastAsia="pl-PL"/>
              </w:rPr>
            </w:pPr>
            <w:r>
              <w:rPr>
                <w:color w:val="000000"/>
                <w:lang w:eastAsia="pl-PL"/>
              </w:rPr>
              <w:t>A</w:t>
            </w:r>
          </w:p>
        </w:tc>
        <w:tc>
          <w:tcPr>
            <w:tcW w:w="311" w:type="pct"/>
            <w:shd w:val="clear" w:color="auto" w:fill="auto"/>
            <w:noWrap/>
            <w:vAlign w:val="center"/>
          </w:tcPr>
          <w:p w14:paraId="69A8CDC6" w14:textId="40706122" w:rsidR="0020550A" w:rsidRPr="00047A52" w:rsidRDefault="0020550A" w:rsidP="00FC1EE3">
            <w:pPr>
              <w:pStyle w:val="Tabele"/>
              <w:rPr>
                <w:color w:val="000000"/>
                <w:lang w:eastAsia="pl-PL"/>
              </w:rPr>
            </w:pPr>
            <w:r>
              <w:rPr>
                <w:color w:val="000000"/>
                <w:lang w:eastAsia="pl-PL"/>
              </w:rPr>
              <w:t>A</w:t>
            </w:r>
          </w:p>
        </w:tc>
        <w:tc>
          <w:tcPr>
            <w:tcW w:w="311" w:type="pct"/>
            <w:shd w:val="clear" w:color="auto" w:fill="auto"/>
            <w:noWrap/>
            <w:vAlign w:val="center"/>
          </w:tcPr>
          <w:p w14:paraId="0BEB19D2" w14:textId="324B1950" w:rsidR="0020550A" w:rsidRPr="00047A52" w:rsidRDefault="0020550A" w:rsidP="00FC1EE3">
            <w:pPr>
              <w:pStyle w:val="Tabele"/>
              <w:rPr>
                <w:color w:val="000000"/>
                <w:lang w:eastAsia="pl-PL"/>
              </w:rPr>
            </w:pPr>
            <w:r>
              <w:rPr>
                <w:color w:val="000000"/>
                <w:lang w:eastAsia="pl-PL"/>
              </w:rPr>
              <w:t>A</w:t>
            </w:r>
          </w:p>
        </w:tc>
        <w:tc>
          <w:tcPr>
            <w:tcW w:w="311" w:type="pct"/>
            <w:shd w:val="clear" w:color="auto" w:fill="auto"/>
            <w:noWrap/>
            <w:vAlign w:val="center"/>
          </w:tcPr>
          <w:p w14:paraId="554A4E8D" w14:textId="0616E23D" w:rsidR="0020550A" w:rsidRPr="00047A52" w:rsidRDefault="0020550A" w:rsidP="00FC1EE3">
            <w:pPr>
              <w:pStyle w:val="Tabele"/>
              <w:rPr>
                <w:color w:val="000000"/>
                <w:lang w:eastAsia="pl-PL"/>
              </w:rPr>
            </w:pPr>
            <w:r>
              <w:rPr>
                <w:color w:val="000000"/>
                <w:lang w:eastAsia="pl-PL"/>
              </w:rPr>
              <w:t>A</w:t>
            </w:r>
          </w:p>
        </w:tc>
        <w:tc>
          <w:tcPr>
            <w:tcW w:w="311" w:type="pct"/>
            <w:shd w:val="clear" w:color="auto" w:fill="auto"/>
            <w:noWrap/>
            <w:vAlign w:val="center"/>
          </w:tcPr>
          <w:p w14:paraId="1EB45915" w14:textId="36F1FF46" w:rsidR="0020550A" w:rsidRPr="00047A52" w:rsidRDefault="0020550A" w:rsidP="00FC1EE3">
            <w:pPr>
              <w:pStyle w:val="Tabele"/>
              <w:rPr>
                <w:color w:val="000000"/>
                <w:lang w:eastAsia="pl-PL"/>
              </w:rPr>
            </w:pPr>
            <w:r>
              <w:rPr>
                <w:color w:val="000000"/>
                <w:lang w:eastAsia="pl-PL"/>
              </w:rPr>
              <w:t>A</w:t>
            </w:r>
          </w:p>
        </w:tc>
        <w:tc>
          <w:tcPr>
            <w:tcW w:w="340" w:type="pct"/>
            <w:shd w:val="clear" w:color="auto" w:fill="auto"/>
            <w:noWrap/>
            <w:vAlign w:val="center"/>
          </w:tcPr>
          <w:p w14:paraId="07CA36A6" w14:textId="7CDAF459" w:rsidR="0020550A" w:rsidRPr="00047A52" w:rsidRDefault="0020550A" w:rsidP="00FC1EE3">
            <w:pPr>
              <w:pStyle w:val="Tabele"/>
              <w:rPr>
                <w:color w:val="000000"/>
                <w:lang w:eastAsia="pl-PL"/>
              </w:rPr>
            </w:pPr>
            <w:r>
              <w:rPr>
                <w:color w:val="000000"/>
                <w:lang w:eastAsia="pl-PL"/>
              </w:rPr>
              <w:t>A</w:t>
            </w:r>
          </w:p>
        </w:tc>
        <w:tc>
          <w:tcPr>
            <w:tcW w:w="282" w:type="pct"/>
            <w:shd w:val="clear" w:color="auto" w:fill="auto"/>
            <w:noWrap/>
            <w:vAlign w:val="center"/>
          </w:tcPr>
          <w:p w14:paraId="739F44BC" w14:textId="76DCE4F4" w:rsidR="0020550A" w:rsidRPr="00047A52" w:rsidRDefault="0020550A" w:rsidP="00FC1EE3">
            <w:pPr>
              <w:pStyle w:val="Tabele"/>
              <w:rPr>
                <w:color w:val="000000"/>
                <w:lang w:eastAsia="pl-PL"/>
              </w:rPr>
            </w:pPr>
            <w:r>
              <w:rPr>
                <w:color w:val="000000"/>
                <w:lang w:eastAsia="pl-PL"/>
              </w:rPr>
              <w:t>A</w:t>
            </w:r>
          </w:p>
        </w:tc>
        <w:tc>
          <w:tcPr>
            <w:tcW w:w="311" w:type="pct"/>
            <w:shd w:val="clear" w:color="auto" w:fill="auto"/>
            <w:noWrap/>
            <w:vAlign w:val="center"/>
          </w:tcPr>
          <w:p w14:paraId="401CD69C" w14:textId="134850C4" w:rsidR="0020550A" w:rsidRPr="00047A52" w:rsidRDefault="0020550A" w:rsidP="00FC1EE3">
            <w:pPr>
              <w:pStyle w:val="Tabele"/>
              <w:rPr>
                <w:color w:val="000000"/>
                <w:lang w:eastAsia="pl-PL"/>
              </w:rPr>
            </w:pPr>
            <w:r>
              <w:rPr>
                <w:color w:val="000000"/>
                <w:lang w:eastAsia="pl-PL"/>
              </w:rPr>
              <w:t>A</w:t>
            </w:r>
          </w:p>
        </w:tc>
        <w:tc>
          <w:tcPr>
            <w:tcW w:w="311" w:type="pct"/>
            <w:shd w:val="clear" w:color="auto" w:fill="auto"/>
            <w:noWrap/>
            <w:vAlign w:val="center"/>
          </w:tcPr>
          <w:p w14:paraId="2D61F152" w14:textId="584F26E0" w:rsidR="0020550A" w:rsidRPr="00047A52" w:rsidRDefault="0020550A" w:rsidP="00FC1EE3">
            <w:pPr>
              <w:pStyle w:val="Tabele"/>
              <w:rPr>
                <w:color w:val="000000"/>
                <w:lang w:eastAsia="pl-PL"/>
              </w:rPr>
            </w:pPr>
            <w:r>
              <w:rPr>
                <w:color w:val="000000"/>
                <w:lang w:eastAsia="pl-PL"/>
              </w:rPr>
              <w:t>A</w:t>
            </w:r>
          </w:p>
        </w:tc>
        <w:tc>
          <w:tcPr>
            <w:tcW w:w="312" w:type="pct"/>
            <w:shd w:val="clear" w:color="auto" w:fill="auto"/>
            <w:noWrap/>
            <w:vAlign w:val="center"/>
          </w:tcPr>
          <w:p w14:paraId="217397AE" w14:textId="6F9337A3" w:rsidR="0020550A" w:rsidRPr="00047A52" w:rsidRDefault="0020550A" w:rsidP="00FC1EE3">
            <w:pPr>
              <w:pStyle w:val="Tabele"/>
              <w:rPr>
                <w:color w:val="000000"/>
                <w:lang w:eastAsia="pl-PL"/>
              </w:rPr>
            </w:pPr>
            <w:r>
              <w:rPr>
                <w:color w:val="000000"/>
                <w:lang w:eastAsia="pl-PL"/>
              </w:rPr>
              <w:t>A</w:t>
            </w:r>
          </w:p>
        </w:tc>
        <w:tc>
          <w:tcPr>
            <w:tcW w:w="312" w:type="pct"/>
            <w:shd w:val="clear" w:color="auto" w:fill="auto"/>
            <w:noWrap/>
            <w:vAlign w:val="center"/>
          </w:tcPr>
          <w:p w14:paraId="6A8EAD39" w14:textId="04D8D9A7" w:rsidR="0020550A" w:rsidRPr="00047A52" w:rsidRDefault="0020550A" w:rsidP="00FC1EE3">
            <w:pPr>
              <w:pStyle w:val="Tabele"/>
              <w:rPr>
                <w:color w:val="000000"/>
                <w:lang w:eastAsia="pl-PL"/>
              </w:rPr>
            </w:pPr>
            <w:r>
              <w:rPr>
                <w:color w:val="000000"/>
                <w:lang w:eastAsia="pl-PL"/>
              </w:rPr>
              <w:t>A</w:t>
            </w:r>
          </w:p>
        </w:tc>
        <w:tc>
          <w:tcPr>
            <w:tcW w:w="367" w:type="pct"/>
            <w:shd w:val="clear" w:color="auto" w:fill="auto"/>
            <w:noWrap/>
            <w:vAlign w:val="center"/>
          </w:tcPr>
          <w:p w14:paraId="7E985AB1" w14:textId="58EC646D" w:rsidR="0020550A" w:rsidRPr="00047A52" w:rsidRDefault="0020550A" w:rsidP="00FC1EE3">
            <w:pPr>
              <w:pStyle w:val="Tabele"/>
              <w:rPr>
                <w:color w:val="000000"/>
                <w:lang w:eastAsia="pl-PL"/>
              </w:rPr>
            </w:pPr>
            <w:r>
              <w:rPr>
                <w:color w:val="000000"/>
                <w:lang w:eastAsia="pl-PL"/>
              </w:rPr>
              <w:t>A1</w:t>
            </w:r>
          </w:p>
        </w:tc>
      </w:tr>
      <w:tr w:rsidR="00913574" w:rsidRPr="00047A52" w14:paraId="71F0EA69" w14:textId="77777777" w:rsidTr="004A2B07">
        <w:trPr>
          <w:trHeight w:val="300"/>
        </w:trPr>
        <w:tc>
          <w:tcPr>
            <w:tcW w:w="1210" w:type="pct"/>
            <w:shd w:val="clear" w:color="auto" w:fill="auto"/>
            <w:noWrap/>
            <w:vAlign w:val="center"/>
          </w:tcPr>
          <w:p w14:paraId="62F3FB40" w14:textId="2BE85ED8" w:rsidR="0020550A" w:rsidRPr="00047A52" w:rsidRDefault="0020550A" w:rsidP="00FC1EE3">
            <w:pPr>
              <w:pStyle w:val="Tabele"/>
              <w:rPr>
                <w:color w:val="000000"/>
                <w:lang w:eastAsia="pl-PL"/>
              </w:rPr>
            </w:pPr>
            <w:r w:rsidRPr="00047A52">
              <w:rPr>
                <w:color w:val="000000"/>
                <w:lang w:eastAsia="pl-PL"/>
              </w:rPr>
              <w:t>Miasto Olsztyn</w:t>
            </w:r>
          </w:p>
        </w:tc>
        <w:tc>
          <w:tcPr>
            <w:tcW w:w="311" w:type="pct"/>
            <w:shd w:val="clear" w:color="auto" w:fill="auto"/>
            <w:noWrap/>
            <w:vAlign w:val="center"/>
          </w:tcPr>
          <w:p w14:paraId="44FAB358" w14:textId="3CCC7A43" w:rsidR="0020550A" w:rsidRPr="00047A52" w:rsidRDefault="0020550A" w:rsidP="00FC1EE3">
            <w:pPr>
              <w:pStyle w:val="Tabele"/>
              <w:rPr>
                <w:color w:val="000000"/>
                <w:lang w:eastAsia="pl-PL"/>
              </w:rPr>
            </w:pPr>
            <w:r>
              <w:rPr>
                <w:color w:val="000000"/>
                <w:lang w:eastAsia="pl-PL"/>
              </w:rPr>
              <w:t>A</w:t>
            </w:r>
          </w:p>
        </w:tc>
        <w:tc>
          <w:tcPr>
            <w:tcW w:w="311" w:type="pct"/>
            <w:shd w:val="clear" w:color="auto" w:fill="auto"/>
            <w:noWrap/>
            <w:vAlign w:val="center"/>
          </w:tcPr>
          <w:p w14:paraId="60BF22CA" w14:textId="0B7B4159" w:rsidR="0020550A" w:rsidRPr="00047A52" w:rsidRDefault="0020550A" w:rsidP="00FC1EE3">
            <w:pPr>
              <w:pStyle w:val="Tabele"/>
              <w:rPr>
                <w:color w:val="000000"/>
                <w:lang w:eastAsia="pl-PL"/>
              </w:rPr>
            </w:pPr>
            <w:r>
              <w:rPr>
                <w:color w:val="000000"/>
                <w:lang w:eastAsia="pl-PL"/>
              </w:rPr>
              <w:t>A</w:t>
            </w:r>
          </w:p>
        </w:tc>
        <w:tc>
          <w:tcPr>
            <w:tcW w:w="311" w:type="pct"/>
            <w:shd w:val="clear" w:color="auto" w:fill="auto"/>
            <w:noWrap/>
            <w:vAlign w:val="center"/>
          </w:tcPr>
          <w:p w14:paraId="1FA687D6" w14:textId="1286A11E" w:rsidR="0020550A" w:rsidRPr="00047A52" w:rsidRDefault="0020550A" w:rsidP="00FC1EE3">
            <w:pPr>
              <w:pStyle w:val="Tabele"/>
              <w:rPr>
                <w:color w:val="000000"/>
                <w:lang w:eastAsia="pl-PL"/>
              </w:rPr>
            </w:pPr>
            <w:r>
              <w:rPr>
                <w:color w:val="000000"/>
                <w:lang w:eastAsia="pl-PL"/>
              </w:rPr>
              <w:t>A</w:t>
            </w:r>
          </w:p>
        </w:tc>
        <w:tc>
          <w:tcPr>
            <w:tcW w:w="311" w:type="pct"/>
            <w:shd w:val="clear" w:color="auto" w:fill="auto"/>
            <w:noWrap/>
            <w:vAlign w:val="center"/>
          </w:tcPr>
          <w:p w14:paraId="52B5D829" w14:textId="51DFAEB3" w:rsidR="0020550A" w:rsidRPr="00047A52" w:rsidRDefault="0020550A" w:rsidP="00FC1EE3">
            <w:pPr>
              <w:pStyle w:val="Tabele"/>
              <w:rPr>
                <w:color w:val="000000"/>
                <w:lang w:eastAsia="pl-PL"/>
              </w:rPr>
            </w:pPr>
            <w:r>
              <w:rPr>
                <w:color w:val="000000"/>
                <w:lang w:eastAsia="pl-PL"/>
              </w:rPr>
              <w:t>A</w:t>
            </w:r>
          </w:p>
        </w:tc>
        <w:tc>
          <w:tcPr>
            <w:tcW w:w="311" w:type="pct"/>
            <w:shd w:val="clear" w:color="auto" w:fill="auto"/>
            <w:noWrap/>
            <w:vAlign w:val="center"/>
          </w:tcPr>
          <w:p w14:paraId="2532784F" w14:textId="0D3DE8B7" w:rsidR="0020550A" w:rsidRPr="00047A52" w:rsidRDefault="0020550A" w:rsidP="00FC1EE3">
            <w:pPr>
              <w:pStyle w:val="Tabele"/>
              <w:rPr>
                <w:color w:val="000000"/>
                <w:lang w:eastAsia="pl-PL"/>
              </w:rPr>
            </w:pPr>
            <w:r>
              <w:rPr>
                <w:color w:val="000000"/>
                <w:lang w:eastAsia="pl-PL"/>
              </w:rPr>
              <w:t>A</w:t>
            </w:r>
          </w:p>
        </w:tc>
        <w:tc>
          <w:tcPr>
            <w:tcW w:w="340" w:type="pct"/>
            <w:shd w:val="clear" w:color="auto" w:fill="auto"/>
            <w:noWrap/>
            <w:vAlign w:val="center"/>
          </w:tcPr>
          <w:p w14:paraId="1C3E3941" w14:textId="1B15663C" w:rsidR="0020550A" w:rsidRPr="00047A52" w:rsidRDefault="0020550A" w:rsidP="00FC1EE3">
            <w:pPr>
              <w:pStyle w:val="Tabele"/>
              <w:rPr>
                <w:color w:val="000000"/>
                <w:lang w:eastAsia="pl-PL"/>
              </w:rPr>
            </w:pPr>
            <w:r>
              <w:rPr>
                <w:color w:val="000000"/>
                <w:lang w:eastAsia="pl-PL"/>
              </w:rPr>
              <w:t>A</w:t>
            </w:r>
          </w:p>
        </w:tc>
        <w:tc>
          <w:tcPr>
            <w:tcW w:w="282" w:type="pct"/>
            <w:shd w:val="clear" w:color="auto" w:fill="auto"/>
            <w:noWrap/>
            <w:vAlign w:val="center"/>
          </w:tcPr>
          <w:p w14:paraId="1A274231" w14:textId="1EFFD6A7" w:rsidR="0020550A" w:rsidRPr="00047A52" w:rsidRDefault="0020550A" w:rsidP="00FC1EE3">
            <w:pPr>
              <w:pStyle w:val="Tabele"/>
              <w:rPr>
                <w:color w:val="000000"/>
                <w:lang w:eastAsia="pl-PL"/>
              </w:rPr>
            </w:pPr>
            <w:r>
              <w:rPr>
                <w:color w:val="000000"/>
                <w:lang w:eastAsia="pl-PL"/>
              </w:rPr>
              <w:t>A</w:t>
            </w:r>
          </w:p>
        </w:tc>
        <w:tc>
          <w:tcPr>
            <w:tcW w:w="311" w:type="pct"/>
            <w:shd w:val="clear" w:color="auto" w:fill="auto"/>
            <w:noWrap/>
            <w:vAlign w:val="center"/>
          </w:tcPr>
          <w:p w14:paraId="6F230187" w14:textId="57DA89C0" w:rsidR="0020550A" w:rsidRPr="00047A52" w:rsidRDefault="0020550A" w:rsidP="00FC1EE3">
            <w:pPr>
              <w:pStyle w:val="Tabele"/>
              <w:rPr>
                <w:color w:val="000000"/>
                <w:lang w:eastAsia="pl-PL"/>
              </w:rPr>
            </w:pPr>
            <w:r>
              <w:rPr>
                <w:color w:val="000000"/>
                <w:lang w:eastAsia="pl-PL"/>
              </w:rPr>
              <w:t>A</w:t>
            </w:r>
          </w:p>
        </w:tc>
        <w:tc>
          <w:tcPr>
            <w:tcW w:w="311" w:type="pct"/>
            <w:shd w:val="clear" w:color="auto" w:fill="auto"/>
            <w:noWrap/>
            <w:vAlign w:val="center"/>
          </w:tcPr>
          <w:p w14:paraId="2CFE8CEF" w14:textId="75E376B8" w:rsidR="0020550A" w:rsidRPr="00047A52" w:rsidRDefault="0020550A" w:rsidP="00FC1EE3">
            <w:pPr>
              <w:pStyle w:val="Tabele"/>
              <w:rPr>
                <w:color w:val="000000"/>
                <w:lang w:eastAsia="pl-PL"/>
              </w:rPr>
            </w:pPr>
            <w:r>
              <w:rPr>
                <w:color w:val="000000"/>
                <w:lang w:eastAsia="pl-PL"/>
              </w:rPr>
              <w:t>A</w:t>
            </w:r>
          </w:p>
        </w:tc>
        <w:tc>
          <w:tcPr>
            <w:tcW w:w="312" w:type="pct"/>
            <w:shd w:val="clear" w:color="auto" w:fill="auto"/>
            <w:noWrap/>
            <w:vAlign w:val="center"/>
          </w:tcPr>
          <w:p w14:paraId="3C716E16" w14:textId="324E673B" w:rsidR="0020550A" w:rsidRPr="00047A52" w:rsidRDefault="0020550A" w:rsidP="00FC1EE3">
            <w:pPr>
              <w:pStyle w:val="Tabele"/>
              <w:rPr>
                <w:color w:val="000000"/>
                <w:lang w:eastAsia="pl-PL"/>
              </w:rPr>
            </w:pPr>
            <w:r>
              <w:rPr>
                <w:color w:val="000000"/>
                <w:lang w:eastAsia="pl-PL"/>
              </w:rPr>
              <w:t>A</w:t>
            </w:r>
          </w:p>
        </w:tc>
        <w:tc>
          <w:tcPr>
            <w:tcW w:w="312" w:type="pct"/>
            <w:shd w:val="clear" w:color="auto" w:fill="auto"/>
            <w:noWrap/>
            <w:vAlign w:val="center"/>
          </w:tcPr>
          <w:p w14:paraId="669923D9" w14:textId="04DB1BFA" w:rsidR="0020550A" w:rsidRPr="00047A52" w:rsidRDefault="0020550A" w:rsidP="00FC1EE3">
            <w:pPr>
              <w:pStyle w:val="Tabele"/>
              <w:rPr>
                <w:color w:val="000000"/>
                <w:lang w:eastAsia="pl-PL"/>
              </w:rPr>
            </w:pPr>
            <w:r>
              <w:rPr>
                <w:color w:val="000000"/>
                <w:lang w:eastAsia="pl-PL"/>
              </w:rPr>
              <w:t>A</w:t>
            </w:r>
          </w:p>
        </w:tc>
        <w:tc>
          <w:tcPr>
            <w:tcW w:w="367" w:type="pct"/>
            <w:shd w:val="clear" w:color="auto" w:fill="auto"/>
            <w:noWrap/>
            <w:vAlign w:val="center"/>
          </w:tcPr>
          <w:p w14:paraId="1C011E37" w14:textId="64CCFB9E" w:rsidR="0020550A" w:rsidRPr="00047A52" w:rsidRDefault="0020550A" w:rsidP="00FC1EE3">
            <w:pPr>
              <w:pStyle w:val="Tabele"/>
              <w:rPr>
                <w:color w:val="000000"/>
                <w:lang w:eastAsia="pl-PL"/>
              </w:rPr>
            </w:pPr>
            <w:r>
              <w:rPr>
                <w:color w:val="000000"/>
                <w:lang w:eastAsia="pl-PL"/>
              </w:rPr>
              <w:t>A1</w:t>
            </w:r>
          </w:p>
        </w:tc>
      </w:tr>
    </w:tbl>
    <w:p w14:paraId="561E200A" w14:textId="06814005" w:rsidR="00866D7A" w:rsidRDefault="00866D7A" w:rsidP="00503993">
      <w:pPr>
        <w:pStyle w:val="Legenda"/>
        <w:spacing w:before="240"/>
      </w:pPr>
      <w:bookmarkStart w:id="303" w:name="_Ref72243247"/>
      <w:bookmarkStart w:id="304" w:name="_Toc77153928"/>
      <w:r>
        <w:t xml:space="preserve">Tabela </w:t>
      </w:r>
      <w:bookmarkEnd w:id="303"/>
      <w:r>
        <w:fldChar w:fldCharType="begin"/>
      </w:r>
      <w:r>
        <w:instrText>SEQ Tabela \* ARABIC</w:instrText>
      </w:r>
      <w:r>
        <w:fldChar w:fldCharType="separate"/>
      </w:r>
      <w:r w:rsidR="00F91783">
        <w:rPr>
          <w:noProof/>
        </w:rPr>
        <w:t>9</w:t>
      </w:r>
      <w:r>
        <w:fldChar w:fldCharType="end"/>
      </w:r>
      <w:r>
        <w:t xml:space="preserve"> Klasyfikacja stref </w:t>
      </w:r>
      <w:r w:rsidRPr="00185D2F">
        <w:t xml:space="preserve">pod kątem kryterium ochrony </w:t>
      </w:r>
      <w:r>
        <w:t>roślin w roku 2020</w:t>
      </w:r>
      <w:bookmarkEnd w:id="3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0"/>
        <w:gridCol w:w="2220"/>
        <w:gridCol w:w="2220"/>
        <w:gridCol w:w="2220"/>
      </w:tblGrid>
      <w:tr w:rsidR="0020550A" w:rsidRPr="00047A52" w14:paraId="4E902880" w14:textId="77777777" w:rsidTr="00057C61">
        <w:trPr>
          <w:trHeight w:val="395"/>
        </w:trPr>
        <w:tc>
          <w:tcPr>
            <w:tcW w:w="1250" w:type="pct"/>
            <w:shd w:val="clear" w:color="auto" w:fill="9BBB59" w:themeFill="accent3"/>
            <w:noWrap/>
            <w:vAlign w:val="center"/>
            <w:hideMark/>
          </w:tcPr>
          <w:p w14:paraId="5CC00AB4" w14:textId="5FD2FDDB" w:rsidR="0020550A" w:rsidRPr="00FC1EE3" w:rsidRDefault="004A2B07" w:rsidP="00FC1EE3">
            <w:pPr>
              <w:pStyle w:val="Tabele"/>
              <w:jc w:val="center"/>
              <w:rPr>
                <w:b/>
                <w:lang w:eastAsia="pl-PL"/>
              </w:rPr>
            </w:pPr>
            <w:r w:rsidRPr="00FC1EE3">
              <w:rPr>
                <w:b/>
                <w:lang w:eastAsia="pl-PL"/>
              </w:rPr>
              <w:t>Nazwa</w:t>
            </w:r>
          </w:p>
        </w:tc>
        <w:tc>
          <w:tcPr>
            <w:tcW w:w="1250" w:type="pct"/>
            <w:shd w:val="clear" w:color="auto" w:fill="9BBB59" w:themeFill="accent3"/>
            <w:noWrap/>
            <w:vAlign w:val="center"/>
            <w:hideMark/>
          </w:tcPr>
          <w:p w14:paraId="4E678AE2" w14:textId="77777777" w:rsidR="0020550A" w:rsidRPr="00FC1EE3" w:rsidRDefault="0020550A" w:rsidP="00FC1EE3">
            <w:pPr>
              <w:pStyle w:val="Tabele"/>
              <w:jc w:val="center"/>
              <w:rPr>
                <w:b/>
                <w:color w:val="000000"/>
                <w:lang w:eastAsia="pl-PL"/>
              </w:rPr>
            </w:pPr>
            <w:r w:rsidRPr="00FC1EE3">
              <w:rPr>
                <w:b/>
                <w:color w:val="000000"/>
                <w:lang w:eastAsia="pl-PL"/>
              </w:rPr>
              <w:t>SO</w:t>
            </w:r>
            <w:r w:rsidRPr="00FC1EE3">
              <w:rPr>
                <w:b/>
                <w:color w:val="000000"/>
                <w:vertAlign w:val="subscript"/>
                <w:lang w:eastAsia="pl-PL"/>
              </w:rPr>
              <w:t>2</w:t>
            </w:r>
          </w:p>
        </w:tc>
        <w:tc>
          <w:tcPr>
            <w:tcW w:w="1250" w:type="pct"/>
            <w:shd w:val="clear" w:color="auto" w:fill="9BBB59" w:themeFill="accent3"/>
            <w:noWrap/>
            <w:vAlign w:val="center"/>
            <w:hideMark/>
          </w:tcPr>
          <w:p w14:paraId="7547E4BA" w14:textId="77777777" w:rsidR="0020550A" w:rsidRPr="00FC1EE3" w:rsidRDefault="0020550A" w:rsidP="00FC1EE3">
            <w:pPr>
              <w:pStyle w:val="Tabele"/>
              <w:jc w:val="center"/>
              <w:rPr>
                <w:b/>
                <w:color w:val="000000"/>
                <w:lang w:eastAsia="pl-PL"/>
              </w:rPr>
            </w:pPr>
            <w:r w:rsidRPr="00FC1EE3">
              <w:rPr>
                <w:b/>
                <w:color w:val="000000"/>
                <w:lang w:eastAsia="pl-PL"/>
              </w:rPr>
              <w:t>NO</w:t>
            </w:r>
            <w:r w:rsidRPr="00FC1EE3">
              <w:rPr>
                <w:b/>
                <w:color w:val="000000"/>
                <w:vertAlign w:val="subscript"/>
                <w:lang w:eastAsia="pl-PL"/>
              </w:rPr>
              <w:t>2</w:t>
            </w:r>
          </w:p>
        </w:tc>
        <w:tc>
          <w:tcPr>
            <w:tcW w:w="1250" w:type="pct"/>
            <w:shd w:val="clear" w:color="auto" w:fill="9BBB59" w:themeFill="accent3"/>
            <w:noWrap/>
            <w:vAlign w:val="center"/>
            <w:hideMark/>
          </w:tcPr>
          <w:p w14:paraId="621EB199" w14:textId="77777777" w:rsidR="0020550A" w:rsidRPr="00FC1EE3" w:rsidRDefault="0020550A" w:rsidP="00FC1EE3">
            <w:pPr>
              <w:pStyle w:val="Tabele"/>
              <w:jc w:val="center"/>
              <w:rPr>
                <w:b/>
                <w:color w:val="000000"/>
                <w:lang w:eastAsia="pl-PL"/>
              </w:rPr>
            </w:pPr>
            <w:r w:rsidRPr="00FC1EE3">
              <w:rPr>
                <w:b/>
                <w:color w:val="000000"/>
                <w:lang w:eastAsia="pl-PL"/>
              </w:rPr>
              <w:t>O</w:t>
            </w:r>
            <w:r w:rsidRPr="00FC1EE3">
              <w:rPr>
                <w:b/>
                <w:color w:val="000000"/>
                <w:vertAlign w:val="subscript"/>
                <w:lang w:eastAsia="pl-PL"/>
              </w:rPr>
              <w:t>3</w:t>
            </w:r>
          </w:p>
        </w:tc>
      </w:tr>
      <w:tr w:rsidR="00047A52" w:rsidRPr="00047A52" w14:paraId="5BE63013" w14:textId="77777777" w:rsidTr="004A2B07">
        <w:trPr>
          <w:trHeight w:val="300"/>
        </w:trPr>
        <w:tc>
          <w:tcPr>
            <w:tcW w:w="1250" w:type="pct"/>
            <w:shd w:val="clear" w:color="auto" w:fill="auto"/>
            <w:noWrap/>
            <w:vAlign w:val="center"/>
            <w:hideMark/>
          </w:tcPr>
          <w:p w14:paraId="607E63FD" w14:textId="7FE47E2E" w:rsidR="00047A52" w:rsidRPr="00047A52" w:rsidRDefault="00047A52" w:rsidP="00FC1EE3">
            <w:pPr>
              <w:pStyle w:val="Tabele"/>
              <w:rPr>
                <w:color w:val="000000"/>
                <w:lang w:eastAsia="pl-PL"/>
              </w:rPr>
            </w:pPr>
            <w:r w:rsidRPr="00047A52">
              <w:rPr>
                <w:color w:val="000000"/>
                <w:lang w:eastAsia="pl-PL"/>
              </w:rPr>
              <w:t>Strefa pomorska</w:t>
            </w:r>
          </w:p>
        </w:tc>
        <w:tc>
          <w:tcPr>
            <w:tcW w:w="1250" w:type="pct"/>
            <w:shd w:val="clear" w:color="auto" w:fill="auto"/>
            <w:noWrap/>
            <w:vAlign w:val="center"/>
          </w:tcPr>
          <w:p w14:paraId="2420E69A" w14:textId="306B8499" w:rsidR="00047A52" w:rsidRPr="00047A52" w:rsidRDefault="00503993" w:rsidP="00FC1EE3">
            <w:pPr>
              <w:pStyle w:val="Tabele"/>
              <w:rPr>
                <w:color w:val="000000"/>
                <w:lang w:eastAsia="pl-PL"/>
              </w:rPr>
            </w:pPr>
            <w:r>
              <w:rPr>
                <w:color w:val="000000"/>
                <w:lang w:eastAsia="pl-PL"/>
              </w:rPr>
              <w:t>A</w:t>
            </w:r>
          </w:p>
        </w:tc>
        <w:tc>
          <w:tcPr>
            <w:tcW w:w="1250" w:type="pct"/>
            <w:shd w:val="clear" w:color="auto" w:fill="auto"/>
            <w:noWrap/>
            <w:vAlign w:val="center"/>
          </w:tcPr>
          <w:p w14:paraId="1D3B64B5" w14:textId="27CA9BA7" w:rsidR="00047A52" w:rsidRPr="00047A52" w:rsidRDefault="00503993" w:rsidP="00FC1EE3">
            <w:pPr>
              <w:pStyle w:val="Tabele"/>
              <w:rPr>
                <w:color w:val="000000"/>
                <w:lang w:eastAsia="pl-PL"/>
              </w:rPr>
            </w:pPr>
            <w:r>
              <w:rPr>
                <w:color w:val="000000"/>
                <w:lang w:eastAsia="pl-PL"/>
              </w:rPr>
              <w:t>A</w:t>
            </w:r>
          </w:p>
        </w:tc>
        <w:tc>
          <w:tcPr>
            <w:tcW w:w="1250" w:type="pct"/>
            <w:shd w:val="clear" w:color="auto" w:fill="auto"/>
            <w:noWrap/>
            <w:vAlign w:val="center"/>
          </w:tcPr>
          <w:p w14:paraId="4F2BBC5E" w14:textId="7BB7F7A8" w:rsidR="00047A52" w:rsidRPr="00047A52" w:rsidRDefault="00503993" w:rsidP="00FC1EE3">
            <w:pPr>
              <w:pStyle w:val="Tabele"/>
              <w:rPr>
                <w:color w:val="000000"/>
                <w:lang w:eastAsia="pl-PL"/>
              </w:rPr>
            </w:pPr>
            <w:r>
              <w:rPr>
                <w:color w:val="000000"/>
                <w:lang w:eastAsia="pl-PL"/>
              </w:rPr>
              <w:t>A</w:t>
            </w:r>
          </w:p>
        </w:tc>
      </w:tr>
      <w:tr w:rsidR="00047A52" w:rsidRPr="00047A52" w14:paraId="67B81323" w14:textId="77777777" w:rsidTr="004A2B07">
        <w:trPr>
          <w:trHeight w:val="300"/>
        </w:trPr>
        <w:tc>
          <w:tcPr>
            <w:tcW w:w="1250" w:type="pct"/>
            <w:shd w:val="clear" w:color="auto" w:fill="auto"/>
            <w:noWrap/>
            <w:vAlign w:val="center"/>
          </w:tcPr>
          <w:p w14:paraId="27497B12" w14:textId="7BC9B1CE" w:rsidR="00047A52" w:rsidRPr="00047A52" w:rsidRDefault="00047A52" w:rsidP="00FC1EE3">
            <w:pPr>
              <w:pStyle w:val="Tabele"/>
              <w:rPr>
                <w:color w:val="000000"/>
                <w:lang w:eastAsia="pl-PL"/>
              </w:rPr>
            </w:pPr>
            <w:r w:rsidRPr="00047A52">
              <w:rPr>
                <w:color w:val="000000"/>
                <w:lang w:eastAsia="pl-PL"/>
              </w:rPr>
              <w:t>Strefa warmińsko-mazurska</w:t>
            </w:r>
          </w:p>
        </w:tc>
        <w:tc>
          <w:tcPr>
            <w:tcW w:w="1250" w:type="pct"/>
            <w:shd w:val="clear" w:color="auto" w:fill="auto"/>
            <w:noWrap/>
            <w:vAlign w:val="center"/>
          </w:tcPr>
          <w:p w14:paraId="7FE49262" w14:textId="7775D22D" w:rsidR="00047A52" w:rsidRPr="00047A52" w:rsidRDefault="00503993" w:rsidP="00FC1EE3">
            <w:pPr>
              <w:pStyle w:val="Tabele"/>
            </w:pPr>
            <w:r>
              <w:t>A</w:t>
            </w:r>
          </w:p>
        </w:tc>
        <w:tc>
          <w:tcPr>
            <w:tcW w:w="1250" w:type="pct"/>
            <w:shd w:val="clear" w:color="auto" w:fill="auto"/>
            <w:noWrap/>
            <w:vAlign w:val="center"/>
          </w:tcPr>
          <w:p w14:paraId="7ED0B89A" w14:textId="7E0CFDC2" w:rsidR="00047A52" w:rsidRPr="00047A52" w:rsidRDefault="00503993" w:rsidP="00FC1EE3">
            <w:pPr>
              <w:pStyle w:val="Tabele"/>
            </w:pPr>
            <w:r>
              <w:t>A</w:t>
            </w:r>
          </w:p>
        </w:tc>
        <w:tc>
          <w:tcPr>
            <w:tcW w:w="1250" w:type="pct"/>
            <w:shd w:val="clear" w:color="auto" w:fill="auto"/>
            <w:noWrap/>
            <w:vAlign w:val="center"/>
          </w:tcPr>
          <w:p w14:paraId="4331C750" w14:textId="536FED97" w:rsidR="00047A52" w:rsidRPr="00047A52" w:rsidRDefault="00503993" w:rsidP="00FC1EE3">
            <w:pPr>
              <w:pStyle w:val="Tabele"/>
            </w:pPr>
            <w:r>
              <w:t>A</w:t>
            </w:r>
          </w:p>
        </w:tc>
      </w:tr>
      <w:tr w:rsidR="00047A52" w:rsidRPr="00047A52" w14:paraId="5CEA5824" w14:textId="77777777" w:rsidTr="004A2B07">
        <w:trPr>
          <w:trHeight w:val="300"/>
        </w:trPr>
        <w:tc>
          <w:tcPr>
            <w:tcW w:w="1250" w:type="pct"/>
            <w:shd w:val="clear" w:color="auto" w:fill="auto"/>
            <w:noWrap/>
            <w:vAlign w:val="center"/>
          </w:tcPr>
          <w:p w14:paraId="533B9DFD" w14:textId="03B718DC" w:rsidR="00047A52" w:rsidRPr="00047A52" w:rsidRDefault="00047A52" w:rsidP="00FC1EE3">
            <w:pPr>
              <w:pStyle w:val="Tabele"/>
              <w:rPr>
                <w:color w:val="000000"/>
                <w:lang w:eastAsia="pl-PL"/>
              </w:rPr>
            </w:pPr>
            <w:r w:rsidRPr="00047A52">
              <w:rPr>
                <w:color w:val="000000"/>
                <w:lang w:eastAsia="pl-PL"/>
              </w:rPr>
              <w:t>Strefa podlaska</w:t>
            </w:r>
          </w:p>
        </w:tc>
        <w:tc>
          <w:tcPr>
            <w:tcW w:w="1250" w:type="pct"/>
            <w:shd w:val="clear" w:color="auto" w:fill="auto"/>
            <w:noWrap/>
            <w:vAlign w:val="center"/>
          </w:tcPr>
          <w:p w14:paraId="61CEF97C" w14:textId="049657D4" w:rsidR="00047A52" w:rsidRPr="00047A52" w:rsidRDefault="0020550A" w:rsidP="00FC1EE3">
            <w:pPr>
              <w:pStyle w:val="Tabele"/>
            </w:pPr>
            <w:r>
              <w:t>A</w:t>
            </w:r>
          </w:p>
        </w:tc>
        <w:tc>
          <w:tcPr>
            <w:tcW w:w="1250" w:type="pct"/>
            <w:shd w:val="clear" w:color="auto" w:fill="auto"/>
            <w:noWrap/>
            <w:vAlign w:val="center"/>
          </w:tcPr>
          <w:p w14:paraId="5C4601DB" w14:textId="7D1799D1" w:rsidR="00047A52" w:rsidRPr="00047A52" w:rsidRDefault="0020550A" w:rsidP="00FC1EE3">
            <w:pPr>
              <w:pStyle w:val="Tabele"/>
            </w:pPr>
            <w:r>
              <w:t>A</w:t>
            </w:r>
          </w:p>
        </w:tc>
        <w:tc>
          <w:tcPr>
            <w:tcW w:w="1250" w:type="pct"/>
            <w:shd w:val="clear" w:color="auto" w:fill="auto"/>
            <w:noWrap/>
            <w:vAlign w:val="center"/>
          </w:tcPr>
          <w:p w14:paraId="2555855F" w14:textId="36AFBAEB" w:rsidR="00047A52" w:rsidRPr="00047A52" w:rsidRDefault="00503993" w:rsidP="00FC1EE3">
            <w:pPr>
              <w:pStyle w:val="Tabele"/>
            </w:pPr>
            <w:r>
              <w:t>A</w:t>
            </w:r>
          </w:p>
        </w:tc>
      </w:tr>
    </w:tbl>
    <w:p w14:paraId="6242D79E" w14:textId="12694967" w:rsidR="00866D7A" w:rsidRDefault="00866D7A" w:rsidP="00866D7A">
      <w:pPr>
        <w:rPr>
          <w:rFonts w:cs="Calibri Light"/>
          <w:bCs/>
        </w:rPr>
      </w:pPr>
    </w:p>
    <w:p w14:paraId="1B449E49" w14:textId="4182FE1E" w:rsidR="001B3BBF" w:rsidRDefault="001B3BBF" w:rsidP="00EF4CDC">
      <w:pPr>
        <w:rPr>
          <w:rFonts w:cs="Calibri Light"/>
          <w:lang w:eastAsia="pl-PL"/>
        </w:rPr>
      </w:pPr>
      <w:r>
        <w:rPr>
          <w:rFonts w:cs="Calibri Light"/>
          <w:lang w:eastAsia="pl-PL"/>
        </w:rPr>
        <w:t>Należy również zauważyć poprawę ocen większości stref w stosunku do lat 2018 i 2019, szczególnie w kontekście zawartości pyłów zamieszonych w powietrzu.</w:t>
      </w:r>
    </w:p>
    <w:p w14:paraId="3CBC7760" w14:textId="637504C3" w:rsidR="00EF4CDC" w:rsidRPr="00D75F17" w:rsidRDefault="00EF4CDC" w:rsidP="00EF4CDC">
      <w:pPr>
        <w:rPr>
          <w:rFonts w:cs="Calibri Light"/>
          <w:lang w:eastAsia="pl-PL"/>
        </w:rPr>
      </w:pPr>
      <w:r>
        <w:rPr>
          <w:rFonts w:cs="Calibri Light"/>
          <w:lang w:eastAsia="pl-PL"/>
        </w:rPr>
        <w:t>Zgodnie z danymi raportu</w:t>
      </w:r>
      <w:r w:rsidR="003D77F4" w:rsidRPr="003D77F4">
        <w:t xml:space="preserve"> </w:t>
      </w:r>
      <w:r w:rsidR="003D77F4">
        <w:rPr>
          <w:rFonts w:cs="Calibri Light"/>
          <w:lang w:eastAsia="pl-PL"/>
        </w:rPr>
        <w:t>o</w:t>
      </w:r>
      <w:r w:rsidR="003D77F4" w:rsidRPr="003D77F4">
        <w:rPr>
          <w:rFonts w:cs="Calibri Light"/>
          <w:lang w:eastAsia="pl-PL"/>
        </w:rPr>
        <w:t xml:space="preserve"> sytuacji ekologicznej w Obwodzie Kaliningradzkim</w:t>
      </w:r>
      <w:r w:rsidR="003D77F4">
        <w:rPr>
          <w:rFonts w:cs="Calibri Light"/>
          <w:lang w:eastAsia="pl-PL"/>
        </w:rPr>
        <w:t>,</w:t>
      </w:r>
      <w:r>
        <w:rPr>
          <w:rFonts w:cs="Calibri Light"/>
          <w:lang w:eastAsia="pl-PL"/>
        </w:rPr>
        <w:t xml:space="preserve"> </w:t>
      </w:r>
      <w:r w:rsidR="003D77F4">
        <w:rPr>
          <w:rFonts w:cs="Calibri Light"/>
          <w:lang w:eastAsia="pl-PL"/>
        </w:rPr>
        <w:t>w</w:t>
      </w:r>
      <w:r w:rsidR="00021979" w:rsidRPr="003E62E8">
        <w:rPr>
          <w:rFonts w:cs="Calibri Light"/>
          <w:lang w:eastAsia="pl-PL"/>
        </w:rPr>
        <w:t xml:space="preserve"> ramach monitoringu socjalno-higienicznego przeprowadzon</w:t>
      </w:r>
      <w:r w:rsidR="003D77F4">
        <w:rPr>
          <w:rFonts w:cs="Calibri Light"/>
          <w:lang w:eastAsia="pl-PL"/>
        </w:rPr>
        <w:t>a jest</w:t>
      </w:r>
      <w:r w:rsidR="00021979" w:rsidRPr="003E62E8">
        <w:rPr>
          <w:rFonts w:cs="Calibri Light"/>
          <w:lang w:eastAsia="pl-PL"/>
        </w:rPr>
        <w:t xml:space="preserve"> kontrol</w:t>
      </w:r>
      <w:r w:rsidR="003D77F4">
        <w:rPr>
          <w:rFonts w:cs="Calibri Light"/>
          <w:lang w:eastAsia="pl-PL"/>
        </w:rPr>
        <w:t>a</w:t>
      </w:r>
      <w:r w:rsidR="00021979" w:rsidRPr="003E62E8">
        <w:rPr>
          <w:rFonts w:cs="Calibri Light"/>
          <w:lang w:eastAsia="pl-PL"/>
        </w:rPr>
        <w:t xml:space="preserve"> zanieczyszczenia powietrza w gminach Obwodu w 23 punktach monitoringu, z czego w 14 punktach monitoringu z miesięcznym pobieraniem próbek zlokalizowanych na terenie miasta Kaliningrad , w 9 punktach monitoringu z częstotliwością raz na kwartał w miastach: Guriewsk (1), Bałtijsk (1), Svetly (1), Czerniachowsk (2), Zelenogradsk (1), Gusiew (1), Sowieck (1 ), Niemen (1).</w:t>
      </w:r>
      <w:r w:rsidR="00D75F17">
        <w:rPr>
          <w:rFonts w:cs="Calibri Light"/>
          <w:lang w:eastAsia="pl-PL"/>
        </w:rPr>
        <w:t xml:space="preserve"> </w:t>
      </w:r>
      <w:r w:rsidRPr="00EF4CDC">
        <w:rPr>
          <w:rFonts w:cs="Calibri Light"/>
          <w:bCs/>
        </w:rPr>
        <w:t>W 2020 r. liczba monitorowanych wskaźników w mieście Kaliningrad, jak również w miastach regionu, nie zmieniła się</w:t>
      </w:r>
      <w:r w:rsidR="00D75F17">
        <w:rPr>
          <w:rFonts w:cs="Calibri Light"/>
          <w:bCs/>
        </w:rPr>
        <w:t xml:space="preserve"> w stosunku do lat poprzednich</w:t>
      </w:r>
      <w:r w:rsidRPr="00EF4CDC">
        <w:rPr>
          <w:rFonts w:cs="Calibri Light"/>
          <w:bCs/>
        </w:rPr>
        <w:t>.</w:t>
      </w:r>
    </w:p>
    <w:p w14:paraId="253C72C5" w14:textId="4E6E5429" w:rsidR="00EF4CDC" w:rsidRPr="00EF4CDC" w:rsidRDefault="00EF4CDC" w:rsidP="00EF4CDC">
      <w:pPr>
        <w:rPr>
          <w:rFonts w:cs="Calibri Light"/>
          <w:bCs/>
        </w:rPr>
      </w:pPr>
      <w:r w:rsidRPr="00EF4CDC">
        <w:rPr>
          <w:rFonts w:cs="Calibri Light"/>
          <w:bCs/>
        </w:rPr>
        <w:t>Badania</w:t>
      </w:r>
      <w:r w:rsidR="00D75F17">
        <w:rPr>
          <w:rFonts w:cs="Calibri Light"/>
          <w:bCs/>
        </w:rPr>
        <w:t xml:space="preserve"> jakości powietrza</w:t>
      </w:r>
      <w:r w:rsidRPr="00EF4CDC">
        <w:rPr>
          <w:rFonts w:cs="Calibri Light"/>
          <w:bCs/>
        </w:rPr>
        <w:t xml:space="preserve"> przeprowadzon</w:t>
      </w:r>
      <w:r w:rsidR="00D75F17">
        <w:rPr>
          <w:rFonts w:cs="Calibri Light"/>
          <w:bCs/>
        </w:rPr>
        <w:t>e</w:t>
      </w:r>
      <w:r w:rsidRPr="00EF4CDC">
        <w:rPr>
          <w:rFonts w:cs="Calibri Light"/>
          <w:bCs/>
        </w:rPr>
        <w:t xml:space="preserve"> w mieście Kaliningrad </w:t>
      </w:r>
      <w:r w:rsidR="00D75F17">
        <w:rPr>
          <w:rFonts w:cs="Calibri Light"/>
          <w:bCs/>
        </w:rPr>
        <w:t>obejmowały</w:t>
      </w:r>
      <w:r w:rsidRPr="00EF4CDC">
        <w:rPr>
          <w:rFonts w:cs="Calibri Light"/>
          <w:bCs/>
        </w:rPr>
        <w:t xml:space="preserve"> 12 wskaźników, w mieście Swietly - 20 wskaźników, w mieście Guryevsk - 6 wskaźników, w mieście Gusev - 13 wskaźników, w mieście Chernyakhovsk - 9 wskaźników, w mieście Sovetsk - 13 wskaźników, w mieście Neman - 13 wskaźników</w:t>
      </w:r>
      <w:r w:rsidR="00D75F17">
        <w:rPr>
          <w:rFonts w:cs="Calibri Light"/>
          <w:bCs/>
        </w:rPr>
        <w:t xml:space="preserve"> i</w:t>
      </w:r>
      <w:r w:rsidRPr="00EF4CDC">
        <w:rPr>
          <w:rFonts w:cs="Calibri Light"/>
          <w:bCs/>
        </w:rPr>
        <w:t xml:space="preserve"> w mieście Zelenogradsk - 7 wskaźników. </w:t>
      </w:r>
    </w:p>
    <w:p w14:paraId="1B0BC1B1" w14:textId="12B759BC" w:rsidR="00EF4CDC" w:rsidRPr="00EF4CDC" w:rsidRDefault="00EF4CDC" w:rsidP="00EF4CDC">
      <w:pPr>
        <w:rPr>
          <w:rFonts w:cs="Calibri Light"/>
          <w:bCs/>
        </w:rPr>
      </w:pPr>
      <w:r w:rsidRPr="00EF4CDC">
        <w:rPr>
          <w:rFonts w:cs="Calibri Light"/>
          <w:bCs/>
        </w:rPr>
        <w:t>W 2020 roku</w:t>
      </w:r>
      <w:r w:rsidR="00D75F17">
        <w:rPr>
          <w:rFonts w:cs="Calibri Light"/>
          <w:bCs/>
        </w:rPr>
        <w:t xml:space="preserve"> w</w:t>
      </w:r>
      <w:r w:rsidR="00C656E2">
        <w:rPr>
          <w:rFonts w:cs="Calibri Light"/>
          <w:bCs/>
        </w:rPr>
        <w:t xml:space="preserve"> miejscowościach</w:t>
      </w:r>
      <w:r w:rsidR="00D75F17">
        <w:rPr>
          <w:rFonts w:cs="Calibri Light"/>
          <w:bCs/>
        </w:rPr>
        <w:t xml:space="preserve"> Obwodzie Kaliningradzkim</w:t>
      </w:r>
      <w:r w:rsidRPr="00EF4CDC">
        <w:rPr>
          <w:rFonts w:cs="Calibri Light"/>
          <w:bCs/>
        </w:rPr>
        <w:t xml:space="preserve"> przeanalizowano</w:t>
      </w:r>
      <w:r w:rsidR="00D75F17">
        <w:rPr>
          <w:rFonts w:cs="Calibri Light"/>
          <w:bCs/>
        </w:rPr>
        <w:t xml:space="preserve"> łącznie</w:t>
      </w:r>
      <w:r w:rsidRPr="00EF4CDC">
        <w:rPr>
          <w:rFonts w:cs="Calibri Light"/>
          <w:bCs/>
        </w:rPr>
        <w:t xml:space="preserve"> 23</w:t>
      </w:r>
      <w:r w:rsidR="00D75F17">
        <w:rPr>
          <w:rFonts w:cs="Calibri Light"/>
          <w:bCs/>
        </w:rPr>
        <w:t xml:space="preserve"> </w:t>
      </w:r>
      <w:r w:rsidRPr="00EF4CDC">
        <w:rPr>
          <w:rFonts w:cs="Calibri Light"/>
          <w:bCs/>
        </w:rPr>
        <w:t xml:space="preserve">172 próbki powietrza </w:t>
      </w:r>
      <w:r w:rsidR="00D75F17">
        <w:rPr>
          <w:rFonts w:cs="Calibri Light"/>
          <w:bCs/>
        </w:rPr>
        <w:t>w miejscowościach</w:t>
      </w:r>
      <w:r w:rsidRPr="00EF4CDC">
        <w:rPr>
          <w:rFonts w:cs="Calibri Light"/>
          <w:bCs/>
        </w:rPr>
        <w:t xml:space="preserve"> Obwodu i 1</w:t>
      </w:r>
      <w:r w:rsidR="00D75F17">
        <w:rPr>
          <w:rFonts w:cs="Calibri Light"/>
          <w:bCs/>
        </w:rPr>
        <w:t xml:space="preserve"> </w:t>
      </w:r>
      <w:r w:rsidRPr="00EF4CDC">
        <w:rPr>
          <w:rFonts w:cs="Calibri Light"/>
          <w:bCs/>
        </w:rPr>
        <w:t xml:space="preserve">968 próbek </w:t>
      </w:r>
      <w:r w:rsidR="00D75F17">
        <w:rPr>
          <w:rFonts w:cs="Calibri Light"/>
          <w:bCs/>
        </w:rPr>
        <w:t>w mieście</w:t>
      </w:r>
      <w:r w:rsidRPr="00EF4CDC">
        <w:rPr>
          <w:rFonts w:cs="Calibri Light"/>
          <w:bCs/>
        </w:rPr>
        <w:t xml:space="preserve"> Kaliningrad. W tym okresie nie odnotowano żadnych niezadowalających próbek powietrza atmosferycznego. </w:t>
      </w:r>
    </w:p>
    <w:p w14:paraId="7AC3EB3F" w14:textId="3D4433E9" w:rsidR="00021979" w:rsidRDefault="00EF4CDC" w:rsidP="00096F90">
      <w:pPr>
        <w:rPr>
          <w:rFonts w:cs="Calibri Light"/>
        </w:rPr>
      </w:pPr>
      <w:r w:rsidRPr="00EF4CDC">
        <w:rPr>
          <w:rFonts w:cs="Calibri Light"/>
          <w:bCs/>
        </w:rPr>
        <w:t>Zgodnie z wynikami monitoringu w</w:t>
      </w:r>
      <w:r w:rsidR="00D75F17">
        <w:rPr>
          <w:rFonts w:cs="Calibri Light"/>
          <w:bCs/>
        </w:rPr>
        <w:t xml:space="preserve"> badanych</w:t>
      </w:r>
      <w:r w:rsidRPr="00EF4CDC">
        <w:rPr>
          <w:rFonts w:cs="Calibri Light"/>
          <w:bCs/>
        </w:rPr>
        <w:t xml:space="preserve"> próbkach powietrza</w:t>
      </w:r>
      <w:r w:rsidR="00C656E2">
        <w:rPr>
          <w:rFonts w:cs="Calibri Light"/>
          <w:bCs/>
        </w:rPr>
        <w:t xml:space="preserve"> w miejscowościach</w:t>
      </w:r>
      <w:r w:rsidR="00C656E2" w:rsidRPr="00EF4CDC">
        <w:rPr>
          <w:rFonts w:cs="Calibri Light"/>
          <w:bCs/>
        </w:rPr>
        <w:t xml:space="preserve"> Obwodu</w:t>
      </w:r>
      <w:r w:rsidRPr="00EF4CDC">
        <w:rPr>
          <w:rFonts w:cs="Calibri Light"/>
          <w:bCs/>
        </w:rPr>
        <w:t xml:space="preserve"> </w:t>
      </w:r>
      <w:r w:rsidR="00D75F17">
        <w:rPr>
          <w:rFonts w:cs="Calibri Light"/>
          <w:bCs/>
        </w:rPr>
        <w:t>nie</w:t>
      </w:r>
      <w:r w:rsidRPr="00EF4CDC">
        <w:rPr>
          <w:rFonts w:cs="Calibri Light"/>
          <w:bCs/>
        </w:rPr>
        <w:t xml:space="preserve"> stwierdzono przekrocze</w:t>
      </w:r>
      <w:r w:rsidR="00D75F17">
        <w:rPr>
          <w:rFonts w:cs="Calibri Light"/>
          <w:bCs/>
        </w:rPr>
        <w:t>ń</w:t>
      </w:r>
      <w:r w:rsidRPr="00EF4CDC">
        <w:rPr>
          <w:rFonts w:cs="Calibri Light"/>
          <w:bCs/>
        </w:rPr>
        <w:t xml:space="preserve"> </w:t>
      </w:r>
      <w:r w:rsidR="00D75F17">
        <w:rPr>
          <w:rFonts w:cs="Calibri Light"/>
          <w:bCs/>
        </w:rPr>
        <w:t>najwyższych dopuszczalnych stężeń (NDS)</w:t>
      </w:r>
      <w:r w:rsidRPr="00EF4CDC">
        <w:rPr>
          <w:rFonts w:cs="Calibri Light"/>
          <w:bCs/>
        </w:rPr>
        <w:t>,</w:t>
      </w:r>
      <w:r w:rsidR="00D75F17">
        <w:rPr>
          <w:rFonts w:cs="Calibri Light"/>
          <w:bCs/>
        </w:rPr>
        <w:t xml:space="preserve"> </w:t>
      </w:r>
      <w:r w:rsidRPr="00EF4CDC">
        <w:rPr>
          <w:rFonts w:cs="Calibri Light"/>
          <w:bCs/>
        </w:rPr>
        <w:t xml:space="preserve">dla wskaźników priorytetowych </w:t>
      </w:r>
      <w:r w:rsidR="00D75F17">
        <w:rPr>
          <w:rFonts w:cs="Calibri Light"/>
          <w:bCs/>
        </w:rPr>
        <w:t>w żadnym z badanych punktów</w:t>
      </w:r>
      <w:r w:rsidRPr="00EF4CDC">
        <w:rPr>
          <w:rFonts w:cs="Calibri Light"/>
          <w:bCs/>
        </w:rPr>
        <w:t>.</w:t>
      </w:r>
      <w:r w:rsidR="00D75F17">
        <w:rPr>
          <w:rFonts w:cs="Calibri Light"/>
          <w:bCs/>
        </w:rPr>
        <w:t xml:space="preserve"> Przekroczenia takie zdarzały się jednak w latach poprzednich.</w:t>
      </w:r>
      <w:r w:rsidR="0079210E">
        <w:rPr>
          <w:rFonts w:cs="Calibri Light"/>
          <w:bCs/>
        </w:rPr>
        <w:t xml:space="preserve"> Zauważono, że pomimo w strefach</w:t>
      </w:r>
      <w:r w:rsidR="0079210E" w:rsidRPr="0079210E">
        <w:rPr>
          <w:rFonts w:cs="Calibri Light"/>
          <w:bCs/>
        </w:rPr>
        <w:t xml:space="preserve"> oddziaływania zakładów przemysłowych wzrósł poziom zanieczyszczenia powietrza</w:t>
      </w:r>
      <w:r w:rsidR="0079210E">
        <w:rPr>
          <w:rFonts w:cs="Calibri Light"/>
          <w:bCs/>
        </w:rPr>
        <w:t xml:space="preserve">, to </w:t>
      </w:r>
      <w:r w:rsidR="0079210E" w:rsidRPr="0079210E">
        <w:rPr>
          <w:rFonts w:cs="Calibri Light"/>
          <w:bCs/>
        </w:rPr>
        <w:t xml:space="preserve">w </w:t>
      </w:r>
      <w:r w:rsidR="0079210E">
        <w:rPr>
          <w:rFonts w:cs="Calibri Light"/>
          <w:bCs/>
        </w:rPr>
        <w:t>strefach</w:t>
      </w:r>
      <w:r w:rsidR="0079210E" w:rsidRPr="0079210E">
        <w:rPr>
          <w:rFonts w:cs="Calibri Light"/>
          <w:bCs/>
        </w:rPr>
        <w:t xml:space="preserve"> mieszkaln</w:t>
      </w:r>
      <w:r w:rsidR="0079210E">
        <w:rPr>
          <w:rFonts w:cs="Calibri Light"/>
          <w:bCs/>
        </w:rPr>
        <w:t>ych</w:t>
      </w:r>
      <w:r w:rsidR="0079210E" w:rsidRPr="0079210E">
        <w:rPr>
          <w:rFonts w:cs="Calibri Light"/>
          <w:bCs/>
        </w:rPr>
        <w:t xml:space="preserve"> osiedli miejskich w 2020 r. nie zarejestrowano próbek przekraczających normy higieniczne.</w:t>
      </w:r>
    </w:p>
    <w:p w14:paraId="789BFAA3" w14:textId="6161A5ED" w:rsidR="00B31A26" w:rsidRDefault="00B31A26" w:rsidP="00B31A26">
      <w:pPr>
        <w:pStyle w:val="Legenda"/>
      </w:pPr>
      <w:r>
        <w:lastRenderedPageBreak/>
        <w:t xml:space="preserve">Tabela </w:t>
      </w:r>
      <w:r w:rsidR="00F91783">
        <w:fldChar w:fldCharType="begin"/>
      </w:r>
      <w:r w:rsidR="00F91783">
        <w:instrText xml:space="preserve"> SEQ Tabela \* ARABIC </w:instrText>
      </w:r>
      <w:r w:rsidR="00F91783">
        <w:fldChar w:fldCharType="separate"/>
      </w:r>
      <w:r w:rsidR="00F91783">
        <w:rPr>
          <w:noProof/>
        </w:rPr>
        <w:t>10</w:t>
      </w:r>
      <w:r w:rsidR="00F91783">
        <w:rPr>
          <w:noProof/>
        </w:rPr>
        <w:fldChar w:fldCharType="end"/>
      </w:r>
      <w:r w:rsidRPr="00B31A26">
        <w:t xml:space="preserve"> </w:t>
      </w:r>
      <w:r>
        <w:t xml:space="preserve">Klasyfikacja jakości powietrza w próbach </w:t>
      </w:r>
      <w:r w:rsidRPr="00EF4CDC">
        <w:rPr>
          <w:rFonts w:cs="Calibri Light"/>
        </w:rPr>
        <w:t>monitoringu społeczno</w:t>
      </w:r>
      <w:r>
        <w:rPr>
          <w:rFonts w:cs="Calibri Light"/>
          <w:bCs w:val="0"/>
        </w:rPr>
        <w:t xml:space="preserve"> </w:t>
      </w:r>
      <w:r>
        <w:rPr>
          <w:rFonts w:cs="Calibri Light"/>
        </w:rPr>
        <w:t>–</w:t>
      </w:r>
      <w:r>
        <w:rPr>
          <w:rFonts w:cs="Calibri Light"/>
          <w:bCs w:val="0"/>
        </w:rPr>
        <w:t xml:space="preserve"> </w:t>
      </w:r>
      <w:r w:rsidRPr="00EF4CDC">
        <w:rPr>
          <w:rFonts w:cs="Calibri Light"/>
        </w:rPr>
        <w:t>higienicznego</w:t>
      </w:r>
      <w:r>
        <w:rPr>
          <w:rFonts w:cs="Calibri Light"/>
        </w:rPr>
        <w:t xml:space="preserve"> w latach 2018 - 2020</w:t>
      </w:r>
    </w:p>
    <w:tbl>
      <w:tblPr>
        <w:tblW w:w="5000" w:type="pct"/>
        <w:tblCellMar>
          <w:top w:w="15" w:type="dxa"/>
          <w:left w:w="15" w:type="dxa"/>
          <w:bottom w:w="15" w:type="dxa"/>
          <w:right w:w="15" w:type="dxa"/>
        </w:tblCellMar>
        <w:tblLook w:val="04A0" w:firstRow="1" w:lastRow="0" w:firstColumn="1" w:lastColumn="0" w:noHBand="0" w:noVBand="1"/>
      </w:tblPr>
      <w:tblGrid>
        <w:gridCol w:w="1018"/>
        <w:gridCol w:w="998"/>
        <w:gridCol w:w="991"/>
        <w:gridCol w:w="1040"/>
        <w:gridCol w:w="1036"/>
        <w:gridCol w:w="1029"/>
        <w:gridCol w:w="995"/>
        <w:gridCol w:w="978"/>
        <w:gridCol w:w="975"/>
      </w:tblGrid>
      <w:tr w:rsidR="00D75F17" w:rsidRPr="00D75F17" w14:paraId="13C067DE" w14:textId="77777777" w:rsidTr="00057C61">
        <w:tc>
          <w:tcPr>
            <w:tcW w:w="5000" w:type="pct"/>
            <w:gridSpan w:val="9"/>
            <w:tcBorders>
              <w:top w:val="single" w:sz="4" w:space="0" w:color="000000"/>
              <w:left w:val="single" w:sz="4" w:space="0" w:color="000000"/>
              <w:bottom w:val="single" w:sz="4" w:space="0" w:color="000000"/>
              <w:right w:val="single" w:sz="4" w:space="0" w:color="000000"/>
            </w:tcBorders>
            <w:shd w:val="clear" w:color="auto" w:fill="9BBB59" w:themeFill="accent3"/>
            <w:tcMar>
              <w:top w:w="39" w:type="dxa"/>
              <w:left w:w="115" w:type="dxa"/>
              <w:bottom w:w="0" w:type="dxa"/>
              <w:right w:w="115" w:type="dxa"/>
            </w:tcMar>
            <w:vAlign w:val="center"/>
            <w:hideMark/>
          </w:tcPr>
          <w:p w14:paraId="2E9B3802" w14:textId="29B8F8AB" w:rsidR="00D75F17" w:rsidRPr="00C40F88" w:rsidRDefault="00D75F17" w:rsidP="00C40F88">
            <w:pPr>
              <w:pStyle w:val="Tabele"/>
              <w:jc w:val="center"/>
              <w:rPr>
                <w:b/>
              </w:rPr>
            </w:pPr>
            <w:r w:rsidRPr="00C40F88">
              <w:rPr>
                <w:b/>
              </w:rPr>
              <w:t>Procentowy udział próbek powietrza atmosferycznego w ilości ogólnej przekraczających więcej niż:</w:t>
            </w:r>
          </w:p>
        </w:tc>
      </w:tr>
      <w:tr w:rsidR="00D75F17" w:rsidRPr="00D75F17" w14:paraId="2A086C98" w14:textId="77777777" w:rsidTr="00057C61">
        <w:tc>
          <w:tcPr>
            <w:tcW w:w="1658" w:type="pct"/>
            <w:gridSpan w:val="3"/>
            <w:tcBorders>
              <w:top w:val="single" w:sz="4" w:space="0" w:color="000000"/>
              <w:left w:val="single" w:sz="4" w:space="0" w:color="000000"/>
              <w:bottom w:val="single" w:sz="4" w:space="0" w:color="000000"/>
              <w:right w:val="single" w:sz="4" w:space="0" w:color="000000"/>
            </w:tcBorders>
            <w:shd w:val="clear" w:color="auto" w:fill="9BBB59" w:themeFill="accent3"/>
            <w:tcMar>
              <w:top w:w="39" w:type="dxa"/>
              <w:left w:w="115" w:type="dxa"/>
              <w:bottom w:w="0" w:type="dxa"/>
              <w:right w:w="115" w:type="dxa"/>
            </w:tcMar>
            <w:hideMark/>
          </w:tcPr>
          <w:p w14:paraId="3340A4DA" w14:textId="187DB17C" w:rsidR="00D75F17" w:rsidRPr="00C40F88" w:rsidRDefault="00D75F17" w:rsidP="00C40F88">
            <w:pPr>
              <w:pStyle w:val="Tabele"/>
              <w:jc w:val="center"/>
              <w:rPr>
                <w:b/>
              </w:rPr>
            </w:pPr>
            <w:r w:rsidRPr="00C40F88">
              <w:rPr>
                <w:b/>
              </w:rPr>
              <w:t>1 - 2 NDS dla substancji priorytetowych (%)</w:t>
            </w:r>
          </w:p>
        </w:tc>
        <w:tc>
          <w:tcPr>
            <w:tcW w:w="1714" w:type="pct"/>
            <w:gridSpan w:val="3"/>
            <w:tcBorders>
              <w:top w:val="single" w:sz="4" w:space="0" w:color="000000"/>
              <w:left w:val="single" w:sz="4" w:space="0" w:color="000000"/>
              <w:bottom w:val="single" w:sz="4" w:space="0" w:color="000000"/>
              <w:right w:val="single" w:sz="4" w:space="0" w:color="000000"/>
            </w:tcBorders>
            <w:shd w:val="clear" w:color="auto" w:fill="9BBB59" w:themeFill="accent3"/>
            <w:tcMar>
              <w:top w:w="39" w:type="dxa"/>
              <w:left w:w="115" w:type="dxa"/>
              <w:bottom w:w="0" w:type="dxa"/>
              <w:right w:w="115" w:type="dxa"/>
            </w:tcMar>
            <w:hideMark/>
          </w:tcPr>
          <w:p w14:paraId="52010EFE" w14:textId="290E8FC1" w:rsidR="00D75F17" w:rsidRPr="00C40F88" w:rsidRDefault="00D75F17" w:rsidP="00C40F88">
            <w:pPr>
              <w:pStyle w:val="Tabele"/>
              <w:jc w:val="center"/>
              <w:rPr>
                <w:b/>
              </w:rPr>
            </w:pPr>
            <w:r w:rsidRPr="00C40F88">
              <w:rPr>
                <w:b/>
              </w:rPr>
              <w:t>2.1 - 5.0 NDS dla substancji priorytetowych (%)</w:t>
            </w:r>
          </w:p>
        </w:tc>
        <w:tc>
          <w:tcPr>
            <w:tcW w:w="1628" w:type="pct"/>
            <w:gridSpan w:val="3"/>
            <w:tcBorders>
              <w:top w:val="single" w:sz="4" w:space="0" w:color="000000"/>
              <w:left w:val="single" w:sz="4" w:space="0" w:color="000000"/>
              <w:bottom w:val="single" w:sz="4" w:space="0" w:color="000000"/>
              <w:right w:val="single" w:sz="4" w:space="0" w:color="000000"/>
            </w:tcBorders>
            <w:shd w:val="clear" w:color="auto" w:fill="9BBB59" w:themeFill="accent3"/>
            <w:tcMar>
              <w:top w:w="39" w:type="dxa"/>
              <w:left w:w="115" w:type="dxa"/>
              <w:bottom w:w="0" w:type="dxa"/>
              <w:right w:w="115" w:type="dxa"/>
            </w:tcMar>
            <w:hideMark/>
          </w:tcPr>
          <w:p w14:paraId="0DA91146" w14:textId="2EADB150" w:rsidR="00D75F17" w:rsidRPr="00C40F88" w:rsidRDefault="00D75F17" w:rsidP="00C40F88">
            <w:pPr>
              <w:pStyle w:val="Tabele"/>
              <w:jc w:val="center"/>
              <w:rPr>
                <w:b/>
              </w:rPr>
            </w:pPr>
            <w:r w:rsidRPr="00C40F88">
              <w:rPr>
                <w:b/>
              </w:rPr>
              <w:t>5.1 NDS dla substancji priorytetowych (%)</w:t>
            </w:r>
          </w:p>
        </w:tc>
      </w:tr>
      <w:tr w:rsidR="00D75F17" w:rsidRPr="00D75F17" w14:paraId="7F1E706C" w14:textId="77777777" w:rsidTr="00B31A26">
        <w:tc>
          <w:tcPr>
            <w:tcW w:w="561" w:type="pct"/>
            <w:tcBorders>
              <w:top w:val="single" w:sz="4" w:space="0" w:color="000000"/>
              <w:left w:val="single" w:sz="4" w:space="0" w:color="000000"/>
              <w:bottom w:val="single" w:sz="4" w:space="0" w:color="000000"/>
              <w:right w:val="single" w:sz="4" w:space="0" w:color="000000"/>
            </w:tcBorders>
            <w:tcMar>
              <w:top w:w="39" w:type="dxa"/>
              <w:left w:w="115" w:type="dxa"/>
              <w:bottom w:w="0" w:type="dxa"/>
              <w:right w:w="115" w:type="dxa"/>
            </w:tcMar>
            <w:vAlign w:val="center"/>
            <w:hideMark/>
          </w:tcPr>
          <w:p w14:paraId="09BBA29B" w14:textId="58780781" w:rsidR="00D75F17" w:rsidRPr="00C40F88" w:rsidRDefault="00D75F17" w:rsidP="00C40F88">
            <w:pPr>
              <w:pStyle w:val="Tabele"/>
              <w:jc w:val="center"/>
              <w:rPr>
                <w:b/>
                <w:i/>
              </w:rPr>
            </w:pPr>
            <w:r w:rsidRPr="00C40F88">
              <w:rPr>
                <w:b/>
                <w:i/>
              </w:rPr>
              <w:t>2018</w:t>
            </w:r>
          </w:p>
        </w:tc>
        <w:tc>
          <w:tcPr>
            <w:tcW w:w="551" w:type="pct"/>
            <w:tcBorders>
              <w:top w:val="single" w:sz="4" w:space="0" w:color="000000"/>
              <w:left w:val="single" w:sz="4" w:space="0" w:color="000000"/>
              <w:bottom w:val="single" w:sz="4" w:space="0" w:color="000000"/>
              <w:right w:val="single" w:sz="4" w:space="0" w:color="000000"/>
            </w:tcBorders>
            <w:tcMar>
              <w:top w:w="39" w:type="dxa"/>
              <w:left w:w="115" w:type="dxa"/>
              <w:bottom w:w="0" w:type="dxa"/>
              <w:right w:w="115" w:type="dxa"/>
            </w:tcMar>
            <w:vAlign w:val="center"/>
            <w:hideMark/>
          </w:tcPr>
          <w:p w14:paraId="7E59B8DF" w14:textId="0FC4B79C" w:rsidR="00D75F17" w:rsidRPr="00C40F88" w:rsidRDefault="00D75F17" w:rsidP="00C40F88">
            <w:pPr>
              <w:pStyle w:val="Tabele"/>
              <w:jc w:val="center"/>
              <w:rPr>
                <w:b/>
                <w:i/>
              </w:rPr>
            </w:pPr>
            <w:r w:rsidRPr="00C40F88">
              <w:rPr>
                <w:b/>
                <w:i/>
              </w:rPr>
              <w:t>2019</w:t>
            </w:r>
          </w:p>
        </w:tc>
        <w:tc>
          <w:tcPr>
            <w:tcW w:w="547" w:type="pct"/>
            <w:tcBorders>
              <w:top w:val="single" w:sz="4" w:space="0" w:color="000000"/>
              <w:left w:val="single" w:sz="4" w:space="0" w:color="000000"/>
              <w:bottom w:val="single" w:sz="4" w:space="0" w:color="000000"/>
              <w:right w:val="single" w:sz="4" w:space="0" w:color="000000"/>
            </w:tcBorders>
            <w:tcMar>
              <w:top w:w="39" w:type="dxa"/>
              <w:left w:w="115" w:type="dxa"/>
              <w:bottom w:w="0" w:type="dxa"/>
              <w:right w:w="115" w:type="dxa"/>
            </w:tcMar>
            <w:vAlign w:val="center"/>
            <w:hideMark/>
          </w:tcPr>
          <w:p w14:paraId="5316356D" w14:textId="08C483B0" w:rsidR="00D75F17" w:rsidRPr="00C40F88" w:rsidRDefault="00D75F17" w:rsidP="00C40F88">
            <w:pPr>
              <w:pStyle w:val="Tabele"/>
              <w:jc w:val="center"/>
              <w:rPr>
                <w:b/>
                <w:i/>
              </w:rPr>
            </w:pPr>
            <w:r w:rsidRPr="00C40F88">
              <w:rPr>
                <w:b/>
                <w:i/>
              </w:rPr>
              <w:t>2020</w:t>
            </w:r>
          </w:p>
        </w:tc>
        <w:tc>
          <w:tcPr>
            <w:tcW w:w="574" w:type="pct"/>
            <w:tcBorders>
              <w:top w:val="single" w:sz="4" w:space="0" w:color="000000"/>
              <w:left w:val="single" w:sz="4" w:space="0" w:color="000000"/>
              <w:bottom w:val="single" w:sz="4" w:space="0" w:color="000000"/>
              <w:right w:val="single" w:sz="4" w:space="0" w:color="000000"/>
            </w:tcBorders>
            <w:tcMar>
              <w:top w:w="39" w:type="dxa"/>
              <w:left w:w="115" w:type="dxa"/>
              <w:bottom w:w="0" w:type="dxa"/>
              <w:right w:w="115" w:type="dxa"/>
            </w:tcMar>
            <w:vAlign w:val="center"/>
            <w:hideMark/>
          </w:tcPr>
          <w:p w14:paraId="160C7E87" w14:textId="75FCAA43" w:rsidR="00D75F17" w:rsidRPr="00C40F88" w:rsidRDefault="00D75F17" w:rsidP="00C40F88">
            <w:pPr>
              <w:pStyle w:val="Tabele"/>
              <w:jc w:val="center"/>
              <w:rPr>
                <w:b/>
                <w:i/>
              </w:rPr>
            </w:pPr>
            <w:r w:rsidRPr="00C40F88">
              <w:rPr>
                <w:b/>
                <w:i/>
              </w:rPr>
              <w:t>2018</w:t>
            </w:r>
          </w:p>
        </w:tc>
        <w:tc>
          <w:tcPr>
            <w:tcW w:w="572" w:type="pct"/>
            <w:tcBorders>
              <w:top w:val="single" w:sz="4" w:space="0" w:color="000000"/>
              <w:left w:val="single" w:sz="4" w:space="0" w:color="000000"/>
              <w:bottom w:val="single" w:sz="4" w:space="0" w:color="000000"/>
              <w:right w:val="single" w:sz="4" w:space="0" w:color="000000"/>
            </w:tcBorders>
            <w:tcMar>
              <w:top w:w="39" w:type="dxa"/>
              <w:left w:w="115" w:type="dxa"/>
              <w:bottom w:w="0" w:type="dxa"/>
              <w:right w:w="115" w:type="dxa"/>
            </w:tcMar>
            <w:vAlign w:val="center"/>
            <w:hideMark/>
          </w:tcPr>
          <w:p w14:paraId="785EB20B" w14:textId="791CB66F" w:rsidR="00D75F17" w:rsidRPr="00C40F88" w:rsidRDefault="00D75F17" w:rsidP="00C40F88">
            <w:pPr>
              <w:pStyle w:val="Tabele"/>
              <w:jc w:val="center"/>
              <w:rPr>
                <w:b/>
                <w:i/>
              </w:rPr>
            </w:pPr>
            <w:r w:rsidRPr="00C40F88">
              <w:rPr>
                <w:b/>
                <w:i/>
              </w:rPr>
              <w:t>2019</w:t>
            </w:r>
          </w:p>
        </w:tc>
        <w:tc>
          <w:tcPr>
            <w:tcW w:w="568" w:type="pct"/>
            <w:tcBorders>
              <w:top w:val="single" w:sz="4" w:space="0" w:color="000000"/>
              <w:left w:val="single" w:sz="4" w:space="0" w:color="000000"/>
              <w:bottom w:val="single" w:sz="4" w:space="0" w:color="000000"/>
              <w:right w:val="single" w:sz="4" w:space="0" w:color="000000"/>
            </w:tcBorders>
            <w:tcMar>
              <w:top w:w="39" w:type="dxa"/>
              <w:left w:w="115" w:type="dxa"/>
              <w:bottom w:w="0" w:type="dxa"/>
              <w:right w:w="115" w:type="dxa"/>
            </w:tcMar>
            <w:vAlign w:val="center"/>
            <w:hideMark/>
          </w:tcPr>
          <w:p w14:paraId="63E14841" w14:textId="5D8FC851" w:rsidR="00D75F17" w:rsidRPr="00C40F88" w:rsidRDefault="00D75F17" w:rsidP="00C40F88">
            <w:pPr>
              <w:pStyle w:val="Tabele"/>
              <w:jc w:val="center"/>
              <w:rPr>
                <w:b/>
                <w:i/>
              </w:rPr>
            </w:pPr>
            <w:r w:rsidRPr="00C40F88">
              <w:rPr>
                <w:b/>
                <w:i/>
              </w:rPr>
              <w:t>2020</w:t>
            </w:r>
          </w:p>
        </w:tc>
        <w:tc>
          <w:tcPr>
            <w:tcW w:w="549" w:type="pct"/>
            <w:tcBorders>
              <w:top w:val="single" w:sz="4" w:space="0" w:color="000000"/>
              <w:left w:val="single" w:sz="4" w:space="0" w:color="000000"/>
              <w:bottom w:val="single" w:sz="4" w:space="0" w:color="000000"/>
              <w:right w:val="single" w:sz="4" w:space="0" w:color="000000"/>
            </w:tcBorders>
            <w:tcMar>
              <w:top w:w="39" w:type="dxa"/>
              <w:left w:w="115" w:type="dxa"/>
              <w:bottom w:w="0" w:type="dxa"/>
              <w:right w:w="115" w:type="dxa"/>
            </w:tcMar>
            <w:vAlign w:val="center"/>
            <w:hideMark/>
          </w:tcPr>
          <w:p w14:paraId="549DD3FB" w14:textId="7004BF56" w:rsidR="00D75F17" w:rsidRPr="00C40F88" w:rsidRDefault="00D75F17" w:rsidP="00C40F88">
            <w:pPr>
              <w:pStyle w:val="Tabele"/>
              <w:jc w:val="center"/>
              <w:rPr>
                <w:b/>
                <w:i/>
              </w:rPr>
            </w:pPr>
            <w:r w:rsidRPr="00C40F88">
              <w:rPr>
                <w:b/>
                <w:i/>
              </w:rPr>
              <w:t>2018</w:t>
            </w:r>
          </w:p>
        </w:tc>
        <w:tc>
          <w:tcPr>
            <w:tcW w:w="540" w:type="pct"/>
            <w:tcBorders>
              <w:top w:val="single" w:sz="4" w:space="0" w:color="000000"/>
              <w:left w:val="single" w:sz="4" w:space="0" w:color="000000"/>
              <w:bottom w:val="single" w:sz="4" w:space="0" w:color="000000"/>
              <w:right w:val="single" w:sz="4" w:space="0" w:color="000000"/>
            </w:tcBorders>
            <w:tcMar>
              <w:top w:w="39" w:type="dxa"/>
              <w:left w:w="115" w:type="dxa"/>
              <w:bottom w:w="0" w:type="dxa"/>
              <w:right w:w="115" w:type="dxa"/>
            </w:tcMar>
            <w:vAlign w:val="center"/>
            <w:hideMark/>
          </w:tcPr>
          <w:p w14:paraId="45DA3361" w14:textId="012D4660" w:rsidR="00D75F17" w:rsidRPr="00C40F88" w:rsidRDefault="00D75F17" w:rsidP="00C40F88">
            <w:pPr>
              <w:pStyle w:val="Tabele"/>
              <w:jc w:val="center"/>
              <w:rPr>
                <w:b/>
                <w:i/>
              </w:rPr>
            </w:pPr>
            <w:r w:rsidRPr="00C40F88">
              <w:rPr>
                <w:b/>
                <w:i/>
              </w:rPr>
              <w:t>2019</w:t>
            </w:r>
          </w:p>
        </w:tc>
        <w:tc>
          <w:tcPr>
            <w:tcW w:w="539" w:type="pct"/>
            <w:tcBorders>
              <w:top w:val="single" w:sz="4" w:space="0" w:color="000000"/>
              <w:left w:val="single" w:sz="4" w:space="0" w:color="000000"/>
              <w:bottom w:val="single" w:sz="4" w:space="0" w:color="000000"/>
              <w:right w:val="single" w:sz="4" w:space="0" w:color="000000"/>
            </w:tcBorders>
            <w:tcMar>
              <w:top w:w="39" w:type="dxa"/>
              <w:left w:w="115" w:type="dxa"/>
              <w:bottom w:w="0" w:type="dxa"/>
              <w:right w:w="115" w:type="dxa"/>
            </w:tcMar>
            <w:vAlign w:val="center"/>
            <w:hideMark/>
          </w:tcPr>
          <w:p w14:paraId="5EF1D8FE" w14:textId="40F1755E" w:rsidR="00D75F17" w:rsidRPr="00C40F88" w:rsidRDefault="00D75F17" w:rsidP="00C40F88">
            <w:pPr>
              <w:pStyle w:val="Tabele"/>
              <w:jc w:val="center"/>
              <w:rPr>
                <w:b/>
                <w:i/>
              </w:rPr>
            </w:pPr>
            <w:r w:rsidRPr="00C40F88">
              <w:rPr>
                <w:b/>
                <w:i/>
              </w:rPr>
              <w:t>2020</w:t>
            </w:r>
          </w:p>
        </w:tc>
      </w:tr>
      <w:tr w:rsidR="00D75F17" w:rsidRPr="00D75F17" w14:paraId="73FB67FB" w14:textId="77777777" w:rsidTr="00B31A26">
        <w:tc>
          <w:tcPr>
            <w:tcW w:w="561" w:type="pct"/>
            <w:tcBorders>
              <w:top w:val="single" w:sz="4" w:space="0" w:color="000000"/>
              <w:left w:val="single" w:sz="4" w:space="0" w:color="000000"/>
              <w:bottom w:val="single" w:sz="4" w:space="0" w:color="000000"/>
              <w:right w:val="single" w:sz="4" w:space="0" w:color="000000"/>
            </w:tcBorders>
            <w:tcMar>
              <w:top w:w="39" w:type="dxa"/>
              <w:left w:w="115" w:type="dxa"/>
              <w:bottom w:w="0" w:type="dxa"/>
              <w:right w:w="115" w:type="dxa"/>
            </w:tcMar>
            <w:hideMark/>
          </w:tcPr>
          <w:p w14:paraId="1E4AFFD6" w14:textId="77777777" w:rsidR="00D75F17" w:rsidRPr="00D75F17" w:rsidRDefault="00D75F17" w:rsidP="00C40F88">
            <w:pPr>
              <w:pStyle w:val="Tabele"/>
            </w:pPr>
            <w:r w:rsidRPr="00D75F17">
              <w:t xml:space="preserve">0,54 </w:t>
            </w:r>
          </w:p>
        </w:tc>
        <w:tc>
          <w:tcPr>
            <w:tcW w:w="551" w:type="pct"/>
            <w:tcBorders>
              <w:top w:val="single" w:sz="4" w:space="0" w:color="000000"/>
              <w:left w:val="single" w:sz="4" w:space="0" w:color="000000"/>
              <w:bottom w:val="single" w:sz="4" w:space="0" w:color="000000"/>
              <w:right w:val="single" w:sz="4" w:space="0" w:color="000000"/>
            </w:tcBorders>
            <w:tcMar>
              <w:top w:w="39" w:type="dxa"/>
              <w:left w:w="115" w:type="dxa"/>
              <w:bottom w:w="0" w:type="dxa"/>
              <w:right w:w="115" w:type="dxa"/>
            </w:tcMar>
            <w:hideMark/>
          </w:tcPr>
          <w:p w14:paraId="3E4584C4" w14:textId="77777777" w:rsidR="00D75F17" w:rsidRPr="00D75F17" w:rsidRDefault="00D75F17" w:rsidP="00C40F88">
            <w:pPr>
              <w:pStyle w:val="Tabele"/>
            </w:pPr>
            <w:r w:rsidRPr="00D75F17">
              <w:t xml:space="preserve">0,04 </w:t>
            </w:r>
          </w:p>
        </w:tc>
        <w:tc>
          <w:tcPr>
            <w:tcW w:w="547" w:type="pct"/>
            <w:tcBorders>
              <w:top w:val="single" w:sz="4" w:space="0" w:color="000000"/>
              <w:left w:val="single" w:sz="4" w:space="0" w:color="000000"/>
              <w:bottom w:val="single" w:sz="4" w:space="0" w:color="000000"/>
              <w:right w:val="single" w:sz="4" w:space="0" w:color="000000"/>
            </w:tcBorders>
            <w:tcMar>
              <w:top w:w="39" w:type="dxa"/>
              <w:left w:w="115" w:type="dxa"/>
              <w:bottom w:w="0" w:type="dxa"/>
              <w:right w:w="115" w:type="dxa"/>
            </w:tcMar>
            <w:hideMark/>
          </w:tcPr>
          <w:p w14:paraId="0C032CBF" w14:textId="77777777" w:rsidR="00D75F17" w:rsidRPr="00D75F17" w:rsidRDefault="00D75F17" w:rsidP="00C40F88">
            <w:pPr>
              <w:pStyle w:val="Tabele"/>
            </w:pPr>
            <w:r w:rsidRPr="00D75F17">
              <w:t xml:space="preserve">0 </w:t>
            </w:r>
          </w:p>
        </w:tc>
        <w:tc>
          <w:tcPr>
            <w:tcW w:w="574" w:type="pct"/>
            <w:tcBorders>
              <w:top w:val="single" w:sz="4" w:space="0" w:color="000000"/>
              <w:left w:val="single" w:sz="4" w:space="0" w:color="000000"/>
              <w:bottom w:val="single" w:sz="4" w:space="0" w:color="000000"/>
              <w:right w:val="single" w:sz="4" w:space="0" w:color="000000"/>
            </w:tcBorders>
            <w:tcMar>
              <w:top w:w="39" w:type="dxa"/>
              <w:left w:w="115" w:type="dxa"/>
              <w:bottom w:w="0" w:type="dxa"/>
              <w:right w:w="115" w:type="dxa"/>
            </w:tcMar>
            <w:hideMark/>
          </w:tcPr>
          <w:p w14:paraId="70D8512F" w14:textId="77777777" w:rsidR="00D75F17" w:rsidRPr="00D75F17" w:rsidRDefault="00D75F17" w:rsidP="00C40F88">
            <w:pPr>
              <w:pStyle w:val="Tabele"/>
            </w:pPr>
            <w:r w:rsidRPr="00D75F17">
              <w:t xml:space="preserve">0,08 </w:t>
            </w:r>
          </w:p>
        </w:tc>
        <w:tc>
          <w:tcPr>
            <w:tcW w:w="572" w:type="pct"/>
            <w:tcBorders>
              <w:top w:val="single" w:sz="4" w:space="0" w:color="000000"/>
              <w:left w:val="single" w:sz="4" w:space="0" w:color="000000"/>
              <w:bottom w:val="single" w:sz="4" w:space="0" w:color="000000"/>
              <w:right w:val="single" w:sz="4" w:space="0" w:color="000000"/>
            </w:tcBorders>
            <w:tcMar>
              <w:top w:w="39" w:type="dxa"/>
              <w:left w:w="115" w:type="dxa"/>
              <w:bottom w:w="0" w:type="dxa"/>
              <w:right w:w="115" w:type="dxa"/>
            </w:tcMar>
            <w:hideMark/>
          </w:tcPr>
          <w:p w14:paraId="35AF61F3" w14:textId="77777777" w:rsidR="00D75F17" w:rsidRPr="00D75F17" w:rsidRDefault="00D75F17" w:rsidP="00C40F88">
            <w:pPr>
              <w:pStyle w:val="Tabele"/>
            </w:pPr>
            <w:r w:rsidRPr="00D75F17">
              <w:t xml:space="preserve">0 </w:t>
            </w:r>
          </w:p>
        </w:tc>
        <w:tc>
          <w:tcPr>
            <w:tcW w:w="568" w:type="pct"/>
            <w:tcBorders>
              <w:top w:val="single" w:sz="4" w:space="0" w:color="000000"/>
              <w:left w:val="single" w:sz="4" w:space="0" w:color="000000"/>
              <w:bottom w:val="single" w:sz="4" w:space="0" w:color="000000"/>
              <w:right w:val="single" w:sz="4" w:space="0" w:color="000000"/>
            </w:tcBorders>
            <w:tcMar>
              <w:top w:w="39" w:type="dxa"/>
              <w:left w:w="115" w:type="dxa"/>
              <w:bottom w:w="0" w:type="dxa"/>
              <w:right w:w="115" w:type="dxa"/>
            </w:tcMar>
            <w:hideMark/>
          </w:tcPr>
          <w:p w14:paraId="244D7415" w14:textId="77777777" w:rsidR="00D75F17" w:rsidRPr="00D75F17" w:rsidRDefault="00D75F17" w:rsidP="00C40F88">
            <w:pPr>
              <w:pStyle w:val="Tabele"/>
            </w:pPr>
            <w:r w:rsidRPr="00D75F17">
              <w:t xml:space="preserve">0 </w:t>
            </w:r>
          </w:p>
        </w:tc>
        <w:tc>
          <w:tcPr>
            <w:tcW w:w="549" w:type="pct"/>
            <w:tcBorders>
              <w:top w:val="single" w:sz="4" w:space="0" w:color="000000"/>
              <w:left w:val="single" w:sz="4" w:space="0" w:color="000000"/>
              <w:bottom w:val="single" w:sz="4" w:space="0" w:color="000000"/>
              <w:right w:val="single" w:sz="4" w:space="0" w:color="000000"/>
            </w:tcBorders>
            <w:tcMar>
              <w:top w:w="39" w:type="dxa"/>
              <w:left w:w="115" w:type="dxa"/>
              <w:bottom w:w="0" w:type="dxa"/>
              <w:right w:w="115" w:type="dxa"/>
            </w:tcMar>
            <w:hideMark/>
          </w:tcPr>
          <w:p w14:paraId="4A6B0413" w14:textId="77777777" w:rsidR="00D75F17" w:rsidRPr="00D75F17" w:rsidRDefault="00D75F17" w:rsidP="00C40F88">
            <w:pPr>
              <w:pStyle w:val="Tabele"/>
            </w:pPr>
            <w:r w:rsidRPr="00D75F17">
              <w:t xml:space="preserve">0,13 </w:t>
            </w:r>
          </w:p>
        </w:tc>
        <w:tc>
          <w:tcPr>
            <w:tcW w:w="540" w:type="pct"/>
            <w:tcBorders>
              <w:top w:val="single" w:sz="4" w:space="0" w:color="000000"/>
              <w:left w:val="single" w:sz="4" w:space="0" w:color="000000"/>
              <w:bottom w:val="single" w:sz="4" w:space="0" w:color="000000"/>
              <w:right w:val="single" w:sz="4" w:space="0" w:color="000000"/>
            </w:tcBorders>
            <w:tcMar>
              <w:top w:w="39" w:type="dxa"/>
              <w:left w:w="115" w:type="dxa"/>
              <w:bottom w:w="0" w:type="dxa"/>
              <w:right w:w="115" w:type="dxa"/>
            </w:tcMar>
            <w:hideMark/>
          </w:tcPr>
          <w:p w14:paraId="06881A75" w14:textId="77777777" w:rsidR="00D75F17" w:rsidRPr="00D75F17" w:rsidRDefault="00D75F17" w:rsidP="00C40F88">
            <w:pPr>
              <w:pStyle w:val="Tabele"/>
            </w:pPr>
            <w:r w:rsidRPr="00D75F17">
              <w:t xml:space="preserve">0 </w:t>
            </w:r>
          </w:p>
        </w:tc>
        <w:tc>
          <w:tcPr>
            <w:tcW w:w="539" w:type="pct"/>
            <w:tcBorders>
              <w:top w:val="single" w:sz="4" w:space="0" w:color="000000"/>
              <w:left w:val="single" w:sz="4" w:space="0" w:color="000000"/>
              <w:bottom w:val="single" w:sz="4" w:space="0" w:color="000000"/>
              <w:right w:val="single" w:sz="4" w:space="0" w:color="000000"/>
            </w:tcBorders>
            <w:tcMar>
              <w:top w:w="39" w:type="dxa"/>
              <w:left w:w="115" w:type="dxa"/>
              <w:bottom w:w="0" w:type="dxa"/>
              <w:right w:w="115" w:type="dxa"/>
            </w:tcMar>
            <w:hideMark/>
          </w:tcPr>
          <w:p w14:paraId="2E6BADE8" w14:textId="77777777" w:rsidR="00D75F17" w:rsidRPr="00D75F17" w:rsidRDefault="00D75F17" w:rsidP="00C40F88">
            <w:pPr>
              <w:pStyle w:val="Tabele"/>
            </w:pPr>
            <w:r w:rsidRPr="00D75F17">
              <w:t xml:space="preserve">0 </w:t>
            </w:r>
          </w:p>
        </w:tc>
      </w:tr>
    </w:tbl>
    <w:p w14:paraId="0C56F990" w14:textId="1DAAD471" w:rsidR="00C656E2" w:rsidRDefault="00C656E2" w:rsidP="005E265D">
      <w:pPr>
        <w:spacing w:before="240"/>
        <w:rPr>
          <w:rFonts w:cs="Calibri Light"/>
          <w:bCs/>
        </w:rPr>
      </w:pPr>
      <w:r>
        <w:rPr>
          <w:rFonts w:cs="Calibri Light"/>
          <w:bCs/>
        </w:rPr>
        <w:t>Niemniej w prowadzonym monitoringu pozostałych zanieczyszczeń takich jak: PM10, SO</w:t>
      </w:r>
      <w:r w:rsidRPr="005E265D">
        <w:rPr>
          <w:rFonts w:cs="Calibri Light"/>
          <w:bCs/>
          <w:vertAlign w:val="subscript"/>
        </w:rPr>
        <w:t>2</w:t>
      </w:r>
      <w:r>
        <w:rPr>
          <w:rFonts w:cs="Calibri Light"/>
          <w:bCs/>
        </w:rPr>
        <w:t>, CO, NO</w:t>
      </w:r>
      <w:r>
        <w:rPr>
          <w:rFonts w:cs="Calibri Light"/>
          <w:bCs/>
          <w:vertAlign w:val="subscript"/>
        </w:rPr>
        <w:t>x</w:t>
      </w:r>
      <w:r>
        <w:rPr>
          <w:rFonts w:cs="Calibri Light"/>
          <w:bCs/>
        </w:rPr>
        <w:t>, H</w:t>
      </w:r>
      <w:r w:rsidRPr="005E265D">
        <w:rPr>
          <w:rFonts w:cs="Calibri Light"/>
          <w:bCs/>
          <w:vertAlign w:val="subscript"/>
        </w:rPr>
        <w:t>2</w:t>
      </w:r>
      <w:r>
        <w:rPr>
          <w:rFonts w:cs="Calibri Light"/>
          <w:bCs/>
        </w:rPr>
        <w:t>S, NH</w:t>
      </w:r>
      <w:r w:rsidRPr="005E265D">
        <w:rPr>
          <w:rFonts w:cs="Calibri Light"/>
          <w:bCs/>
          <w:vertAlign w:val="subscript"/>
        </w:rPr>
        <w:t>3</w:t>
      </w:r>
      <w:r>
        <w:rPr>
          <w:rFonts w:cs="Calibri Light"/>
          <w:bCs/>
          <w:vertAlign w:val="subscript"/>
        </w:rPr>
        <w:t>,</w:t>
      </w:r>
      <w:r>
        <w:rPr>
          <w:rFonts w:cs="Calibri Light"/>
          <w:bCs/>
        </w:rPr>
        <w:t xml:space="preserve"> </w:t>
      </w:r>
      <w:r w:rsidRPr="005E265D">
        <w:rPr>
          <w:rFonts w:cs="Calibri Light"/>
          <w:bCs/>
        </w:rPr>
        <w:t>CH</w:t>
      </w:r>
      <w:r w:rsidRPr="005E265D">
        <w:rPr>
          <w:rFonts w:cs="Calibri Light"/>
          <w:bCs/>
          <w:vertAlign w:val="subscript"/>
        </w:rPr>
        <w:t>2</w:t>
      </w:r>
      <w:r w:rsidRPr="005E265D">
        <w:rPr>
          <w:rFonts w:cs="Calibri Light"/>
          <w:bCs/>
        </w:rPr>
        <w:t>O</w:t>
      </w:r>
      <w:r>
        <w:rPr>
          <w:rFonts w:cs="Calibri Light"/>
          <w:bCs/>
        </w:rPr>
        <w:t xml:space="preserve"> i</w:t>
      </w:r>
      <w:r w:rsidRPr="005E265D">
        <w:t xml:space="preserve"> </w:t>
      </w:r>
      <w:r w:rsidRPr="005E265D">
        <w:rPr>
          <w:rFonts w:cs="Calibri Light"/>
          <w:bCs/>
        </w:rPr>
        <w:t>B(a)P</w:t>
      </w:r>
      <w:r>
        <w:rPr>
          <w:rFonts w:cs="Calibri Light"/>
          <w:bCs/>
        </w:rPr>
        <w:t xml:space="preserve"> na terenie miasta Kaliningrad  zanotowano w</w:t>
      </w:r>
      <w:r w:rsidRPr="005E265D">
        <w:rPr>
          <w:rFonts w:cs="Calibri Light"/>
          <w:bCs/>
        </w:rPr>
        <w:t>ysokie</w:t>
      </w:r>
      <w:r>
        <w:rPr>
          <w:rFonts w:cs="Calibri Light"/>
          <w:bCs/>
        </w:rPr>
        <w:t xml:space="preserve"> średnioroczne</w:t>
      </w:r>
      <w:r w:rsidRPr="005E265D">
        <w:rPr>
          <w:rFonts w:cs="Calibri Light"/>
          <w:bCs/>
        </w:rPr>
        <w:t xml:space="preserve"> stężenia </w:t>
      </w:r>
      <w:r>
        <w:rPr>
          <w:rFonts w:cs="Calibri Light"/>
          <w:bCs/>
        </w:rPr>
        <w:t>pyłów zawieszonych, dwutlenku azotu</w:t>
      </w:r>
      <w:r w:rsidRPr="005E265D">
        <w:rPr>
          <w:rFonts w:cs="Calibri Light"/>
          <w:bCs/>
        </w:rPr>
        <w:t xml:space="preserve"> i formaldehydu</w:t>
      </w:r>
      <w:r>
        <w:rPr>
          <w:rFonts w:cs="Calibri Light"/>
          <w:bCs/>
        </w:rPr>
        <w:t xml:space="preserve"> i bezo(a)pirenu (</w:t>
      </w:r>
      <w:r w:rsidR="00D027DE">
        <w:rPr>
          <w:rFonts w:cs="Calibri Light"/>
          <w:bCs/>
        </w:rPr>
        <w:fldChar w:fldCharType="begin"/>
      </w:r>
      <w:r w:rsidR="00D027DE">
        <w:rPr>
          <w:rFonts w:cs="Calibri Light"/>
          <w:bCs/>
        </w:rPr>
        <w:instrText xml:space="preserve"> REF _Ref83381125 \h </w:instrText>
      </w:r>
      <w:r w:rsidR="00D027DE">
        <w:rPr>
          <w:rFonts w:cs="Calibri Light"/>
          <w:bCs/>
        </w:rPr>
        <w:fldChar w:fldCharType="separate"/>
      </w:r>
      <w:r w:rsidR="00F91783">
        <w:rPr>
          <w:rFonts w:cs="Calibri Light"/>
          <w:b/>
        </w:rPr>
        <w:t>Błąd! Nie można odnaleźć źródła odwołania.</w:t>
      </w:r>
      <w:r w:rsidR="00D027DE">
        <w:rPr>
          <w:rFonts w:cs="Calibri Light"/>
          <w:bCs/>
        </w:rPr>
        <w:fldChar w:fldCharType="end"/>
      </w:r>
      <w:r>
        <w:rPr>
          <w:rFonts w:cs="Calibri Light"/>
          <w:bCs/>
        </w:rPr>
        <w:t>).</w:t>
      </w:r>
      <w:r w:rsidR="00D027DE">
        <w:rPr>
          <w:rFonts w:cs="Calibri Light"/>
          <w:bCs/>
        </w:rPr>
        <w:t xml:space="preserve"> Z tego powodu </w:t>
      </w:r>
      <w:r w:rsidR="00D027DE" w:rsidRPr="00D027DE">
        <w:rPr>
          <w:rFonts w:cs="Calibri Light"/>
          <w:bCs/>
        </w:rPr>
        <w:t xml:space="preserve">poziom zanieczyszczenia </w:t>
      </w:r>
      <w:r w:rsidR="00D027DE">
        <w:rPr>
          <w:rFonts w:cs="Calibri Light"/>
          <w:bCs/>
        </w:rPr>
        <w:t>powietrza</w:t>
      </w:r>
      <w:r w:rsidR="00D027DE" w:rsidRPr="00D027DE">
        <w:rPr>
          <w:rFonts w:cs="Calibri Light"/>
          <w:bCs/>
        </w:rPr>
        <w:t xml:space="preserve"> w Kaliningradzie w 2020 roku oceni</w:t>
      </w:r>
      <w:r w:rsidR="00D027DE">
        <w:rPr>
          <w:rFonts w:cs="Calibri Light"/>
          <w:bCs/>
        </w:rPr>
        <w:t>ono</w:t>
      </w:r>
      <w:r w:rsidR="00D027DE" w:rsidRPr="00D027DE">
        <w:rPr>
          <w:rFonts w:cs="Calibri Light"/>
          <w:bCs/>
        </w:rPr>
        <w:t xml:space="preserve"> jako "podwyższony"</w:t>
      </w:r>
      <w:r w:rsidR="00D027DE">
        <w:rPr>
          <w:rFonts w:cs="Calibri Light"/>
          <w:bCs/>
        </w:rPr>
        <w:t>.</w:t>
      </w:r>
    </w:p>
    <w:p w14:paraId="5501FEB5" w14:textId="58ADED24" w:rsidR="00B31A26" w:rsidRDefault="00B31A26" w:rsidP="00B31A26">
      <w:pPr>
        <w:pStyle w:val="Legenda"/>
      </w:pPr>
      <w:r>
        <w:t xml:space="preserve">Tabela </w:t>
      </w:r>
      <w:r w:rsidR="00F91783">
        <w:fldChar w:fldCharType="begin"/>
      </w:r>
      <w:r w:rsidR="00F91783">
        <w:instrText xml:space="preserve"> SEQ Tabela \* ARABIC </w:instrText>
      </w:r>
      <w:r w:rsidR="00F91783">
        <w:fldChar w:fldCharType="separate"/>
      </w:r>
      <w:r w:rsidR="00F91783">
        <w:rPr>
          <w:noProof/>
        </w:rPr>
        <w:t>11</w:t>
      </w:r>
      <w:r w:rsidR="00F91783">
        <w:rPr>
          <w:noProof/>
        </w:rPr>
        <w:fldChar w:fldCharType="end"/>
      </w:r>
      <w:r>
        <w:t xml:space="preserve"> Wartości średnich i maksymalnych wartości stężeń zanieczyszczeń w mieście Kaliningrad w roku 2020</w:t>
      </w:r>
    </w:p>
    <w:tbl>
      <w:tblPr>
        <w:tblW w:w="5000" w:type="pct"/>
        <w:tblCellMar>
          <w:top w:w="15" w:type="dxa"/>
          <w:left w:w="15" w:type="dxa"/>
          <w:bottom w:w="15" w:type="dxa"/>
          <w:right w:w="15" w:type="dxa"/>
        </w:tblCellMar>
        <w:tblLook w:val="04A0" w:firstRow="1" w:lastRow="0" w:firstColumn="1" w:lastColumn="0" w:noHBand="0" w:noVBand="1"/>
      </w:tblPr>
      <w:tblGrid>
        <w:gridCol w:w="2539"/>
        <w:gridCol w:w="1356"/>
        <w:gridCol w:w="640"/>
        <w:gridCol w:w="448"/>
        <w:gridCol w:w="640"/>
        <w:gridCol w:w="640"/>
        <w:gridCol w:w="640"/>
        <w:gridCol w:w="640"/>
        <w:gridCol w:w="640"/>
        <w:gridCol w:w="877"/>
      </w:tblGrid>
      <w:tr w:rsidR="00C656E2" w:rsidRPr="00C656E2" w14:paraId="000EA09D" w14:textId="77777777" w:rsidTr="00B31A26">
        <w:tc>
          <w:tcPr>
            <w:tcW w:w="1402" w:type="pct"/>
            <w:tcBorders>
              <w:top w:val="single" w:sz="4" w:space="0" w:color="000000"/>
              <w:left w:val="single" w:sz="4" w:space="0" w:color="000000"/>
              <w:bottom w:val="single" w:sz="4" w:space="0" w:color="000000"/>
              <w:right w:val="single" w:sz="4" w:space="0" w:color="000000"/>
            </w:tcBorders>
            <w:shd w:val="clear" w:color="auto" w:fill="9BBB59" w:themeFill="accent3"/>
            <w:tcMar>
              <w:top w:w="20" w:type="dxa"/>
              <w:left w:w="110" w:type="dxa"/>
              <w:bottom w:w="0" w:type="dxa"/>
              <w:right w:w="73" w:type="dxa"/>
            </w:tcMar>
            <w:vAlign w:val="center"/>
            <w:hideMark/>
          </w:tcPr>
          <w:p w14:paraId="220BDE9F" w14:textId="15EA0BA1" w:rsidR="00C656E2" w:rsidRPr="00C40F88" w:rsidRDefault="00C656E2" w:rsidP="00C40F88">
            <w:pPr>
              <w:pStyle w:val="Tabele"/>
              <w:jc w:val="center"/>
              <w:rPr>
                <w:b/>
              </w:rPr>
            </w:pPr>
            <w:r w:rsidRPr="00C40F88">
              <w:rPr>
                <w:b/>
              </w:rPr>
              <w:t>Miasto Kaliningrad</w:t>
            </w:r>
          </w:p>
        </w:tc>
        <w:tc>
          <w:tcPr>
            <w:tcW w:w="749" w:type="pct"/>
            <w:tcBorders>
              <w:top w:val="single" w:sz="4" w:space="0" w:color="000000"/>
              <w:left w:val="single" w:sz="4" w:space="0" w:color="000000"/>
              <w:bottom w:val="single" w:sz="4" w:space="0" w:color="000000"/>
              <w:right w:val="single" w:sz="4" w:space="0" w:color="000000"/>
            </w:tcBorders>
            <w:shd w:val="clear" w:color="auto" w:fill="9BBB59" w:themeFill="accent3"/>
            <w:tcMar>
              <w:top w:w="20" w:type="dxa"/>
              <w:left w:w="110" w:type="dxa"/>
              <w:bottom w:w="0" w:type="dxa"/>
              <w:right w:w="73" w:type="dxa"/>
            </w:tcMar>
            <w:hideMark/>
          </w:tcPr>
          <w:p w14:paraId="3C68515A" w14:textId="173D7397" w:rsidR="00C656E2" w:rsidRPr="00C40F88" w:rsidRDefault="00C656E2" w:rsidP="00C40F88">
            <w:pPr>
              <w:pStyle w:val="Tabele"/>
              <w:jc w:val="center"/>
              <w:rPr>
                <w:b/>
              </w:rPr>
            </w:pPr>
            <w:r w:rsidRPr="00C40F88">
              <w:rPr>
                <w:b/>
              </w:rPr>
              <w:t>Pyły zawieszone</w:t>
            </w:r>
          </w:p>
        </w:tc>
        <w:tc>
          <w:tcPr>
            <w:tcW w:w="353" w:type="pct"/>
            <w:tcBorders>
              <w:top w:val="single" w:sz="4" w:space="0" w:color="000000"/>
              <w:left w:val="single" w:sz="4" w:space="0" w:color="000000"/>
              <w:bottom w:val="single" w:sz="4" w:space="0" w:color="000000"/>
              <w:right w:val="single" w:sz="4" w:space="0" w:color="000000"/>
            </w:tcBorders>
            <w:shd w:val="clear" w:color="auto" w:fill="9BBB59" w:themeFill="accent3"/>
            <w:tcMar>
              <w:top w:w="20" w:type="dxa"/>
              <w:left w:w="110" w:type="dxa"/>
              <w:bottom w:w="0" w:type="dxa"/>
              <w:right w:w="73" w:type="dxa"/>
            </w:tcMar>
            <w:hideMark/>
          </w:tcPr>
          <w:p w14:paraId="0905D080" w14:textId="2C165BF5" w:rsidR="00C656E2" w:rsidRPr="00C40F88" w:rsidRDefault="00C656E2" w:rsidP="00C40F88">
            <w:pPr>
              <w:pStyle w:val="Tabele"/>
              <w:jc w:val="center"/>
              <w:rPr>
                <w:b/>
              </w:rPr>
            </w:pPr>
            <w:r w:rsidRPr="00C40F88">
              <w:rPr>
                <w:b/>
              </w:rPr>
              <w:t>SO</w:t>
            </w:r>
            <w:r w:rsidRPr="00C40F88">
              <w:rPr>
                <w:b/>
                <w:vertAlign w:val="subscript"/>
              </w:rPr>
              <w:t>2</w:t>
            </w:r>
          </w:p>
        </w:tc>
        <w:tc>
          <w:tcPr>
            <w:tcW w:w="247" w:type="pct"/>
            <w:tcBorders>
              <w:top w:val="single" w:sz="4" w:space="0" w:color="000000"/>
              <w:left w:val="single" w:sz="4" w:space="0" w:color="000000"/>
              <w:bottom w:val="single" w:sz="4" w:space="0" w:color="000000"/>
              <w:right w:val="single" w:sz="4" w:space="0" w:color="000000"/>
            </w:tcBorders>
            <w:shd w:val="clear" w:color="auto" w:fill="9BBB59" w:themeFill="accent3"/>
            <w:tcMar>
              <w:top w:w="20" w:type="dxa"/>
              <w:left w:w="110" w:type="dxa"/>
              <w:bottom w:w="0" w:type="dxa"/>
              <w:right w:w="73" w:type="dxa"/>
            </w:tcMar>
            <w:hideMark/>
          </w:tcPr>
          <w:p w14:paraId="3F1C7A12" w14:textId="57F259AE" w:rsidR="00C656E2" w:rsidRPr="00C40F88" w:rsidRDefault="00C656E2" w:rsidP="00C40F88">
            <w:pPr>
              <w:pStyle w:val="Tabele"/>
              <w:jc w:val="center"/>
              <w:rPr>
                <w:b/>
              </w:rPr>
            </w:pPr>
            <w:r w:rsidRPr="00C40F88">
              <w:rPr>
                <w:b/>
              </w:rPr>
              <w:t>CO</w:t>
            </w:r>
          </w:p>
        </w:tc>
        <w:tc>
          <w:tcPr>
            <w:tcW w:w="353" w:type="pct"/>
            <w:tcBorders>
              <w:top w:val="single" w:sz="4" w:space="0" w:color="000000"/>
              <w:left w:val="single" w:sz="4" w:space="0" w:color="000000"/>
              <w:bottom w:val="single" w:sz="4" w:space="0" w:color="000000"/>
              <w:right w:val="single" w:sz="4" w:space="0" w:color="000000"/>
            </w:tcBorders>
            <w:shd w:val="clear" w:color="auto" w:fill="9BBB59" w:themeFill="accent3"/>
            <w:tcMar>
              <w:top w:w="20" w:type="dxa"/>
              <w:left w:w="110" w:type="dxa"/>
              <w:bottom w:w="0" w:type="dxa"/>
              <w:right w:w="73" w:type="dxa"/>
            </w:tcMar>
            <w:hideMark/>
          </w:tcPr>
          <w:p w14:paraId="4283C786" w14:textId="37547650" w:rsidR="00C656E2" w:rsidRPr="00C40F88" w:rsidRDefault="00C656E2" w:rsidP="00C40F88">
            <w:pPr>
              <w:pStyle w:val="Tabele"/>
              <w:jc w:val="center"/>
              <w:rPr>
                <w:b/>
              </w:rPr>
            </w:pPr>
            <w:r w:rsidRPr="00C40F88">
              <w:rPr>
                <w:b/>
              </w:rPr>
              <w:t>NO2</w:t>
            </w:r>
          </w:p>
        </w:tc>
        <w:tc>
          <w:tcPr>
            <w:tcW w:w="353" w:type="pct"/>
            <w:tcBorders>
              <w:top w:val="single" w:sz="4" w:space="0" w:color="000000"/>
              <w:left w:val="single" w:sz="4" w:space="0" w:color="000000"/>
              <w:bottom w:val="single" w:sz="4" w:space="0" w:color="000000"/>
              <w:right w:val="single" w:sz="4" w:space="0" w:color="000000"/>
            </w:tcBorders>
            <w:shd w:val="clear" w:color="auto" w:fill="9BBB59" w:themeFill="accent3"/>
            <w:tcMar>
              <w:top w:w="20" w:type="dxa"/>
              <w:left w:w="110" w:type="dxa"/>
              <w:bottom w:w="0" w:type="dxa"/>
              <w:right w:w="73" w:type="dxa"/>
            </w:tcMar>
            <w:hideMark/>
          </w:tcPr>
          <w:p w14:paraId="548A485B" w14:textId="77540B83" w:rsidR="00C656E2" w:rsidRPr="00C40F88" w:rsidRDefault="00C656E2" w:rsidP="00C40F88">
            <w:pPr>
              <w:pStyle w:val="Tabele"/>
              <w:jc w:val="center"/>
              <w:rPr>
                <w:b/>
              </w:rPr>
            </w:pPr>
            <w:r w:rsidRPr="00C40F88">
              <w:rPr>
                <w:b/>
              </w:rPr>
              <w:t>NO</w:t>
            </w:r>
          </w:p>
        </w:tc>
        <w:tc>
          <w:tcPr>
            <w:tcW w:w="353" w:type="pct"/>
            <w:tcBorders>
              <w:top w:val="single" w:sz="4" w:space="0" w:color="000000"/>
              <w:left w:val="single" w:sz="4" w:space="0" w:color="000000"/>
              <w:bottom w:val="single" w:sz="4" w:space="0" w:color="000000"/>
              <w:right w:val="single" w:sz="4" w:space="0" w:color="000000"/>
            </w:tcBorders>
            <w:shd w:val="clear" w:color="auto" w:fill="9BBB59" w:themeFill="accent3"/>
            <w:tcMar>
              <w:top w:w="20" w:type="dxa"/>
              <w:left w:w="110" w:type="dxa"/>
              <w:bottom w:w="0" w:type="dxa"/>
              <w:right w:w="73" w:type="dxa"/>
            </w:tcMar>
            <w:hideMark/>
          </w:tcPr>
          <w:p w14:paraId="58069B61" w14:textId="60104D19" w:rsidR="00C656E2" w:rsidRPr="00C40F88" w:rsidRDefault="00C656E2" w:rsidP="00C40F88">
            <w:pPr>
              <w:pStyle w:val="Tabele"/>
              <w:jc w:val="center"/>
              <w:rPr>
                <w:b/>
              </w:rPr>
            </w:pPr>
            <w:r w:rsidRPr="00C40F88">
              <w:rPr>
                <w:b/>
              </w:rPr>
              <w:t>H</w:t>
            </w:r>
            <w:r w:rsidRPr="00C40F88">
              <w:rPr>
                <w:b/>
                <w:vertAlign w:val="subscript"/>
              </w:rPr>
              <w:t>2</w:t>
            </w:r>
            <w:r w:rsidRPr="00C40F88">
              <w:rPr>
                <w:b/>
              </w:rPr>
              <w:t>S</w:t>
            </w:r>
          </w:p>
        </w:tc>
        <w:tc>
          <w:tcPr>
            <w:tcW w:w="353" w:type="pct"/>
            <w:tcBorders>
              <w:top w:val="single" w:sz="4" w:space="0" w:color="000000"/>
              <w:left w:val="single" w:sz="4" w:space="0" w:color="000000"/>
              <w:bottom w:val="single" w:sz="4" w:space="0" w:color="000000"/>
              <w:right w:val="single" w:sz="4" w:space="0" w:color="000000"/>
            </w:tcBorders>
            <w:shd w:val="clear" w:color="auto" w:fill="9BBB59" w:themeFill="accent3"/>
            <w:tcMar>
              <w:top w:w="20" w:type="dxa"/>
              <w:left w:w="110" w:type="dxa"/>
              <w:bottom w:w="0" w:type="dxa"/>
              <w:right w:w="73" w:type="dxa"/>
            </w:tcMar>
            <w:hideMark/>
          </w:tcPr>
          <w:p w14:paraId="1083CDA7" w14:textId="040BC18B" w:rsidR="00C656E2" w:rsidRPr="00C40F88" w:rsidRDefault="00C656E2" w:rsidP="00C40F88">
            <w:pPr>
              <w:pStyle w:val="Tabele"/>
              <w:jc w:val="center"/>
              <w:rPr>
                <w:b/>
              </w:rPr>
            </w:pPr>
            <w:r w:rsidRPr="00C40F88">
              <w:rPr>
                <w:b/>
              </w:rPr>
              <w:t>CH</w:t>
            </w:r>
            <w:r w:rsidRPr="00C40F88">
              <w:rPr>
                <w:b/>
                <w:vertAlign w:val="subscript"/>
              </w:rPr>
              <w:t>2</w:t>
            </w:r>
            <w:r w:rsidRPr="00C40F88">
              <w:rPr>
                <w:b/>
              </w:rPr>
              <w:t>O</w:t>
            </w:r>
          </w:p>
        </w:tc>
        <w:tc>
          <w:tcPr>
            <w:tcW w:w="353" w:type="pct"/>
            <w:tcBorders>
              <w:top w:val="single" w:sz="4" w:space="0" w:color="000000"/>
              <w:left w:val="single" w:sz="4" w:space="0" w:color="000000"/>
              <w:bottom w:val="single" w:sz="4" w:space="0" w:color="000000"/>
              <w:right w:val="single" w:sz="4" w:space="0" w:color="000000"/>
            </w:tcBorders>
            <w:shd w:val="clear" w:color="auto" w:fill="9BBB59" w:themeFill="accent3"/>
            <w:tcMar>
              <w:top w:w="20" w:type="dxa"/>
              <w:left w:w="110" w:type="dxa"/>
              <w:bottom w:w="0" w:type="dxa"/>
              <w:right w:w="73" w:type="dxa"/>
            </w:tcMar>
            <w:hideMark/>
          </w:tcPr>
          <w:p w14:paraId="2B754B59" w14:textId="1659D34C" w:rsidR="00C656E2" w:rsidRPr="00C40F88" w:rsidRDefault="00C656E2" w:rsidP="00C40F88">
            <w:pPr>
              <w:pStyle w:val="Tabele"/>
              <w:jc w:val="center"/>
              <w:rPr>
                <w:b/>
              </w:rPr>
            </w:pPr>
            <w:r w:rsidRPr="00C40F88">
              <w:rPr>
                <w:b/>
              </w:rPr>
              <w:t>NH3</w:t>
            </w:r>
          </w:p>
        </w:tc>
        <w:tc>
          <w:tcPr>
            <w:tcW w:w="486" w:type="pct"/>
            <w:tcBorders>
              <w:top w:val="single" w:sz="4" w:space="0" w:color="000000"/>
              <w:left w:val="single" w:sz="4" w:space="0" w:color="000000"/>
              <w:bottom w:val="single" w:sz="4" w:space="0" w:color="000000"/>
              <w:right w:val="single" w:sz="4" w:space="0" w:color="000000"/>
            </w:tcBorders>
            <w:shd w:val="clear" w:color="auto" w:fill="9BBB59" w:themeFill="accent3"/>
            <w:tcMar>
              <w:top w:w="20" w:type="dxa"/>
              <w:left w:w="110" w:type="dxa"/>
              <w:bottom w:w="0" w:type="dxa"/>
              <w:right w:w="73" w:type="dxa"/>
            </w:tcMar>
            <w:hideMark/>
          </w:tcPr>
          <w:p w14:paraId="4DD85A57" w14:textId="22EB0EB9" w:rsidR="00C656E2" w:rsidRPr="00C40F88" w:rsidRDefault="00C656E2" w:rsidP="00C40F88">
            <w:pPr>
              <w:pStyle w:val="Tabele"/>
              <w:jc w:val="center"/>
              <w:rPr>
                <w:b/>
              </w:rPr>
            </w:pPr>
            <w:r w:rsidRPr="00C40F88">
              <w:rPr>
                <w:b/>
              </w:rPr>
              <w:t>B(a)P</w:t>
            </w:r>
          </w:p>
        </w:tc>
      </w:tr>
      <w:tr w:rsidR="00C656E2" w:rsidRPr="00C656E2" w14:paraId="6A10F670" w14:textId="77777777" w:rsidTr="00B31A26">
        <w:tc>
          <w:tcPr>
            <w:tcW w:w="1402"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hideMark/>
          </w:tcPr>
          <w:p w14:paraId="2A01F937" w14:textId="77777777" w:rsidR="00C656E2" w:rsidRPr="00C656E2" w:rsidRDefault="00C656E2" w:rsidP="00C40F88">
            <w:pPr>
              <w:pStyle w:val="Tabele"/>
            </w:pPr>
            <w:r w:rsidRPr="00C656E2">
              <w:t xml:space="preserve">Średnie roczne stężenie, mg/m3 </w:t>
            </w:r>
          </w:p>
        </w:tc>
        <w:tc>
          <w:tcPr>
            <w:tcW w:w="749"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vAlign w:val="center"/>
            <w:hideMark/>
          </w:tcPr>
          <w:p w14:paraId="28C26BDA" w14:textId="77777777" w:rsidR="00C656E2" w:rsidRPr="00C656E2" w:rsidRDefault="00C656E2" w:rsidP="00C40F88">
            <w:pPr>
              <w:pStyle w:val="Tabele"/>
            </w:pPr>
            <w:r w:rsidRPr="00C656E2">
              <w:t xml:space="preserve">0,113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vAlign w:val="center"/>
            <w:hideMark/>
          </w:tcPr>
          <w:p w14:paraId="45B05EDD" w14:textId="77777777" w:rsidR="00C656E2" w:rsidRPr="00C656E2" w:rsidRDefault="00C656E2" w:rsidP="00C40F88">
            <w:pPr>
              <w:pStyle w:val="Tabele"/>
            </w:pPr>
            <w:r w:rsidRPr="00C656E2">
              <w:t xml:space="preserve">0,001 </w:t>
            </w:r>
          </w:p>
        </w:tc>
        <w:tc>
          <w:tcPr>
            <w:tcW w:w="247"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vAlign w:val="center"/>
            <w:hideMark/>
          </w:tcPr>
          <w:p w14:paraId="1A3427DE" w14:textId="77777777" w:rsidR="00C656E2" w:rsidRPr="00C656E2" w:rsidRDefault="00C656E2" w:rsidP="00C40F88">
            <w:pPr>
              <w:pStyle w:val="Tabele"/>
            </w:pPr>
            <w:r w:rsidRPr="00C656E2">
              <w:t xml:space="preserve">0,4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vAlign w:val="center"/>
            <w:hideMark/>
          </w:tcPr>
          <w:p w14:paraId="5DEA327C" w14:textId="77777777" w:rsidR="00C656E2" w:rsidRPr="00C656E2" w:rsidRDefault="00C656E2" w:rsidP="00C40F88">
            <w:pPr>
              <w:pStyle w:val="Tabele"/>
            </w:pPr>
            <w:r w:rsidRPr="00C656E2">
              <w:t xml:space="preserve">0,036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vAlign w:val="center"/>
            <w:hideMark/>
          </w:tcPr>
          <w:p w14:paraId="7C9F99C8" w14:textId="77777777" w:rsidR="00C656E2" w:rsidRPr="00C656E2" w:rsidRDefault="00C656E2" w:rsidP="00C40F88">
            <w:pPr>
              <w:pStyle w:val="Tabele"/>
            </w:pPr>
            <w:r w:rsidRPr="00C656E2">
              <w:t xml:space="preserve">0,004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vAlign w:val="center"/>
            <w:hideMark/>
          </w:tcPr>
          <w:p w14:paraId="11DB8C97" w14:textId="77777777" w:rsidR="00C656E2" w:rsidRPr="00C656E2" w:rsidRDefault="00C656E2" w:rsidP="00C40F88">
            <w:pPr>
              <w:pStyle w:val="Tabele"/>
            </w:pPr>
            <w:r w:rsidRPr="00C656E2">
              <w:t xml:space="preserve">0,000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vAlign w:val="center"/>
            <w:hideMark/>
          </w:tcPr>
          <w:p w14:paraId="2EAD24F2" w14:textId="77777777" w:rsidR="00C656E2" w:rsidRPr="00C656E2" w:rsidRDefault="00C656E2" w:rsidP="00C40F88">
            <w:pPr>
              <w:pStyle w:val="Tabele"/>
            </w:pPr>
            <w:r w:rsidRPr="00C656E2">
              <w:t xml:space="preserve">0,017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vAlign w:val="center"/>
            <w:hideMark/>
          </w:tcPr>
          <w:p w14:paraId="436F1235" w14:textId="77777777" w:rsidR="00C656E2" w:rsidRPr="00C656E2" w:rsidRDefault="00C656E2" w:rsidP="00C40F88">
            <w:pPr>
              <w:pStyle w:val="Tabele"/>
            </w:pPr>
            <w:r w:rsidRPr="00C656E2">
              <w:t xml:space="preserve">0,012 </w:t>
            </w:r>
          </w:p>
        </w:tc>
        <w:tc>
          <w:tcPr>
            <w:tcW w:w="486"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vAlign w:val="center"/>
            <w:hideMark/>
          </w:tcPr>
          <w:p w14:paraId="171A613C" w14:textId="77777777" w:rsidR="00C656E2" w:rsidRPr="00C656E2" w:rsidRDefault="00C656E2" w:rsidP="00C40F88">
            <w:pPr>
              <w:pStyle w:val="Tabele"/>
            </w:pPr>
            <w:r w:rsidRPr="00C656E2">
              <w:t xml:space="preserve">1,0 х10-6 </w:t>
            </w:r>
          </w:p>
        </w:tc>
      </w:tr>
      <w:tr w:rsidR="00C656E2" w:rsidRPr="00C656E2" w14:paraId="21BAF50D" w14:textId="77777777" w:rsidTr="00B31A26">
        <w:tc>
          <w:tcPr>
            <w:tcW w:w="1402"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hideMark/>
          </w:tcPr>
          <w:p w14:paraId="27CB1702" w14:textId="6B224C1E" w:rsidR="00C656E2" w:rsidRPr="00C656E2" w:rsidRDefault="00C656E2" w:rsidP="00C40F88">
            <w:pPr>
              <w:pStyle w:val="Tabele"/>
            </w:pPr>
            <w:r w:rsidRPr="00C656E2">
              <w:t xml:space="preserve">w </w:t>
            </w:r>
            <w:r w:rsidR="00D027DE">
              <w:t>NDS</w:t>
            </w:r>
            <w:r w:rsidRPr="00C656E2">
              <w:t xml:space="preserve"> </w:t>
            </w:r>
          </w:p>
        </w:tc>
        <w:tc>
          <w:tcPr>
            <w:tcW w:w="749"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hideMark/>
          </w:tcPr>
          <w:p w14:paraId="353E65EB" w14:textId="77777777" w:rsidR="00C656E2" w:rsidRPr="00C656E2" w:rsidRDefault="00C656E2" w:rsidP="00C40F88">
            <w:pPr>
              <w:pStyle w:val="Tabele"/>
              <w:rPr>
                <w:i/>
              </w:rPr>
            </w:pPr>
            <w:r w:rsidRPr="00C656E2">
              <w:rPr>
                <w:i/>
              </w:rPr>
              <w:t xml:space="preserve">0,8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hideMark/>
          </w:tcPr>
          <w:p w14:paraId="35D8B912" w14:textId="77777777" w:rsidR="00C656E2" w:rsidRPr="00C656E2" w:rsidRDefault="00C656E2" w:rsidP="00C40F88">
            <w:pPr>
              <w:pStyle w:val="Tabele"/>
              <w:rPr>
                <w:i/>
              </w:rPr>
            </w:pPr>
            <w:r w:rsidRPr="00C656E2">
              <w:rPr>
                <w:i/>
              </w:rPr>
              <w:t xml:space="preserve">0,02 </w:t>
            </w:r>
          </w:p>
        </w:tc>
        <w:tc>
          <w:tcPr>
            <w:tcW w:w="247"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hideMark/>
          </w:tcPr>
          <w:p w14:paraId="5640B311" w14:textId="77777777" w:rsidR="00C656E2" w:rsidRPr="00C656E2" w:rsidRDefault="00C656E2" w:rsidP="00C40F88">
            <w:pPr>
              <w:pStyle w:val="Tabele"/>
              <w:rPr>
                <w:i/>
              </w:rPr>
            </w:pPr>
            <w:r w:rsidRPr="00C656E2">
              <w:rPr>
                <w:i/>
              </w:rPr>
              <w:t xml:space="preserve">0,1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hideMark/>
          </w:tcPr>
          <w:p w14:paraId="0B22709D" w14:textId="77777777" w:rsidR="00C656E2" w:rsidRPr="00C656E2" w:rsidRDefault="00C656E2" w:rsidP="00C40F88">
            <w:pPr>
              <w:pStyle w:val="Tabele"/>
              <w:rPr>
                <w:i/>
              </w:rPr>
            </w:pPr>
            <w:r w:rsidRPr="00C656E2">
              <w:rPr>
                <w:i/>
              </w:rPr>
              <w:t xml:space="preserve">0,9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hideMark/>
          </w:tcPr>
          <w:p w14:paraId="4346FDEB" w14:textId="77777777" w:rsidR="00C656E2" w:rsidRPr="00C656E2" w:rsidRDefault="00C656E2" w:rsidP="00C40F88">
            <w:pPr>
              <w:pStyle w:val="Tabele"/>
              <w:rPr>
                <w:i/>
              </w:rPr>
            </w:pPr>
            <w:r w:rsidRPr="00C656E2">
              <w:rPr>
                <w:i/>
              </w:rPr>
              <w:t xml:space="preserve">0,1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hideMark/>
          </w:tcPr>
          <w:p w14:paraId="1587F3C5" w14:textId="77777777" w:rsidR="00C656E2" w:rsidRPr="00C656E2" w:rsidRDefault="00C656E2" w:rsidP="00C40F88">
            <w:pPr>
              <w:pStyle w:val="Tabele"/>
              <w:rPr>
                <w:i/>
              </w:rPr>
            </w:pPr>
            <w:r w:rsidRPr="00C656E2">
              <w:rPr>
                <w:i/>
              </w:rPr>
              <w:t xml:space="preserve">nie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hideMark/>
          </w:tcPr>
          <w:p w14:paraId="1B9F866A" w14:textId="77777777" w:rsidR="00C656E2" w:rsidRPr="00C656E2" w:rsidRDefault="00C656E2" w:rsidP="00C40F88">
            <w:pPr>
              <w:pStyle w:val="Tabele"/>
              <w:rPr>
                <w:i/>
              </w:rPr>
            </w:pPr>
            <w:r w:rsidRPr="00C656E2">
              <w:rPr>
                <w:i/>
              </w:rPr>
              <w:t xml:space="preserve">1,7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hideMark/>
          </w:tcPr>
          <w:p w14:paraId="51F44CAD" w14:textId="77777777" w:rsidR="00C656E2" w:rsidRPr="00C656E2" w:rsidRDefault="00C656E2" w:rsidP="00C40F88">
            <w:pPr>
              <w:pStyle w:val="Tabele"/>
              <w:rPr>
                <w:i/>
              </w:rPr>
            </w:pPr>
            <w:r w:rsidRPr="00C656E2">
              <w:rPr>
                <w:i/>
              </w:rPr>
              <w:t xml:space="preserve">0,3 </w:t>
            </w:r>
          </w:p>
        </w:tc>
        <w:tc>
          <w:tcPr>
            <w:tcW w:w="486"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hideMark/>
          </w:tcPr>
          <w:p w14:paraId="242E5D38" w14:textId="77777777" w:rsidR="00C656E2" w:rsidRPr="00C656E2" w:rsidRDefault="00C656E2" w:rsidP="00C40F88">
            <w:pPr>
              <w:pStyle w:val="Tabele"/>
              <w:rPr>
                <w:i/>
              </w:rPr>
            </w:pPr>
            <w:r w:rsidRPr="00C656E2">
              <w:rPr>
                <w:i/>
              </w:rPr>
              <w:t xml:space="preserve">1,0 </w:t>
            </w:r>
          </w:p>
        </w:tc>
      </w:tr>
      <w:tr w:rsidR="00C656E2" w:rsidRPr="00C656E2" w14:paraId="15F26537" w14:textId="77777777" w:rsidTr="00B31A26">
        <w:tc>
          <w:tcPr>
            <w:tcW w:w="1402"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hideMark/>
          </w:tcPr>
          <w:p w14:paraId="1C57C70C" w14:textId="77777777" w:rsidR="00C656E2" w:rsidRPr="00C656E2" w:rsidRDefault="00C656E2" w:rsidP="00C40F88">
            <w:pPr>
              <w:pStyle w:val="Tabele"/>
            </w:pPr>
            <w:r w:rsidRPr="00C656E2">
              <w:t xml:space="preserve">Maksymalne stężenie, mg/m3 </w:t>
            </w:r>
          </w:p>
        </w:tc>
        <w:tc>
          <w:tcPr>
            <w:tcW w:w="749"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vAlign w:val="center"/>
            <w:hideMark/>
          </w:tcPr>
          <w:p w14:paraId="6E7BCA3C" w14:textId="77777777" w:rsidR="00C656E2" w:rsidRPr="00C656E2" w:rsidRDefault="00C656E2" w:rsidP="00C40F88">
            <w:pPr>
              <w:pStyle w:val="Tabele"/>
            </w:pPr>
            <w:r w:rsidRPr="00C656E2">
              <w:t xml:space="preserve">0,600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vAlign w:val="center"/>
            <w:hideMark/>
          </w:tcPr>
          <w:p w14:paraId="1E0A4673" w14:textId="77777777" w:rsidR="00C656E2" w:rsidRPr="00C656E2" w:rsidRDefault="00C656E2" w:rsidP="00C40F88">
            <w:pPr>
              <w:pStyle w:val="Tabele"/>
            </w:pPr>
            <w:r w:rsidRPr="00C656E2">
              <w:t xml:space="preserve">0,020 </w:t>
            </w:r>
          </w:p>
        </w:tc>
        <w:tc>
          <w:tcPr>
            <w:tcW w:w="247"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vAlign w:val="center"/>
            <w:hideMark/>
          </w:tcPr>
          <w:p w14:paraId="0B3D7DED" w14:textId="77777777" w:rsidR="00C656E2" w:rsidRPr="00C656E2" w:rsidRDefault="00C656E2" w:rsidP="00C40F88">
            <w:pPr>
              <w:pStyle w:val="Tabele"/>
            </w:pPr>
            <w:r w:rsidRPr="00C656E2">
              <w:t xml:space="preserve">5,0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vAlign w:val="center"/>
            <w:hideMark/>
          </w:tcPr>
          <w:p w14:paraId="51149FE6" w14:textId="77777777" w:rsidR="00C656E2" w:rsidRPr="00C656E2" w:rsidRDefault="00C656E2" w:rsidP="00C40F88">
            <w:pPr>
              <w:pStyle w:val="Tabele"/>
            </w:pPr>
            <w:r w:rsidRPr="00C656E2">
              <w:t xml:space="preserve">0,386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vAlign w:val="center"/>
            <w:hideMark/>
          </w:tcPr>
          <w:p w14:paraId="1F471A3E" w14:textId="77777777" w:rsidR="00C656E2" w:rsidRPr="00C656E2" w:rsidRDefault="00C656E2" w:rsidP="00C40F88">
            <w:pPr>
              <w:pStyle w:val="Tabele"/>
            </w:pPr>
            <w:r w:rsidRPr="00C656E2">
              <w:t xml:space="preserve">0,017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vAlign w:val="center"/>
            <w:hideMark/>
          </w:tcPr>
          <w:p w14:paraId="05C66E48" w14:textId="77777777" w:rsidR="00C656E2" w:rsidRPr="00C656E2" w:rsidRDefault="00C656E2" w:rsidP="00C40F88">
            <w:pPr>
              <w:pStyle w:val="Tabele"/>
            </w:pPr>
            <w:r w:rsidRPr="00C656E2">
              <w:t xml:space="preserve">0,002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vAlign w:val="center"/>
            <w:hideMark/>
          </w:tcPr>
          <w:p w14:paraId="288164A6" w14:textId="77777777" w:rsidR="00C656E2" w:rsidRPr="00C656E2" w:rsidRDefault="00C656E2" w:rsidP="00C40F88">
            <w:pPr>
              <w:pStyle w:val="Tabele"/>
            </w:pPr>
            <w:r w:rsidRPr="00C656E2">
              <w:t xml:space="preserve">0,102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vAlign w:val="center"/>
            <w:hideMark/>
          </w:tcPr>
          <w:p w14:paraId="06FEF964" w14:textId="77777777" w:rsidR="00C656E2" w:rsidRPr="00C656E2" w:rsidRDefault="00C656E2" w:rsidP="00C40F88">
            <w:pPr>
              <w:pStyle w:val="Tabele"/>
            </w:pPr>
            <w:r w:rsidRPr="00C656E2">
              <w:t xml:space="preserve">0,330 </w:t>
            </w:r>
          </w:p>
        </w:tc>
        <w:tc>
          <w:tcPr>
            <w:tcW w:w="486"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vAlign w:val="center"/>
            <w:hideMark/>
          </w:tcPr>
          <w:p w14:paraId="7EB236EF" w14:textId="77777777" w:rsidR="00C656E2" w:rsidRPr="00C656E2" w:rsidRDefault="00C656E2" w:rsidP="00C40F88">
            <w:pPr>
              <w:pStyle w:val="Tabele"/>
            </w:pPr>
            <w:r w:rsidRPr="00C656E2">
              <w:t xml:space="preserve">9,0х10-6 </w:t>
            </w:r>
          </w:p>
        </w:tc>
      </w:tr>
      <w:tr w:rsidR="00C656E2" w:rsidRPr="00C656E2" w14:paraId="7A4E97CC" w14:textId="77777777" w:rsidTr="00B31A26">
        <w:tc>
          <w:tcPr>
            <w:tcW w:w="1402"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hideMark/>
          </w:tcPr>
          <w:p w14:paraId="0F21A229" w14:textId="1061763F" w:rsidR="00C656E2" w:rsidRPr="00C656E2" w:rsidRDefault="00C656E2" w:rsidP="00C40F88">
            <w:pPr>
              <w:pStyle w:val="Tabele"/>
            </w:pPr>
            <w:r w:rsidRPr="00C656E2">
              <w:t xml:space="preserve">w </w:t>
            </w:r>
            <w:r w:rsidR="00D027DE">
              <w:t>NDS</w:t>
            </w:r>
            <w:r w:rsidRPr="00C656E2">
              <w:t xml:space="preserve">  </w:t>
            </w:r>
          </w:p>
        </w:tc>
        <w:tc>
          <w:tcPr>
            <w:tcW w:w="749"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hideMark/>
          </w:tcPr>
          <w:p w14:paraId="1856B4B2" w14:textId="77777777" w:rsidR="00C656E2" w:rsidRPr="00C656E2" w:rsidRDefault="00C656E2" w:rsidP="00C40F88">
            <w:pPr>
              <w:pStyle w:val="Tabele"/>
              <w:rPr>
                <w:i/>
              </w:rPr>
            </w:pPr>
            <w:r w:rsidRPr="00C656E2">
              <w:rPr>
                <w:i/>
              </w:rPr>
              <w:t xml:space="preserve">1,2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hideMark/>
          </w:tcPr>
          <w:p w14:paraId="515ED42C" w14:textId="77777777" w:rsidR="00C656E2" w:rsidRPr="00C656E2" w:rsidRDefault="00C656E2" w:rsidP="00C40F88">
            <w:pPr>
              <w:pStyle w:val="Tabele"/>
              <w:rPr>
                <w:i/>
              </w:rPr>
            </w:pPr>
            <w:r w:rsidRPr="00C656E2">
              <w:rPr>
                <w:i/>
              </w:rPr>
              <w:t xml:space="preserve">0,04 </w:t>
            </w:r>
          </w:p>
        </w:tc>
        <w:tc>
          <w:tcPr>
            <w:tcW w:w="247"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hideMark/>
          </w:tcPr>
          <w:p w14:paraId="3DFE8F13" w14:textId="77777777" w:rsidR="00C656E2" w:rsidRPr="00C656E2" w:rsidRDefault="00C656E2" w:rsidP="00C40F88">
            <w:pPr>
              <w:pStyle w:val="Tabele"/>
              <w:rPr>
                <w:i/>
              </w:rPr>
            </w:pPr>
            <w:r w:rsidRPr="00C656E2">
              <w:rPr>
                <w:i/>
              </w:rPr>
              <w:t xml:space="preserve">1,0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hideMark/>
          </w:tcPr>
          <w:p w14:paraId="69C3A5BD" w14:textId="77777777" w:rsidR="00C656E2" w:rsidRPr="00C656E2" w:rsidRDefault="00C656E2" w:rsidP="00C40F88">
            <w:pPr>
              <w:pStyle w:val="Tabele"/>
              <w:rPr>
                <w:i/>
              </w:rPr>
            </w:pPr>
            <w:r w:rsidRPr="00C656E2">
              <w:rPr>
                <w:i/>
              </w:rPr>
              <w:t xml:space="preserve">1,9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hideMark/>
          </w:tcPr>
          <w:p w14:paraId="11BA3BB3" w14:textId="77777777" w:rsidR="00C656E2" w:rsidRPr="00C656E2" w:rsidRDefault="00C656E2" w:rsidP="00C40F88">
            <w:pPr>
              <w:pStyle w:val="Tabele"/>
              <w:rPr>
                <w:i/>
              </w:rPr>
            </w:pPr>
            <w:r w:rsidRPr="00C656E2">
              <w:rPr>
                <w:i/>
              </w:rPr>
              <w:t xml:space="preserve">0,0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hideMark/>
          </w:tcPr>
          <w:p w14:paraId="3090F50E" w14:textId="77777777" w:rsidR="00C656E2" w:rsidRPr="00C656E2" w:rsidRDefault="00C656E2" w:rsidP="00C40F88">
            <w:pPr>
              <w:pStyle w:val="Tabele"/>
              <w:rPr>
                <w:i/>
              </w:rPr>
            </w:pPr>
            <w:r w:rsidRPr="00C656E2">
              <w:rPr>
                <w:i/>
              </w:rPr>
              <w:t xml:space="preserve">0,25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hideMark/>
          </w:tcPr>
          <w:p w14:paraId="4415E850" w14:textId="77777777" w:rsidR="00C656E2" w:rsidRPr="00C656E2" w:rsidRDefault="00C656E2" w:rsidP="00C40F88">
            <w:pPr>
              <w:pStyle w:val="Tabele"/>
              <w:rPr>
                <w:i/>
              </w:rPr>
            </w:pPr>
            <w:r w:rsidRPr="00C656E2">
              <w:rPr>
                <w:i/>
              </w:rPr>
              <w:t xml:space="preserve">2,0 </w:t>
            </w:r>
          </w:p>
        </w:tc>
        <w:tc>
          <w:tcPr>
            <w:tcW w:w="353"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hideMark/>
          </w:tcPr>
          <w:p w14:paraId="177E10D1" w14:textId="77777777" w:rsidR="00C656E2" w:rsidRPr="00C656E2" w:rsidRDefault="00C656E2" w:rsidP="00C40F88">
            <w:pPr>
              <w:pStyle w:val="Tabele"/>
              <w:rPr>
                <w:i/>
              </w:rPr>
            </w:pPr>
            <w:r w:rsidRPr="00C656E2">
              <w:rPr>
                <w:i/>
              </w:rPr>
              <w:t xml:space="preserve">1,7 </w:t>
            </w:r>
          </w:p>
        </w:tc>
        <w:tc>
          <w:tcPr>
            <w:tcW w:w="486" w:type="pct"/>
            <w:tcBorders>
              <w:top w:val="single" w:sz="4" w:space="0" w:color="000000"/>
              <w:left w:val="single" w:sz="4" w:space="0" w:color="000000"/>
              <w:bottom w:val="single" w:sz="4" w:space="0" w:color="000000"/>
              <w:right w:val="single" w:sz="4" w:space="0" w:color="000000"/>
            </w:tcBorders>
            <w:tcMar>
              <w:top w:w="20" w:type="dxa"/>
              <w:left w:w="110" w:type="dxa"/>
              <w:bottom w:w="0" w:type="dxa"/>
              <w:right w:w="73" w:type="dxa"/>
            </w:tcMar>
            <w:hideMark/>
          </w:tcPr>
          <w:p w14:paraId="5A57EDE7" w14:textId="77777777" w:rsidR="00C656E2" w:rsidRPr="00C656E2" w:rsidRDefault="00C656E2" w:rsidP="00C40F88">
            <w:pPr>
              <w:pStyle w:val="Tabele"/>
              <w:rPr>
                <w:i/>
              </w:rPr>
            </w:pPr>
            <w:r w:rsidRPr="00C656E2">
              <w:rPr>
                <w:i/>
              </w:rPr>
              <w:t xml:space="preserve">9,0 </w:t>
            </w:r>
          </w:p>
        </w:tc>
      </w:tr>
    </w:tbl>
    <w:p w14:paraId="56B5A2DA" w14:textId="4842D0B6" w:rsidR="004A2B07" w:rsidRDefault="001B3BBF" w:rsidP="005E265D">
      <w:pPr>
        <w:spacing w:before="240"/>
        <w:rPr>
          <w:rFonts w:cs="Calibri Light"/>
          <w:bCs/>
          <w:color w:val="FF0000"/>
        </w:rPr>
      </w:pPr>
      <w:r>
        <w:rPr>
          <w:rFonts w:cs="Calibri Light"/>
          <w:bCs/>
        </w:rPr>
        <w:t xml:space="preserve">Jak widać </w:t>
      </w:r>
      <w:r w:rsidR="0079210E">
        <w:rPr>
          <w:rFonts w:cs="Calibri Light"/>
          <w:bCs/>
        </w:rPr>
        <w:t xml:space="preserve"> na podstawie powyższych wyników</w:t>
      </w:r>
      <w:r w:rsidR="004A2B07" w:rsidRPr="0026367B">
        <w:rPr>
          <w:rFonts w:cs="Calibri Light"/>
          <w:bCs/>
        </w:rPr>
        <w:t xml:space="preserve"> jakość powietrza w obszarze wsparcia </w:t>
      </w:r>
      <w:r>
        <w:rPr>
          <w:rFonts w:cs="Calibri Light"/>
          <w:bCs/>
        </w:rPr>
        <w:t>zarówno po stronie Polskiej jak i Rosyjskiej</w:t>
      </w:r>
      <w:r w:rsidR="004A2B07" w:rsidRPr="0026367B">
        <w:rPr>
          <w:rFonts w:cs="Calibri Light"/>
          <w:bCs/>
        </w:rPr>
        <w:t xml:space="preserve"> ulega w ostatnich latach poprawie</w:t>
      </w:r>
      <w:r w:rsidR="0079210E">
        <w:rPr>
          <w:rFonts w:cs="Calibri Light"/>
          <w:bCs/>
        </w:rPr>
        <w:t>.</w:t>
      </w:r>
      <w:r w:rsidR="004A2B07" w:rsidRPr="0026367B">
        <w:rPr>
          <w:rFonts w:cs="Calibri Light"/>
          <w:bCs/>
        </w:rPr>
        <w:t xml:space="preserve"> </w:t>
      </w:r>
      <w:r w:rsidR="0079210E">
        <w:rPr>
          <w:rFonts w:cs="Calibri Light"/>
          <w:bCs/>
        </w:rPr>
        <w:t>I</w:t>
      </w:r>
      <w:r w:rsidR="004A2B07" w:rsidRPr="0026367B">
        <w:rPr>
          <w:rFonts w:cs="Calibri Light"/>
          <w:bCs/>
        </w:rPr>
        <w:t>stnieją</w:t>
      </w:r>
      <w:r>
        <w:rPr>
          <w:rFonts w:cs="Calibri Light"/>
          <w:bCs/>
        </w:rPr>
        <w:t xml:space="preserve"> jednak</w:t>
      </w:r>
      <w:r w:rsidR="004A2B07" w:rsidRPr="0026367B">
        <w:rPr>
          <w:rFonts w:cs="Calibri Light"/>
          <w:bCs/>
        </w:rPr>
        <w:t xml:space="preserve"> wciąż nierozwiązane problemy z kontrolą</w:t>
      </w:r>
      <w:r w:rsidR="004A2B07">
        <w:rPr>
          <w:rFonts w:cs="Calibri Light"/>
          <w:bCs/>
        </w:rPr>
        <w:t xml:space="preserve"> </w:t>
      </w:r>
      <w:r w:rsidR="004A2B07" w:rsidRPr="0026367B">
        <w:rPr>
          <w:rFonts w:cs="Calibri Light"/>
          <w:bCs/>
        </w:rPr>
        <w:t>zanieczyszczeń powietrza</w:t>
      </w:r>
      <w:r w:rsidR="004A2B07">
        <w:rPr>
          <w:rFonts w:cs="Calibri Light"/>
          <w:bCs/>
        </w:rPr>
        <w:t>. Poza źródłami przemysłowymi jest to</w:t>
      </w:r>
      <w:r w:rsidR="004A2B07" w:rsidRPr="0026367B">
        <w:rPr>
          <w:rFonts w:cs="Calibri Light"/>
          <w:bCs/>
        </w:rPr>
        <w:t xml:space="preserve"> głównie </w:t>
      </w:r>
      <w:bookmarkStart w:id="305" w:name="_Hlk72495109"/>
      <w:r w:rsidR="004A2B07" w:rsidRPr="0026367B">
        <w:rPr>
          <w:rFonts w:cs="Calibri Light"/>
          <w:bCs/>
        </w:rPr>
        <w:t>problem smogu</w:t>
      </w:r>
      <w:r w:rsidR="004A2B07">
        <w:rPr>
          <w:rFonts w:cs="Calibri Light"/>
          <w:bCs/>
        </w:rPr>
        <w:t xml:space="preserve"> powodowany </w:t>
      </w:r>
      <w:r w:rsidR="0079210E">
        <w:rPr>
          <w:rFonts w:cs="Calibri Light"/>
          <w:bCs/>
        </w:rPr>
        <w:t>transportem i</w:t>
      </w:r>
      <w:r w:rsidR="004A2B07">
        <w:rPr>
          <w:rFonts w:cs="Calibri Light"/>
          <w:bCs/>
        </w:rPr>
        <w:t xml:space="preserve"> tzw. niską emisją czyli energetycznym spalaniem niskiej jakości paliw stałych w indywidualnych gospodarstwach domowych</w:t>
      </w:r>
      <w:bookmarkEnd w:id="305"/>
      <w:r>
        <w:rPr>
          <w:rFonts w:cs="Calibri Light"/>
          <w:bCs/>
        </w:rPr>
        <w:t>, szczególnie w okresie wiosenno-zimowo-jesiennym, dotyczący przede wszystkim obszarów o wyższym stopniu zurbanizowania</w:t>
      </w:r>
      <w:r w:rsidR="004A2B07" w:rsidRPr="0026367B">
        <w:rPr>
          <w:rFonts w:cs="Calibri Light"/>
          <w:bCs/>
        </w:rPr>
        <w:t>.</w:t>
      </w:r>
    </w:p>
    <w:p w14:paraId="4C10DC19" w14:textId="77777777" w:rsidR="00E103DB" w:rsidRPr="00C40F88" w:rsidRDefault="00E103DB" w:rsidP="00096F90">
      <w:pPr>
        <w:pStyle w:val="Nagwek3"/>
      </w:pPr>
      <w:bookmarkStart w:id="306" w:name="_Toc83388392"/>
      <w:bookmarkStart w:id="307" w:name="_Toc86141483"/>
      <w:r w:rsidRPr="00C40F88">
        <w:t>Ocena</w:t>
      </w:r>
      <w:bookmarkEnd w:id="306"/>
      <w:bookmarkEnd w:id="307"/>
    </w:p>
    <w:p w14:paraId="00A52BBC" w14:textId="2EF0ECEF" w:rsidR="00D027DE" w:rsidRPr="00D027DE" w:rsidRDefault="00C2337B" w:rsidP="00D027DE">
      <w:pPr>
        <w:rPr>
          <w:rFonts w:cs="Calibri Light"/>
          <w:color w:val="FF0000"/>
        </w:rPr>
      </w:pPr>
      <w:bookmarkStart w:id="308" w:name="_Hlk83387708"/>
      <w:r w:rsidRPr="00C2337B">
        <w:rPr>
          <w:rFonts w:cs="Calibri Light"/>
        </w:rPr>
        <w:t xml:space="preserve">Analizowany komponent </w:t>
      </w:r>
      <w:r w:rsidR="00D027DE" w:rsidRPr="00C2337B">
        <w:rPr>
          <w:rFonts w:cs="Calibri Light"/>
        </w:rPr>
        <w:t>charakteryzują się wysoką wrażliwością</w:t>
      </w:r>
      <w:r w:rsidRPr="00C2337B">
        <w:rPr>
          <w:rFonts w:cs="Calibri Light"/>
        </w:rPr>
        <w:t xml:space="preserve"> na bezpośrednie oddziaływania generowane przez gospodarkę regionu – szczególnie sektor przemysłowy i komunalny, jak również </w:t>
      </w:r>
      <w:r w:rsidR="00D027DE" w:rsidRPr="00C2337B">
        <w:rPr>
          <w:rFonts w:cs="Calibri Light"/>
        </w:rPr>
        <w:t>szeregiem zidentyfikowanych problemów na które wpływ mogą mieć działania realizowane w ramach analizowanego Programu.</w:t>
      </w:r>
      <w:r w:rsidR="00D027DE" w:rsidRPr="00D027DE">
        <w:rPr>
          <w:rFonts w:cs="Calibri Light"/>
          <w:color w:val="FF0000"/>
        </w:rPr>
        <w:t xml:space="preserve"> </w:t>
      </w:r>
    </w:p>
    <w:p w14:paraId="54F1901D" w14:textId="509105A1" w:rsidR="00C2337B" w:rsidRDefault="00D027DE" w:rsidP="00D027DE">
      <w:pPr>
        <w:rPr>
          <w:rFonts w:cs="Calibri Light"/>
          <w:color w:val="FF0000"/>
        </w:rPr>
      </w:pPr>
      <w:r w:rsidRPr="00C2337B">
        <w:rPr>
          <w:rFonts w:cs="Calibri Light"/>
        </w:rPr>
        <w:t>Pierwszy priorytet</w:t>
      </w:r>
      <w:r w:rsidR="00C2337B" w:rsidRPr="00C2337B">
        <w:rPr>
          <w:rFonts w:cs="Calibri Light"/>
        </w:rPr>
        <w:t xml:space="preserve"> Programu</w:t>
      </w:r>
      <w:r w:rsidRPr="00C2337B">
        <w:rPr>
          <w:rFonts w:cs="Calibri Light"/>
        </w:rPr>
        <w:t xml:space="preserve">: </w:t>
      </w:r>
      <w:r w:rsidR="00232774" w:rsidRPr="00C2337B">
        <w:rPr>
          <w:rFonts w:cs="Calibri Light"/>
          <w:b/>
        </w:rPr>
        <w:t>środowisko</w:t>
      </w:r>
      <w:r w:rsidRPr="00C2337B">
        <w:rPr>
          <w:rFonts w:cs="Calibri Light"/>
        </w:rPr>
        <w:t xml:space="preserve"> z racji charakteru przewidywanych w jego ramach działań </w:t>
      </w:r>
      <w:r w:rsidR="00C2337B" w:rsidRPr="00C2337B">
        <w:rPr>
          <w:rFonts w:cs="Calibri Light"/>
        </w:rPr>
        <w:t>może</w:t>
      </w:r>
      <w:r w:rsidRPr="00C2337B">
        <w:rPr>
          <w:rFonts w:cs="Calibri Light"/>
        </w:rPr>
        <w:t xml:space="preserve"> mieć największy wkład w poprawę stanu środowiska na obszarze objętym wsparciem</w:t>
      </w:r>
      <w:r w:rsidR="00C2337B">
        <w:rPr>
          <w:rFonts w:cs="Calibri Light"/>
        </w:rPr>
        <w:t xml:space="preserve">, a więc </w:t>
      </w:r>
      <w:r w:rsidR="00552421">
        <w:rPr>
          <w:rFonts w:cs="Calibri Light"/>
        </w:rPr>
        <w:t>skutkować również pozytywnym wpływem na jakość powietrza regionu</w:t>
      </w:r>
      <w:r w:rsidRPr="00C2337B">
        <w:rPr>
          <w:rFonts w:cs="Calibri Light"/>
        </w:rPr>
        <w:t>.</w:t>
      </w:r>
      <w:r w:rsidRPr="00D027DE">
        <w:rPr>
          <w:rFonts w:cs="Calibri Light"/>
          <w:color w:val="FF0000"/>
        </w:rPr>
        <w:t xml:space="preserve"> </w:t>
      </w:r>
    </w:p>
    <w:p w14:paraId="044716B3" w14:textId="046E2D75" w:rsidR="00D027DE" w:rsidRPr="00552421" w:rsidRDefault="00C2337B" w:rsidP="00D027DE">
      <w:pPr>
        <w:rPr>
          <w:rFonts w:cs="Calibri Light"/>
        </w:rPr>
      </w:pPr>
      <w:r w:rsidRPr="00552421">
        <w:rPr>
          <w:rFonts w:cs="Calibri Light"/>
        </w:rPr>
        <w:t>W</w:t>
      </w:r>
      <w:r w:rsidR="00D027DE" w:rsidRPr="00552421">
        <w:rPr>
          <w:rFonts w:cs="Calibri Light"/>
        </w:rPr>
        <w:t xml:space="preserve"> kontekście analizowanego komponentu pierwszy z ze zdefiniowanych celów szczegółowych: </w:t>
      </w:r>
      <w:r w:rsidR="00232774" w:rsidRPr="00552421">
        <w:rPr>
          <w:rFonts w:cs="Calibri Light"/>
          <w:b/>
        </w:rPr>
        <w:t>promowanie dostępu do wody i zrównoważonej gospodarki wodnej</w:t>
      </w:r>
      <w:r w:rsidR="00552421" w:rsidRPr="00552421">
        <w:rPr>
          <w:rFonts w:cs="Calibri Light"/>
          <w:b/>
        </w:rPr>
        <w:t xml:space="preserve"> </w:t>
      </w:r>
      <w:r w:rsidR="00552421" w:rsidRPr="00552421">
        <w:rPr>
          <w:rFonts w:cs="Calibri Light"/>
          <w:bCs/>
        </w:rPr>
        <w:t xml:space="preserve">i realizowane w ramach określonych w nim </w:t>
      </w:r>
      <w:r w:rsidR="00A7500B">
        <w:rPr>
          <w:rFonts w:cs="Calibri Light"/>
          <w:bCs/>
        </w:rPr>
        <w:t>trzech</w:t>
      </w:r>
      <w:r w:rsidR="00552421" w:rsidRPr="00552421">
        <w:rPr>
          <w:rFonts w:cs="Calibri Light"/>
          <w:bCs/>
        </w:rPr>
        <w:t xml:space="preserve"> obszarów tematycznych działania</w:t>
      </w:r>
      <w:r w:rsidR="00A7500B">
        <w:rPr>
          <w:rFonts w:cs="Calibri Light"/>
          <w:bCs/>
        </w:rPr>
        <w:t xml:space="preserve">, tj. </w:t>
      </w:r>
      <w:r w:rsidR="00A7500B">
        <w:rPr>
          <w:rFonts w:cs="Calibri Light"/>
          <w:bCs/>
        </w:rPr>
        <w:lastRenderedPageBreak/>
        <w:t>p</w:t>
      </w:r>
      <w:r w:rsidR="00A7500B" w:rsidRPr="00A7500B">
        <w:rPr>
          <w:rFonts w:cs="Calibri Light"/>
          <w:bCs/>
        </w:rPr>
        <w:t>odejmowanie działań związanych z zrównoważonym gospodarowaniem wodami,</w:t>
      </w:r>
      <w:r w:rsidR="00A7500B">
        <w:rPr>
          <w:rFonts w:cs="Calibri Light"/>
          <w:bCs/>
        </w:rPr>
        <w:t xml:space="preserve"> r</w:t>
      </w:r>
      <w:r w:rsidR="00A7500B" w:rsidRPr="00A7500B">
        <w:rPr>
          <w:rFonts w:cs="Calibri Light"/>
          <w:bCs/>
        </w:rPr>
        <w:t>ealizacja projektów mających na celu zarządzanie, ochronę, monitorowanie oraz poprawę jakości zasobów wodnych</w:t>
      </w:r>
      <w:r w:rsidR="00A7500B">
        <w:rPr>
          <w:rFonts w:cs="Calibri Light"/>
          <w:bCs/>
        </w:rPr>
        <w:t xml:space="preserve"> oraz r</w:t>
      </w:r>
      <w:r w:rsidR="00A7500B" w:rsidRPr="00A7500B">
        <w:rPr>
          <w:rFonts w:cs="Calibri Light"/>
          <w:bCs/>
        </w:rPr>
        <w:t>ealizacja działań w zakresie infrastruktury wodociągowej i kanalizacyjnej</w:t>
      </w:r>
      <w:r w:rsidR="00A7500B">
        <w:rPr>
          <w:rFonts w:cs="Calibri Light"/>
          <w:bCs/>
        </w:rPr>
        <w:t>,</w:t>
      </w:r>
      <w:r w:rsidR="00552421" w:rsidRPr="00552421">
        <w:rPr>
          <w:rFonts w:cs="Calibri Light"/>
          <w:bCs/>
        </w:rPr>
        <w:t xml:space="preserve"> </w:t>
      </w:r>
      <w:r w:rsidR="00552421" w:rsidRPr="00552421">
        <w:rPr>
          <w:rFonts w:cs="Calibri Light"/>
        </w:rPr>
        <w:t xml:space="preserve">nie będą miały istotnego znaczenia. Realizowane w ich </w:t>
      </w:r>
      <w:r w:rsidR="00915459">
        <w:rPr>
          <w:rFonts w:cs="Calibri Light"/>
        </w:rPr>
        <w:t>wyniku</w:t>
      </w:r>
      <w:r w:rsidR="00552421" w:rsidRPr="00552421">
        <w:rPr>
          <w:rFonts w:cs="Calibri Light"/>
        </w:rPr>
        <w:t xml:space="preserve"> projekty mogą generować jedynie nieistotne, lokalne i czasowe oddziaływania </w:t>
      </w:r>
      <w:r w:rsidR="00915459">
        <w:rPr>
          <w:rFonts w:cs="Calibri Light"/>
        </w:rPr>
        <w:t xml:space="preserve">na powietrze </w:t>
      </w:r>
      <w:r w:rsidR="00552421" w:rsidRPr="00552421">
        <w:rPr>
          <w:rFonts w:cs="Calibri Light"/>
        </w:rPr>
        <w:t>typowe dla fazy realizacji inwestycji</w:t>
      </w:r>
      <w:r w:rsidR="00915459">
        <w:rPr>
          <w:rFonts w:cs="Calibri Light"/>
        </w:rPr>
        <w:t>, jak pylenie</w:t>
      </w:r>
      <w:r w:rsidR="00552421" w:rsidRPr="00552421">
        <w:rPr>
          <w:rFonts w:cs="Calibri Light"/>
        </w:rPr>
        <w:t xml:space="preserve"> czy </w:t>
      </w:r>
      <w:r w:rsidR="00915459">
        <w:rPr>
          <w:rFonts w:cs="Calibri Light"/>
        </w:rPr>
        <w:t>emisja spalin podczas</w:t>
      </w:r>
      <w:r w:rsidR="00552421" w:rsidRPr="00552421">
        <w:rPr>
          <w:rFonts w:cs="Calibri Light"/>
        </w:rPr>
        <w:t xml:space="preserve"> </w:t>
      </w:r>
      <w:r w:rsidR="00915459">
        <w:rPr>
          <w:rFonts w:cs="Calibri Light"/>
        </w:rPr>
        <w:t>budowy oczyszczalni,</w:t>
      </w:r>
      <w:r w:rsidR="00552421" w:rsidRPr="00552421">
        <w:rPr>
          <w:rFonts w:cs="Calibri Light"/>
        </w:rPr>
        <w:t xml:space="preserve"> kanalizac</w:t>
      </w:r>
      <w:r w:rsidR="00915459">
        <w:rPr>
          <w:rFonts w:cs="Calibri Light"/>
        </w:rPr>
        <w:t>ji</w:t>
      </w:r>
      <w:r w:rsidR="00552421" w:rsidRPr="00552421">
        <w:rPr>
          <w:rFonts w:cs="Calibri Light"/>
        </w:rPr>
        <w:t xml:space="preserve"> czy wodociąg</w:t>
      </w:r>
      <w:r w:rsidR="00915459">
        <w:rPr>
          <w:rFonts w:cs="Calibri Light"/>
        </w:rPr>
        <w:t>ów</w:t>
      </w:r>
      <w:r w:rsidR="00552421" w:rsidRPr="00552421">
        <w:rPr>
          <w:rFonts w:cs="Calibri Light"/>
        </w:rPr>
        <w:t>.</w:t>
      </w:r>
    </w:p>
    <w:p w14:paraId="581ED6EE" w14:textId="546E2C97" w:rsidR="00D027DE" w:rsidRPr="00A20615" w:rsidRDefault="00A7500B" w:rsidP="00D027DE">
      <w:pPr>
        <w:rPr>
          <w:rFonts w:cs="Calibri Light"/>
          <w:szCs w:val="24"/>
        </w:rPr>
      </w:pPr>
      <w:r w:rsidRPr="00A20615">
        <w:rPr>
          <w:rFonts w:cs="Calibri Light"/>
          <w:szCs w:val="24"/>
        </w:rPr>
        <w:t>Kolejny</w:t>
      </w:r>
      <w:r w:rsidR="00D027DE" w:rsidRPr="00A20615">
        <w:rPr>
          <w:rFonts w:cs="Calibri Light"/>
          <w:szCs w:val="24"/>
        </w:rPr>
        <w:t xml:space="preserve"> wyartykułowanych w ramach priorytetu celów </w:t>
      </w:r>
      <w:r w:rsidR="00232774" w:rsidRPr="00A20615">
        <w:rPr>
          <w:rFonts w:cs="Calibri Light"/>
          <w:b/>
          <w:szCs w:val="24"/>
        </w:rPr>
        <w:t>promowanie przejścia na gospodarkę o obiegu zamkniętym</w:t>
      </w:r>
      <w:r w:rsidR="00D027DE" w:rsidRPr="00A20615">
        <w:rPr>
          <w:rFonts w:cs="Calibri Light"/>
          <w:szCs w:val="24"/>
        </w:rPr>
        <w:t xml:space="preserve"> również zdefiniowany został w postaci 3 obszarów tematycznych. Zakładają one szereg działań  wspierających poprawę infrastruktury recyklingu i unieszkodliwiania odpadów, rozwój wiedzy i rozwiązań z zakresu GOZ, oraz edukację i podnoszenie świadomości mieszkańców obszaru wsparcia Programu.</w:t>
      </w:r>
      <w:r w:rsidR="00A20615" w:rsidRPr="00A20615">
        <w:rPr>
          <w:rFonts w:cs="Calibri Light"/>
          <w:szCs w:val="24"/>
        </w:rPr>
        <w:t xml:space="preserve"> </w:t>
      </w:r>
      <w:r w:rsidR="00D027DE" w:rsidRPr="00A20615">
        <w:rPr>
          <w:rFonts w:cs="Calibri Light"/>
        </w:rPr>
        <w:t xml:space="preserve">Ich efekt na analizowany komponent będzie niewątpliwie pozytywny, </w:t>
      </w:r>
      <w:r w:rsidRPr="00A20615">
        <w:rPr>
          <w:rFonts w:cs="Calibri Light"/>
        </w:rPr>
        <w:t>lecz głównie pośredni</w:t>
      </w:r>
      <w:r w:rsidR="00D027DE" w:rsidRPr="00A20615">
        <w:rPr>
          <w:rFonts w:cs="Calibri Light"/>
        </w:rPr>
        <w:t xml:space="preserve"> </w:t>
      </w:r>
      <w:r w:rsidR="00C20A19">
        <w:rPr>
          <w:rFonts w:cs="Calibri Light"/>
        </w:rPr>
        <w:t>i zauważalny w dłuższym terminie, a</w:t>
      </w:r>
      <w:r w:rsidR="00D027DE" w:rsidRPr="00A20615">
        <w:rPr>
          <w:rFonts w:cs="Calibri Light"/>
        </w:rPr>
        <w:t xml:space="preserve"> spowodowany redukcją </w:t>
      </w:r>
      <w:r w:rsidRPr="00A20615">
        <w:rPr>
          <w:rFonts w:cs="Calibri Light"/>
        </w:rPr>
        <w:t>ilości wyemitowanych</w:t>
      </w:r>
      <w:r w:rsidR="00D027DE" w:rsidRPr="00A20615">
        <w:rPr>
          <w:rFonts w:cs="Calibri Light"/>
        </w:rPr>
        <w:t xml:space="preserve"> zanieczyszczeń stałych </w:t>
      </w:r>
      <w:r w:rsidR="00A20615" w:rsidRPr="00A20615">
        <w:rPr>
          <w:rFonts w:cs="Calibri Light"/>
        </w:rPr>
        <w:t>i gazowych</w:t>
      </w:r>
      <w:r w:rsidR="00D027DE" w:rsidRPr="00A20615">
        <w:rPr>
          <w:rFonts w:cs="Calibri Light"/>
        </w:rPr>
        <w:t xml:space="preserve"> w wyniku wzrostu świadomości mieszkańców i podmiotów gospodarczych </w:t>
      </w:r>
      <w:r w:rsidR="00A20615" w:rsidRPr="00A20615">
        <w:rPr>
          <w:rFonts w:cs="Calibri Light"/>
        </w:rPr>
        <w:t>oraz</w:t>
      </w:r>
      <w:r w:rsidR="00D027DE" w:rsidRPr="00A20615">
        <w:rPr>
          <w:rFonts w:cs="Calibri Light"/>
        </w:rPr>
        <w:t xml:space="preserve"> stosowania w praktyce podstawowych zasad GOZ, czyli szeroko rozumianego zamykania obiegów surowcowo – odpadowych</w:t>
      </w:r>
      <w:r w:rsidR="00A20615" w:rsidRPr="00A20615">
        <w:rPr>
          <w:rFonts w:cs="Calibri Light"/>
        </w:rPr>
        <w:t>, podnoszenia efektywności procesów i zmniejszania energochłonności gospodarki</w:t>
      </w:r>
      <w:r w:rsidR="00C20A19">
        <w:rPr>
          <w:rFonts w:cs="Calibri Light"/>
        </w:rPr>
        <w:t xml:space="preserve"> itp</w:t>
      </w:r>
      <w:r w:rsidR="00D027DE" w:rsidRPr="00A20615">
        <w:rPr>
          <w:rFonts w:cs="Calibri Light"/>
        </w:rPr>
        <w:t>.</w:t>
      </w:r>
    </w:p>
    <w:p w14:paraId="32284F90" w14:textId="23806F4D" w:rsidR="00D027DE" w:rsidRPr="00827CA6" w:rsidRDefault="00D027DE" w:rsidP="00D027DE">
      <w:pPr>
        <w:rPr>
          <w:rFonts w:cs="Calibri Light"/>
        </w:rPr>
      </w:pPr>
      <w:r w:rsidRPr="104417B7">
        <w:rPr>
          <w:rFonts w:cs="Calibri Light"/>
        </w:rPr>
        <w:t xml:space="preserve">Ostatni z określonych w ramach priorytetu </w:t>
      </w:r>
      <w:r w:rsidR="00232774" w:rsidRPr="104417B7">
        <w:rPr>
          <w:rFonts w:cs="Calibri Light"/>
          <w:b/>
        </w:rPr>
        <w:t>środowisko</w:t>
      </w:r>
      <w:r w:rsidRPr="104417B7">
        <w:rPr>
          <w:rFonts w:cs="Calibri Light"/>
        </w:rPr>
        <w:t xml:space="preserve"> celów  szczegółowych </w:t>
      </w:r>
      <w:r w:rsidR="00232774" w:rsidRPr="104417B7">
        <w:rPr>
          <w:rFonts w:cs="Calibri Light"/>
          <w:b/>
        </w:rPr>
        <w:t xml:space="preserve">wzmacnianie ochrony przyrody, różnorodności biologicznej (i zielonej infrastruktury, w szczególności w środowisku miejskim) oraz redukcja wszelkich form zanieczyszczeń </w:t>
      </w:r>
      <w:r w:rsidRPr="104417B7">
        <w:rPr>
          <w:rFonts w:cs="Calibri Light"/>
        </w:rPr>
        <w:t>również</w:t>
      </w:r>
      <w:r w:rsidRPr="104417B7">
        <w:rPr>
          <w:rFonts w:cs="Calibri Light"/>
          <w:b/>
        </w:rPr>
        <w:t xml:space="preserve"> </w:t>
      </w:r>
      <w:r w:rsidRPr="104417B7">
        <w:rPr>
          <w:rFonts w:cs="Calibri Light"/>
        </w:rPr>
        <w:t>charakteryzuje się</w:t>
      </w:r>
      <w:r w:rsidRPr="104417B7">
        <w:rPr>
          <w:rFonts w:cs="Calibri Light"/>
          <w:b/>
        </w:rPr>
        <w:t xml:space="preserve"> </w:t>
      </w:r>
      <w:r w:rsidR="00C20A19" w:rsidRPr="104417B7">
        <w:rPr>
          <w:rFonts w:cs="Calibri Light"/>
        </w:rPr>
        <w:t>pewnym</w:t>
      </w:r>
      <w:r w:rsidRPr="104417B7">
        <w:rPr>
          <w:rFonts w:cs="Calibri Light"/>
        </w:rPr>
        <w:t xml:space="preserve"> potencjałem</w:t>
      </w:r>
      <w:r w:rsidRPr="104417B7">
        <w:rPr>
          <w:rFonts w:cs="Calibri Light"/>
          <w:b/>
        </w:rPr>
        <w:t xml:space="preserve"> </w:t>
      </w:r>
      <w:r w:rsidRPr="104417B7">
        <w:rPr>
          <w:rFonts w:cs="Calibri Light"/>
        </w:rPr>
        <w:t xml:space="preserve">generowania </w:t>
      </w:r>
      <w:r w:rsidR="00C20A19" w:rsidRPr="104417B7">
        <w:rPr>
          <w:rFonts w:cs="Calibri Light"/>
        </w:rPr>
        <w:t>pośrednich</w:t>
      </w:r>
      <w:r w:rsidRPr="104417B7">
        <w:rPr>
          <w:rFonts w:cs="Calibri Light"/>
        </w:rPr>
        <w:t xml:space="preserve"> oddziaływań pozytywnych na </w:t>
      </w:r>
      <w:r w:rsidR="00C20A19" w:rsidRPr="104417B7">
        <w:rPr>
          <w:rFonts w:cs="Calibri Light"/>
        </w:rPr>
        <w:t>powietrze</w:t>
      </w:r>
      <w:r w:rsidRPr="104417B7">
        <w:rPr>
          <w:rFonts w:cs="Calibri Light"/>
        </w:rPr>
        <w:t xml:space="preserve">. </w:t>
      </w:r>
      <w:r w:rsidR="00C20A19" w:rsidRPr="104417B7">
        <w:rPr>
          <w:rFonts w:cs="Calibri Light"/>
        </w:rPr>
        <w:t xml:space="preserve">Postulowane w jego ramach zwiększenie ilości i powierzchni terenów zielonych, szczególnie w obszarach o wysokim stopniu urbanizacji skutkować może w dłuższym terminie </w:t>
      </w:r>
      <w:r w:rsidR="00827CA6" w:rsidRPr="104417B7">
        <w:rPr>
          <w:rFonts w:cs="Calibri Light"/>
        </w:rPr>
        <w:t>wyższym potencjałem zatrzymywania zanieczyszczeń, a więc i poprawą jakości powietrza oraz mikroklimatu.</w:t>
      </w:r>
    </w:p>
    <w:p w14:paraId="2785AAFB" w14:textId="33DCBBB1" w:rsidR="00D027DE" w:rsidRPr="00827CA6" w:rsidRDefault="00D027DE" w:rsidP="00D027DE">
      <w:pPr>
        <w:rPr>
          <w:rFonts w:cs="Calibri Light"/>
        </w:rPr>
      </w:pPr>
      <w:r w:rsidRPr="00827CA6">
        <w:rPr>
          <w:rFonts w:cs="Calibri Light"/>
        </w:rPr>
        <w:t>Drugi priorytet</w:t>
      </w:r>
      <w:r w:rsidR="00827CA6" w:rsidRPr="00827CA6">
        <w:rPr>
          <w:rFonts w:cs="Calibri Light"/>
        </w:rPr>
        <w:t xml:space="preserve"> Programu</w:t>
      </w:r>
      <w:r w:rsidRPr="00827CA6">
        <w:rPr>
          <w:rFonts w:cs="Calibri Light"/>
        </w:rPr>
        <w:t xml:space="preserve">: </w:t>
      </w:r>
      <w:r w:rsidR="00232774" w:rsidRPr="00827CA6">
        <w:rPr>
          <w:rFonts w:cs="Calibri Light"/>
          <w:b/>
        </w:rPr>
        <w:t xml:space="preserve">zdrowie i opieka długoterminowa </w:t>
      </w:r>
      <w:r w:rsidRPr="00827CA6">
        <w:rPr>
          <w:rFonts w:cs="Calibri Light"/>
        </w:rPr>
        <w:t xml:space="preserve">realizowany będzie przez jeden cel szczegółowy: </w:t>
      </w:r>
      <w:r w:rsidR="00232774" w:rsidRPr="00827CA6">
        <w:rPr>
          <w:rFonts w:cs="Calibri Light"/>
          <w:b/>
        </w:rPr>
        <w:t>zapewnienie równego dostępu do opieki zdrowotnej i wspieranie odporności systemów opieki zdrowotnej, w tym podstawowej opieki zdrowotnej, oraz promowanie przejścia od opieki instytucjonalnej do opieki rodzinnej i opartej na społeczności lokalnej</w:t>
      </w:r>
      <w:r w:rsidRPr="00827CA6">
        <w:rPr>
          <w:rFonts w:cs="Calibri Light"/>
        </w:rPr>
        <w:t xml:space="preserve">. Zdefiniowane w jego ramach obszary działań  </w:t>
      </w:r>
      <w:r w:rsidR="00827CA6" w:rsidRPr="00827CA6">
        <w:rPr>
          <w:rFonts w:cs="Calibri Light"/>
        </w:rPr>
        <w:t>przewidują</w:t>
      </w:r>
      <w:r w:rsidRPr="00827CA6">
        <w:rPr>
          <w:rFonts w:cs="Calibri Light"/>
        </w:rPr>
        <w:t xml:space="preserve"> rozw</w:t>
      </w:r>
      <w:r w:rsidR="00827CA6" w:rsidRPr="00827CA6">
        <w:rPr>
          <w:rFonts w:cs="Calibri Light"/>
        </w:rPr>
        <w:t>ój</w:t>
      </w:r>
      <w:r w:rsidRPr="00827CA6">
        <w:rPr>
          <w:rFonts w:cs="Calibri Light"/>
        </w:rPr>
        <w:t xml:space="preserve"> infrastruktury medycyny specjalistycznej, zwiększeni</w:t>
      </w:r>
      <w:r w:rsidR="00827CA6" w:rsidRPr="00827CA6">
        <w:rPr>
          <w:rFonts w:cs="Calibri Light"/>
        </w:rPr>
        <w:t>e</w:t>
      </w:r>
      <w:r w:rsidRPr="00827CA6">
        <w:rPr>
          <w:rFonts w:cs="Calibri Light"/>
        </w:rPr>
        <w:t xml:space="preserve"> dostępności do placówek medycznych, w tym opieki geriatrycznej i paliatywnej, jak również e-usług i telemedycyny oraz podnoszenie kwalifikacji i wymian</w:t>
      </w:r>
      <w:r w:rsidR="00827CA6" w:rsidRPr="00827CA6">
        <w:rPr>
          <w:rFonts w:cs="Calibri Light"/>
        </w:rPr>
        <w:t>ę</w:t>
      </w:r>
      <w:r w:rsidRPr="00827CA6">
        <w:rPr>
          <w:rFonts w:cs="Calibri Light"/>
        </w:rPr>
        <w:t xml:space="preserve"> dobrych praktyk wśród personelu medycznego, ratowniczego oraz socjalnego.</w:t>
      </w:r>
      <w:r w:rsidR="00827CA6" w:rsidRPr="00827CA6">
        <w:rPr>
          <w:rFonts w:cs="Calibri Light"/>
        </w:rPr>
        <w:t xml:space="preserve"> </w:t>
      </w:r>
      <w:r w:rsidRPr="104417B7">
        <w:rPr>
          <w:rFonts w:cs="Calibri Light"/>
        </w:rPr>
        <w:t xml:space="preserve">Działania takie pozostaną bez </w:t>
      </w:r>
      <w:r w:rsidR="00827CA6" w:rsidRPr="104417B7">
        <w:rPr>
          <w:rFonts w:cs="Calibri Light"/>
        </w:rPr>
        <w:t>istotnego</w:t>
      </w:r>
      <w:r w:rsidRPr="104417B7">
        <w:rPr>
          <w:rFonts w:cs="Calibri Light"/>
        </w:rPr>
        <w:t xml:space="preserve"> wpływu na </w:t>
      </w:r>
      <w:r w:rsidR="00827CA6" w:rsidRPr="104417B7">
        <w:rPr>
          <w:rFonts w:cs="Calibri Light"/>
        </w:rPr>
        <w:t>jakość</w:t>
      </w:r>
      <w:r w:rsidRPr="104417B7">
        <w:rPr>
          <w:rFonts w:cs="Calibri Light"/>
        </w:rPr>
        <w:t xml:space="preserve"> </w:t>
      </w:r>
      <w:r w:rsidR="00827CA6" w:rsidRPr="104417B7">
        <w:rPr>
          <w:rFonts w:cs="Calibri Light"/>
        </w:rPr>
        <w:t>powietrza obszaru wsparcia</w:t>
      </w:r>
      <w:r w:rsidRPr="104417B7">
        <w:rPr>
          <w:rFonts w:cs="Calibri Light"/>
        </w:rPr>
        <w:t>.</w:t>
      </w:r>
    </w:p>
    <w:p w14:paraId="033452E1" w14:textId="1FA6DF3B" w:rsidR="00D027DE" w:rsidRPr="0032774E" w:rsidRDefault="00827CA6" w:rsidP="00D027DE">
      <w:pPr>
        <w:rPr>
          <w:rFonts w:cs="Calibri Light"/>
        </w:rPr>
      </w:pPr>
      <w:r w:rsidRPr="104417B7">
        <w:rPr>
          <w:rFonts w:cs="Calibri Light"/>
        </w:rPr>
        <w:t>Niewiele</w:t>
      </w:r>
      <w:r w:rsidR="00D027DE" w:rsidRPr="104417B7">
        <w:rPr>
          <w:rFonts w:cs="Calibri Light"/>
        </w:rPr>
        <w:t xml:space="preserve"> większym potencjałem oddziaływania na </w:t>
      </w:r>
      <w:r w:rsidRPr="104417B7">
        <w:rPr>
          <w:rFonts w:cs="Calibri Light"/>
        </w:rPr>
        <w:t>jakość powietrza</w:t>
      </w:r>
      <w:r w:rsidR="00D027DE" w:rsidRPr="104417B7">
        <w:rPr>
          <w:rFonts w:cs="Calibri Light"/>
        </w:rPr>
        <w:t xml:space="preserve"> charakteryzuje się  kolejny ze </w:t>
      </w:r>
      <w:r w:rsidRPr="104417B7">
        <w:rPr>
          <w:rFonts w:cs="Calibri Light"/>
        </w:rPr>
        <w:t>określonych</w:t>
      </w:r>
      <w:r w:rsidR="00D027DE" w:rsidRPr="104417B7">
        <w:rPr>
          <w:rFonts w:cs="Calibri Light"/>
        </w:rPr>
        <w:t xml:space="preserve"> w Programie Priorytetów: </w:t>
      </w:r>
      <w:r w:rsidR="00232774" w:rsidRPr="104417B7">
        <w:rPr>
          <w:rFonts w:cs="Calibri Light"/>
          <w:b/>
        </w:rPr>
        <w:t>turystyka</w:t>
      </w:r>
      <w:r w:rsidR="00D027DE" w:rsidRPr="104417B7">
        <w:rPr>
          <w:rFonts w:cs="Calibri Light"/>
          <w:b/>
        </w:rPr>
        <w:t xml:space="preserve">. </w:t>
      </w:r>
      <w:r w:rsidRPr="104417B7">
        <w:rPr>
          <w:rFonts w:cs="Calibri Light"/>
        </w:rPr>
        <w:t>Zdefiniowany</w:t>
      </w:r>
      <w:r w:rsidR="00D027DE" w:rsidRPr="104417B7">
        <w:rPr>
          <w:rFonts w:cs="Calibri Light"/>
          <w:b/>
        </w:rPr>
        <w:t xml:space="preserve"> </w:t>
      </w:r>
      <w:r w:rsidR="00D027DE" w:rsidRPr="104417B7">
        <w:rPr>
          <w:rFonts w:cs="Calibri Light"/>
        </w:rPr>
        <w:t xml:space="preserve">dla niego cel szczegółowy to: </w:t>
      </w:r>
      <w:r w:rsidR="00232774" w:rsidRPr="104417B7">
        <w:rPr>
          <w:rFonts w:cs="Calibri Light"/>
          <w:b/>
        </w:rPr>
        <w:t>zwiększenie roli kultury i zrównoważonej turystyki w rozwoju gospodarczym, integracji społecznej i innowacjach społecznych</w:t>
      </w:r>
      <w:r w:rsidR="00D027DE" w:rsidRPr="104417B7">
        <w:rPr>
          <w:rFonts w:cs="Calibri Light"/>
          <w:b/>
        </w:rPr>
        <w:t xml:space="preserve">, </w:t>
      </w:r>
      <w:r w:rsidR="00D027DE" w:rsidRPr="104417B7">
        <w:rPr>
          <w:rFonts w:cs="Calibri Light"/>
        </w:rPr>
        <w:t>natomiast</w:t>
      </w:r>
      <w:r w:rsidR="00D027DE" w:rsidRPr="104417B7">
        <w:rPr>
          <w:rFonts w:cs="Calibri Light"/>
          <w:b/>
        </w:rPr>
        <w:t xml:space="preserve"> </w:t>
      </w:r>
      <w:r w:rsidR="00D027DE" w:rsidRPr="104417B7">
        <w:rPr>
          <w:rFonts w:cs="Calibri Light"/>
        </w:rPr>
        <w:t xml:space="preserve">wymienione w jego ramach obszary działań </w:t>
      </w:r>
      <w:r w:rsidR="00D027DE" w:rsidRPr="104417B7">
        <w:rPr>
          <w:rFonts w:cs="Calibri Light"/>
        </w:rPr>
        <w:lastRenderedPageBreak/>
        <w:t>skupiają się na ochronie dziedzictwa kulturowego, promocji turystyki, w tym szczególnie agroturystyki, ekoturystyki i turystyki prozdrowotnej, rozwoju i poprawie infrastruktury turystycznej oraz zwiększeniu współpracy i roli kultury w integracji społecznej i innowacjach społecznych.</w:t>
      </w:r>
      <w:r w:rsidR="0032774E" w:rsidRPr="104417B7">
        <w:rPr>
          <w:rFonts w:cs="Calibri Light"/>
        </w:rPr>
        <w:t xml:space="preserve"> </w:t>
      </w:r>
      <w:r w:rsidRPr="104417B7">
        <w:rPr>
          <w:rFonts w:cs="Calibri Light"/>
        </w:rPr>
        <w:t>Opisane już wcześniej, mało istotne, b</w:t>
      </w:r>
      <w:r w:rsidR="00D027DE" w:rsidRPr="104417B7">
        <w:rPr>
          <w:rFonts w:cs="Calibri Light"/>
        </w:rPr>
        <w:t xml:space="preserve">ezpośrednie lokalne oddziaływania na o potencjalnie negatywnym charakterze pojawiać się mogą </w:t>
      </w:r>
      <w:r w:rsidRPr="104417B7">
        <w:rPr>
          <w:rFonts w:cs="Calibri Light"/>
        </w:rPr>
        <w:t>na etapie realizacyjnym</w:t>
      </w:r>
      <w:r w:rsidR="00D027DE" w:rsidRPr="104417B7">
        <w:rPr>
          <w:rFonts w:cs="Calibri Light"/>
        </w:rPr>
        <w:t xml:space="preserve"> w przypadku projektów inwestycyjnych związanych z rozwojem infrastruktury turystycznej w szczególnie wrażliwych obszarach. </w:t>
      </w:r>
      <w:r w:rsidR="0032774E" w:rsidRPr="104417B7">
        <w:rPr>
          <w:rFonts w:cs="Calibri Light"/>
        </w:rPr>
        <w:t>Pokreślić jednak należy, iż remontowane czy budowane obiekty turystyczne wyposażane</w:t>
      </w:r>
      <w:r w:rsidR="00D027DE" w:rsidRPr="104417B7">
        <w:rPr>
          <w:rFonts w:cs="Calibri Light"/>
        </w:rPr>
        <w:t xml:space="preserve"> są </w:t>
      </w:r>
      <w:r w:rsidR="0032774E" w:rsidRPr="104417B7">
        <w:rPr>
          <w:rFonts w:cs="Calibri Light"/>
        </w:rPr>
        <w:t>najczęściej  nowoczesne niskoemisyjne</w:t>
      </w:r>
      <w:r w:rsidR="00D027DE" w:rsidRPr="104417B7">
        <w:rPr>
          <w:rFonts w:cs="Calibri Light"/>
        </w:rPr>
        <w:t xml:space="preserve"> rozwiązania </w:t>
      </w:r>
      <w:r w:rsidR="0032774E" w:rsidRPr="104417B7">
        <w:rPr>
          <w:rFonts w:cs="Calibri Light"/>
        </w:rPr>
        <w:t>grzewcze</w:t>
      </w:r>
      <w:r w:rsidR="00D027DE" w:rsidRPr="104417B7">
        <w:rPr>
          <w:rFonts w:cs="Calibri Light"/>
        </w:rPr>
        <w:t xml:space="preserve">, </w:t>
      </w:r>
      <w:r w:rsidR="00D027DE" w:rsidRPr="0032774E">
        <w:rPr>
          <w:rFonts w:cs="Calibri Light"/>
        </w:rPr>
        <w:t>co zasadniczo obniża  ryzyko  negatywnego oddziaływania na analizowany komponent.</w:t>
      </w:r>
      <w:r w:rsidR="00D027DE" w:rsidRPr="00D027DE">
        <w:rPr>
          <w:rFonts w:cs="Calibri Light"/>
          <w:color w:val="FF0000"/>
        </w:rPr>
        <w:t xml:space="preserve"> </w:t>
      </w:r>
    </w:p>
    <w:p w14:paraId="2EF9ED1C" w14:textId="0B5F7C68" w:rsidR="00D027DE" w:rsidRPr="0032774E" w:rsidRDefault="00D027DE" w:rsidP="00D027DE">
      <w:pPr>
        <w:rPr>
          <w:rFonts w:cs="Calibri Light"/>
        </w:rPr>
      </w:pPr>
      <w:r w:rsidRPr="104417B7">
        <w:rPr>
          <w:rFonts w:cs="Calibri Light"/>
        </w:rPr>
        <w:t xml:space="preserve">Ostatni priorytet Programu: </w:t>
      </w:r>
      <w:r w:rsidR="00232774" w:rsidRPr="104417B7">
        <w:rPr>
          <w:rFonts w:cs="Calibri Light"/>
          <w:b/>
        </w:rPr>
        <w:t>współpraca</w:t>
      </w:r>
      <w:r w:rsidRPr="104417B7">
        <w:rPr>
          <w:rFonts w:cs="Calibri Light"/>
        </w:rPr>
        <w:t xml:space="preserve"> realizowany ma być przez cel szczegółowy </w:t>
      </w:r>
      <w:r w:rsidR="00232774" w:rsidRPr="104417B7">
        <w:rPr>
          <w:rFonts w:cs="Calibri Light"/>
          <w:b/>
        </w:rPr>
        <w:t>wzmocnienie skutecznej administracji publicznej poprzez promowanie współpracy prawnej i administracyjnej oraz współpracy między obywatelami, podmiotami społeczeństwa obywatelskiego i instytucjami, w szczególności w celu usunięcia przeszkód prawnych i innych w regionach przygranicznych</w:t>
      </w:r>
      <w:r w:rsidRPr="104417B7">
        <w:rPr>
          <w:rFonts w:cs="Calibri Light"/>
        </w:rPr>
        <w:t xml:space="preserve">. Przewiduje on przede wszystkim miękkie działania lobbingowe w zakresie zacieśniania współpracy transgranicznej jednostek rządowych i pozarządowych jak również organizowane wydarzeń wspierających integrację przedstawicieli władz, podmiotów publicznych, przedsiębiorców, organizacji pozarządowych oraz mieszkańców, a także wsparcie podmiotów w nawiązywaniu współpracy. </w:t>
      </w:r>
      <w:r w:rsidR="0032774E" w:rsidRPr="104417B7">
        <w:rPr>
          <w:rFonts w:cs="Calibri Light"/>
        </w:rPr>
        <w:t xml:space="preserve"> </w:t>
      </w:r>
      <w:r w:rsidRPr="104417B7">
        <w:rPr>
          <w:rFonts w:cs="Calibri Light"/>
        </w:rPr>
        <w:t xml:space="preserve">W przypadku tego typu działań należy wykluczyć ryzyko wystąpienia jakichkolwiek bezpośrednich oddziaływań na </w:t>
      </w:r>
      <w:r w:rsidR="0032774E" w:rsidRPr="104417B7">
        <w:rPr>
          <w:rFonts w:cs="Calibri Light"/>
        </w:rPr>
        <w:t>powietrze</w:t>
      </w:r>
      <w:r w:rsidRPr="104417B7">
        <w:rPr>
          <w:rFonts w:cs="Calibri Light"/>
        </w:rPr>
        <w:t>, w tym szczególnie o potencjalnie negatywnym charakterze.</w:t>
      </w:r>
    </w:p>
    <w:p w14:paraId="7DFF5CB2" w14:textId="30CE7735" w:rsidR="00B4211C" w:rsidRPr="00B63269" w:rsidRDefault="0032774E" w:rsidP="00B4211C">
      <w:pPr>
        <w:rPr>
          <w:rFonts w:cs="Calibri Light"/>
        </w:rPr>
      </w:pPr>
      <w:r w:rsidRPr="104417B7">
        <w:rPr>
          <w:rFonts w:cs="Calibri Light"/>
        </w:rPr>
        <w:t>Podsumowując przeprowadzoną ocenę należy wskazać, iż realizacja Programu nie będzie miała istotnego znaczenia w kontekście analizowanego komponentu. Nie przewidziano w nim działań, które skierowane byłyby bezpośrednio na ochronę powietrza, natomiast podejmowane interwencje mogą skutkować jedynie nieistotnymi, lokalnymi i typowymi oddziaływaniami związanymi z fazą realizacji projektów infrastrukturalnych, które w łatwy sposób mogą i najczęściej są minimalizowane przy wykorzystanie dobrych budowalnych.</w:t>
      </w:r>
    </w:p>
    <w:p w14:paraId="2F4F139E" w14:textId="566BA08A" w:rsidR="00ED4789" w:rsidRPr="003E62E8" w:rsidRDefault="00ED4789" w:rsidP="00492BE0">
      <w:pPr>
        <w:pStyle w:val="Nagwek2"/>
      </w:pPr>
      <w:bookmarkStart w:id="309" w:name="_Toc83388393"/>
      <w:bookmarkStart w:id="310" w:name="_Toc86141484"/>
      <w:bookmarkEnd w:id="308"/>
      <w:r w:rsidRPr="003E62E8">
        <w:t>Krajobraz</w:t>
      </w:r>
      <w:bookmarkEnd w:id="298"/>
      <w:bookmarkEnd w:id="309"/>
      <w:bookmarkEnd w:id="310"/>
    </w:p>
    <w:p w14:paraId="50C04AF8" w14:textId="77777777" w:rsidR="00E103DB" w:rsidRPr="003E62E8" w:rsidRDefault="00E103DB" w:rsidP="00096F90">
      <w:pPr>
        <w:pStyle w:val="Nagwek3"/>
      </w:pPr>
      <w:bookmarkStart w:id="311" w:name="_Toc83388394"/>
      <w:bookmarkStart w:id="312" w:name="_Toc67562624"/>
      <w:bookmarkStart w:id="313" w:name="_Toc86141485"/>
      <w:r w:rsidRPr="003E62E8">
        <w:t>Diagnoza</w:t>
      </w:r>
      <w:bookmarkEnd w:id="311"/>
      <w:bookmarkEnd w:id="313"/>
    </w:p>
    <w:p w14:paraId="15F8BAC6" w14:textId="6AEB146C" w:rsidR="2AB9C31A" w:rsidRPr="003E62E8" w:rsidRDefault="1B7BDBF9" w:rsidP="00096F90">
      <w:pPr>
        <w:rPr>
          <w:rFonts w:cs="Calibri Light"/>
        </w:rPr>
      </w:pPr>
      <w:r w:rsidRPr="003E62E8">
        <w:rPr>
          <w:rFonts w:cs="Calibri Light"/>
        </w:rPr>
        <w:t>Zgodnie z zapisami Europejskiej Konwencji Krajobrazowej (EKK), krajobraz rozumiany jest jako „obszar, postrzegany przez ludzi, którego charakter jest wynikiem działania i interakcji czynników przyrodniczych i/lub ludzkich”</w:t>
      </w:r>
      <w:r w:rsidR="004E4EFE">
        <w:rPr>
          <w:rStyle w:val="Odwoanieprzypisudolnego"/>
          <w:rFonts w:cs="Calibri Light"/>
        </w:rPr>
        <w:footnoteReference w:id="64"/>
      </w:r>
      <w:r w:rsidRPr="003E62E8">
        <w:rPr>
          <w:rFonts w:cs="Calibri Light"/>
        </w:rPr>
        <w:t xml:space="preserve">. Krajobraz stanowi istotny element życia ludzi zarówno na obszarach miejskich, wiejskich, zdegradowanych, jak również na obszarach o wysokich walorach przyrodniczych. W Polsce zaproponowano ujednoliconą typologię </w:t>
      </w:r>
      <w:r w:rsidRPr="003E62E8">
        <w:rPr>
          <w:rFonts w:cs="Calibri Light"/>
        </w:rPr>
        <w:lastRenderedPageBreak/>
        <w:t>krajobrazów, która związana jest ze zróżnicowanym pokryciem terenu</w:t>
      </w:r>
      <w:r w:rsidR="002C4085">
        <w:rPr>
          <w:rStyle w:val="Odwoanieprzypisudolnego"/>
          <w:rFonts w:cs="Calibri Light"/>
        </w:rPr>
        <w:footnoteReference w:id="65"/>
      </w:r>
      <w:r w:rsidRPr="003E62E8">
        <w:rPr>
          <w:rFonts w:cs="Calibri Light"/>
        </w:rPr>
        <w:t xml:space="preserve"> i obejmuje następujące kategorie krajobrazu: krajobrazy przyrodnicze, kulturowo użytkowane, funkcjonujące głównie w wyniku działania procesów naturalnych, jedynie w różnym stopniu modyfikowanych przez działalność człowieka; krajobrazy przyrodniczo-kulturowe ukształtowane w wyniku wspólnego działania procesów naturalnych oraz świadomych modyfikacji pokrycia terenu i struktury przestrzennej przez człowieka; krajobrazy kulturowe, w których struktura i funkcja są w pełni ukształtowane przez działalność człowieka. Przyjęta klasyfikacja krajobrazu powinna zostać wykorzystana podczas opracowania wojewódzkich audytów krajobrazowych, stanowiących nowy instrument ochrony krajobrazu. </w:t>
      </w:r>
    </w:p>
    <w:p w14:paraId="252C12E7" w14:textId="43291DF2" w:rsidR="2AB9C31A" w:rsidRPr="003E62E8" w:rsidRDefault="1B7BDBF9" w:rsidP="00096F90">
      <w:pPr>
        <w:rPr>
          <w:rFonts w:cs="Calibri Light"/>
        </w:rPr>
      </w:pPr>
      <w:r w:rsidRPr="003E62E8">
        <w:rPr>
          <w:rFonts w:cs="Calibri Light"/>
        </w:rPr>
        <w:t>Po stronie polskiej, obszar objęty Programem, charakteryzuje się wysokimi walorami krajobrazu przyrodniczego, związanymi ze zróżnicowaniem środowiska naturalnego oraz wysokim stopniem zachowania niektórych ekosystemów</w:t>
      </w:r>
      <w:r w:rsidR="002C4085">
        <w:rPr>
          <w:rStyle w:val="Odwoanieprzypisudolnego"/>
          <w:rFonts w:cs="Calibri Light"/>
        </w:rPr>
        <w:footnoteReference w:id="66"/>
      </w:r>
      <w:r w:rsidRPr="003E62E8">
        <w:rPr>
          <w:rFonts w:cs="Calibri Light"/>
        </w:rPr>
        <w:t>. Istotnym elementem krajobrazu części środkowej obszaru wsparcia są liczne jeziora, oczka wodne, naturalne kompleksy leśne</w:t>
      </w:r>
      <w:r w:rsidR="002C4085">
        <w:rPr>
          <w:rStyle w:val="Odwoanieprzypisudolnego"/>
          <w:rFonts w:cs="Calibri Light"/>
        </w:rPr>
        <w:footnoteReference w:id="67"/>
      </w:r>
      <w:r w:rsidRPr="003E62E8">
        <w:rPr>
          <w:rFonts w:cs="Calibri Light"/>
        </w:rPr>
        <w:t>. Wśród największych kompleksów można wyróżnić: Puszczę Borecką, Puszczę Nidzicką, Puszczę Piską, Puszczę Napiwodzko-Ramucką, Puszczę Romincką oraz Lasy Iławskie</w:t>
      </w:r>
      <w:r w:rsidR="002C4085">
        <w:rPr>
          <w:rStyle w:val="Odwoanieprzypisudolnego"/>
          <w:rFonts w:cs="Calibri Light"/>
        </w:rPr>
        <w:footnoteReference w:id="68"/>
      </w:r>
      <w:r w:rsidRPr="003E62E8">
        <w:rPr>
          <w:rFonts w:cs="Calibri Light"/>
        </w:rPr>
        <w:t>. Liczne akweny środkowej części Pojezierza Mazurskiego, zwane Krainą Tysiąca Jezior, stanowią malowniczy element krajobrazu</w:t>
      </w:r>
      <w:r w:rsidRPr="003E62E8">
        <w:rPr>
          <w:rFonts w:eastAsia="Times New Roman" w:cs="Calibri Light"/>
        </w:rPr>
        <w:t>.</w:t>
      </w:r>
      <w:r w:rsidRPr="003E62E8">
        <w:rPr>
          <w:rFonts w:cs="Calibri Light"/>
        </w:rPr>
        <w:t xml:space="preserve"> Wysokimi walorami krajobrazowymi odznaczają się obszary nadmorskie charakteryzujące się bogatą przyrodą, m.in. Wybrzeże Słowińsko-Kaszubskie, Półwysep Helski. Znaczna część cennych krajobrazów została objęta ochroną w ramach różnych form ochrony przyrody (zgodnie z ustawą o ochronie przyrody): parki krajobrazowe, obszary chronionego krajobrazu i zespoły przyrodniczo-krajobrazowe. Parki krajobrazowe obejmują tereny chronione ze względu na wartości przyrodnicze, historyczne, kulturowe oraz walory krajobrazowe w celu zachowania, popularyzacji tych wartości w warunkach zrównoważonego rozwoju (art. 16.1. ustawy o ochronie przyrody). Tereny chronione ze względu na wyróżniający się krajobraz o zróżnicowanych ekosystemach, wartościowe z uwagi na możliwość zaspokajania potrzeb związanych z turystyką i wypoczynkiem lub pełnioną funkcją korytarzy ekologicznych, stanowią obszary chronionego krajobrazu (art. 23.1. ustawy o ochronie przyrody). Natomiast zespoły przyrodniczo-krajobrazowe to fragmenty krajobrazu naturalnego i kulturowego zasługujące na ochronę ze względu na ich walory widokowe lub estetyczne (art. 43 ustawy o ochronie przyrody). Obszary te obejmują powierzchnię 2 073 818,6 ha. Z czego największą powierzchnię stanowią obszary chronionego krajobrazu, obejmujące obszar 1 641 063,7 ha</w:t>
      </w:r>
      <w:r w:rsidR="002C4085">
        <w:rPr>
          <w:rStyle w:val="Odwoanieprzypisudolnego"/>
          <w:rFonts w:cs="Calibri Light"/>
        </w:rPr>
        <w:footnoteReference w:id="69"/>
      </w:r>
      <w:r w:rsidRPr="003E62E8">
        <w:rPr>
          <w:rFonts w:cs="Calibri Light"/>
        </w:rPr>
        <w:t xml:space="preserve">. </w:t>
      </w:r>
    </w:p>
    <w:p w14:paraId="6944E22C" w14:textId="15F5068A" w:rsidR="2AB9C31A" w:rsidRPr="003E62E8" w:rsidRDefault="1B7BDBF9" w:rsidP="00096F90">
      <w:pPr>
        <w:rPr>
          <w:rFonts w:cs="Calibri Light"/>
        </w:rPr>
      </w:pPr>
      <w:r w:rsidRPr="5DB7B461">
        <w:rPr>
          <w:rFonts w:cs="Calibri Light"/>
        </w:rPr>
        <w:lastRenderedPageBreak/>
        <w:t>Obszar Obwodu Kaliningradzkiego charakteryzuje się w głównej mierze nizinnym ukształtowaniem terenu, w południowej części graniczącej z obszarem Polski wstępują niewielkie polodowcowe wzniesienia. Istotnym elementem krajobrazu są nadmorskie, piaszczyste równiny, zlokalizowane w obrębie Mierzei Kurońskiej oraz Mierzei Wiślanej. Park Narodowy Mierzei Kurońskiej, chroniący unikatowe krajobrazy nadmorskie został wpisany na listę Unesco. Ponadto w obrębie obszaru występują liczne bagna i tereny podmokłe, położone głównie w międzyrzeczach oraz dolinie Pregoły. Około 18 % obszaru stanowią lasy, w tym Puszcza Romnicka</w:t>
      </w:r>
      <w:r w:rsidR="002C4085" w:rsidRPr="5DB7B461">
        <w:rPr>
          <w:rStyle w:val="Odwoanieprzypisudolnego"/>
          <w:rFonts w:cs="Calibri Light"/>
        </w:rPr>
        <w:footnoteReference w:id="70"/>
      </w:r>
      <w:r w:rsidRPr="5DB7B461">
        <w:rPr>
          <w:rFonts w:cs="Calibri Light"/>
        </w:rPr>
        <w:t>. W obrębie Obwodu Kaliningradzkiego specjalnie chronione obszary przyrodnicze stanowią 4,5% całkowitej powierzchni regionu (na początku roku 2021 obszary zajmowały powierzchnię 68,4 tys. ha, z czego Park Narodowy Mierzei Kurońskiej zajmuje powierzchnię 6621 ha)</w:t>
      </w:r>
      <w:r w:rsidR="002C4085" w:rsidRPr="5DB7B461">
        <w:rPr>
          <w:rStyle w:val="Odwoanieprzypisudolnego"/>
          <w:rFonts w:cs="Calibri Light"/>
        </w:rPr>
        <w:footnoteReference w:id="71"/>
      </w:r>
      <w:r w:rsidRPr="5DB7B461">
        <w:rPr>
          <w:rFonts w:cs="Calibri Light"/>
        </w:rPr>
        <w:t xml:space="preserve">. Przyrodnicze zróżnicowanie obszaru wpływa na walory krajobrazowe Obwodu Kaliningradzkiego. </w:t>
      </w:r>
    </w:p>
    <w:p w14:paraId="082F6C43" w14:textId="168B0B63" w:rsidR="2AB9C31A" w:rsidRPr="003E62E8" w:rsidRDefault="1B7BDBF9" w:rsidP="00096F90">
      <w:pPr>
        <w:rPr>
          <w:rFonts w:cs="Calibri Light"/>
        </w:rPr>
      </w:pPr>
      <w:r w:rsidRPr="003E62E8">
        <w:rPr>
          <w:rFonts w:cs="Calibri Light"/>
        </w:rPr>
        <w:t xml:space="preserve">Na poniższej mapie przedstawiono rozmieszczenie obszarów chronionego krajobrazu, parków krajobrazowych, zespołów przyrodniczo-krajobrazowych oraz Parku Narodowego Mierzei Kurońskiej. </w:t>
      </w:r>
    </w:p>
    <w:p w14:paraId="292E6E16" w14:textId="3CF6E596" w:rsidR="002C4085" w:rsidRDefault="000D67CC" w:rsidP="002C4085">
      <w:pPr>
        <w:keepNext/>
      </w:pPr>
      <w:r w:rsidRPr="003E62E8">
        <w:rPr>
          <w:rFonts w:cs="Calibri Light"/>
          <w:noProof/>
          <w:lang w:eastAsia="pl-PL"/>
        </w:rPr>
        <w:lastRenderedPageBreak/>
        <w:drawing>
          <wp:inline distT="0" distB="0" distL="0" distR="0" wp14:anchorId="66A79CF6" wp14:editId="535E9D8B">
            <wp:extent cx="5753098" cy="40576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pic:nvPicPr>
                  <pic:blipFill>
                    <a:blip r:embed="rId43">
                      <a:extLst>
                        <a:ext uri="{28A0092B-C50C-407E-A947-70E740481C1C}">
                          <a14:useLocalDpi xmlns:a14="http://schemas.microsoft.com/office/drawing/2010/main" val="0"/>
                        </a:ext>
                      </a:extLst>
                    </a:blip>
                    <a:stretch>
                      <a:fillRect/>
                    </a:stretch>
                  </pic:blipFill>
                  <pic:spPr>
                    <a:xfrm>
                      <a:off x="0" y="0"/>
                      <a:ext cx="5753098" cy="4057650"/>
                    </a:xfrm>
                    <a:prstGeom prst="rect">
                      <a:avLst/>
                    </a:prstGeom>
                  </pic:spPr>
                </pic:pic>
              </a:graphicData>
            </a:graphic>
          </wp:inline>
        </w:drawing>
      </w:r>
    </w:p>
    <w:p w14:paraId="1C3905A8" w14:textId="16E5F3C4" w:rsidR="2AB9C31A" w:rsidRPr="003E62E8" w:rsidRDefault="002C4085" w:rsidP="002C4085">
      <w:pPr>
        <w:pStyle w:val="Legenda"/>
        <w:rPr>
          <w:rFonts w:cs="Calibri Light"/>
        </w:rPr>
      </w:pPr>
      <w:r>
        <w:t xml:space="preserve">Rysunek </w:t>
      </w:r>
      <w:r w:rsidR="00F91783">
        <w:fldChar w:fldCharType="begin"/>
      </w:r>
      <w:r w:rsidR="00F91783">
        <w:instrText xml:space="preserve"> SEQ Rysunek \* ARABIC </w:instrText>
      </w:r>
      <w:r w:rsidR="00F91783">
        <w:fldChar w:fldCharType="separate"/>
      </w:r>
      <w:r w:rsidR="00F91783">
        <w:rPr>
          <w:noProof/>
        </w:rPr>
        <w:t>11</w:t>
      </w:r>
      <w:r w:rsidR="00F91783">
        <w:rPr>
          <w:noProof/>
        </w:rPr>
        <w:fldChar w:fldCharType="end"/>
      </w:r>
      <w:r>
        <w:t xml:space="preserve"> Obszar chronionego krajobrazu</w:t>
      </w:r>
    </w:p>
    <w:p w14:paraId="03F76419" w14:textId="46CCDE5B" w:rsidR="2AB9C31A" w:rsidRPr="003E62E8" w:rsidRDefault="1B7BDBF9" w:rsidP="002C4085">
      <w:pPr>
        <w:rPr>
          <w:rFonts w:cs="Calibri Light"/>
        </w:rPr>
      </w:pPr>
      <w:r w:rsidRPr="003E62E8">
        <w:rPr>
          <w:rFonts w:cs="Calibri Light"/>
        </w:rPr>
        <w:t>Identyfikowane zagrożenia dla walorów krajobrazowych związane są z ekspansją zabudowy mieszkaniowej w obrębie obszarów otwartych, podmiejskich oraz rozbudową obiektów turystyczno - wypoczynkowych w granicach terenów atrakcyjnie turystycznych, fragmentacją środowiska oraz presją turystyczną w obrębie obszarów cennych przyrodniczo. Ponadto rozbudowa napowietrznych, przesyłowych linii energetycznych, budowa infrastruktury komunikacyjnej, jak również wycinka drzew i osuszanie siedlisk bagiennych, oraz przenikanie zanieczyszczeń do środowiska m.in. z sektora komunalnego, oddziałuje na krajobraz obszarów</w:t>
      </w:r>
      <w:r w:rsidR="002C4085">
        <w:rPr>
          <w:rStyle w:val="Odwoanieprzypisudolnego"/>
          <w:rFonts w:cs="Calibri Light"/>
        </w:rPr>
        <w:footnoteReference w:id="72"/>
      </w:r>
      <w:r w:rsidRPr="003E62E8">
        <w:rPr>
          <w:rFonts w:cs="Calibri Light"/>
        </w:rPr>
        <w:t xml:space="preserve">. </w:t>
      </w:r>
    </w:p>
    <w:p w14:paraId="4766889F" w14:textId="4E53672D" w:rsidR="00E103DB" w:rsidRPr="00FB6331" w:rsidRDefault="00E103DB" w:rsidP="00096F90">
      <w:pPr>
        <w:pStyle w:val="Nagwek3"/>
      </w:pPr>
      <w:bookmarkStart w:id="314" w:name="_Toc83388395"/>
      <w:bookmarkStart w:id="315" w:name="_Toc86141486"/>
      <w:r w:rsidRPr="003E62E8">
        <w:t>Ocena</w:t>
      </w:r>
      <w:bookmarkEnd w:id="314"/>
      <w:bookmarkEnd w:id="315"/>
    </w:p>
    <w:p w14:paraId="162E0A58" w14:textId="414C135A" w:rsidR="73532534" w:rsidRPr="003E62E8" w:rsidRDefault="73532534" w:rsidP="009A72B5">
      <w:pPr>
        <w:rPr>
          <w:rFonts w:cs="Calibri Light"/>
        </w:rPr>
      </w:pPr>
      <w:r w:rsidRPr="003E62E8">
        <w:rPr>
          <w:rFonts w:cs="Calibri Light"/>
        </w:rPr>
        <w:t xml:space="preserve">Realizacja Programu będzie miała wpływ na oceniany komponent. Istotność oddziaływań będzie zmienna dla poszczególnych Priorytetów. Wpływ skutków realizacji </w:t>
      </w:r>
      <w:r w:rsidRPr="002C4085">
        <w:rPr>
          <w:rFonts w:cs="Calibri Light"/>
          <w:b/>
          <w:bCs/>
        </w:rPr>
        <w:t>Priorytetu I</w:t>
      </w:r>
      <w:r w:rsidRPr="003E62E8">
        <w:rPr>
          <w:rFonts w:cs="Calibri Light"/>
        </w:rPr>
        <w:t xml:space="preserve"> – </w:t>
      </w:r>
      <w:r w:rsidRPr="002C4085">
        <w:rPr>
          <w:rFonts w:cs="Calibri Light"/>
          <w:b/>
          <w:bCs/>
        </w:rPr>
        <w:t>Środowisk</w:t>
      </w:r>
      <w:r w:rsidRPr="00944FA0">
        <w:rPr>
          <w:rFonts w:cs="Calibri Light"/>
          <w:b/>
        </w:rPr>
        <w:t>o</w:t>
      </w:r>
      <w:r w:rsidRPr="003E62E8">
        <w:rPr>
          <w:rFonts w:cs="Calibri Light"/>
        </w:rPr>
        <w:t xml:space="preserve"> będzie istotny, zwłaszcza w odniesieniu do Celu szczegółowego III – Wzmacnianie ochrony przyrody, różnorodności biologicznej (i zielonej infrastruktury, w szczególności w środowisku miejskim) oraz redukcja wszelkich form zanieczyszczeń. W efekcie realizacji nastąpi poprawa walorów krajobrazowych. Realizacja projektów pozwalających na ochronę i regenerację korytarzy ekologicznych oraz naturalnych siedlisk, wpisuje się w cel </w:t>
      </w:r>
      <w:r w:rsidRPr="003E62E8">
        <w:rPr>
          <w:rFonts w:cs="Calibri Light"/>
        </w:rPr>
        <w:lastRenderedPageBreak/>
        <w:t>środowiskowych określony rozporządzeniem DNSH (ochrona i odbudowa bioróżnorodności i ekosystemów), poprzez ochronę i odbudowę ekosystemów. Zrównoważone korzystanie z obszarów cennych przyrodniczo, ich regeneracja bezpośrednio wpłyną na utrzymanie i odtworzenie cennych krajobrazów. Nastąpi wzrost wartości przyrodniczych obszaru objętego Programem. Obszar wsparcia odznacza się cennymi walorami krajobrazowymi, jednakże identyfikuje się presje prowadzące do utraty tychże walorów związane m.in. z ekspansją zabudowy, fragmentacją środowiska, czy przedostawaniem się zanieczyszczeń do środowiska naturalnego. Dlatego realizacja projektów, które będą prowadzić do odtwarzania, regeneracji wartości przyrodniczych i zrównoważonego korzystania z obszarów cennych przyrodniczo będą miały istotny wpływ na oceniany komponent. Realizacja zielonej infrastruktury będzie istotnie wpływała na krajobraz obszarów miejskich. Wzrost powierzchni biologicznie czynnych w miastach pozwoli na zwiększenie retencji, poprawę jakości środowiska (pochłanianie zanieczyszczeń) oraz wzrost różnorodności biologicznej obszarów miejskich. W efekcie nastąpi poprawa walorów estetycznych obszaru.</w:t>
      </w:r>
    </w:p>
    <w:p w14:paraId="5EE7BE1C" w14:textId="7088825F" w:rsidR="73532534" w:rsidRPr="003E62E8" w:rsidRDefault="73532534" w:rsidP="009A72B5">
      <w:pPr>
        <w:rPr>
          <w:rFonts w:cs="Calibri Light"/>
        </w:rPr>
      </w:pPr>
      <w:r w:rsidRPr="003E62E8">
        <w:rPr>
          <w:rFonts w:cs="Calibri Light"/>
        </w:rPr>
        <w:t xml:space="preserve">Wprowadzanie innowacyjnych rozwiązań w zakresie gospodarki odpadami zapewniających zrównoważone gospodarowanie odpadami w myśl Celu szczegółowego II – Promowanie przejścia na gospodarkę o obiegu zamkniętym, będzie istotnie wpływało na oceniany komponent. </w:t>
      </w:r>
    </w:p>
    <w:p w14:paraId="519F7C06" w14:textId="3A42AD94" w:rsidR="73532534" w:rsidRPr="003E62E8" w:rsidRDefault="73532534" w:rsidP="009A72B5">
      <w:pPr>
        <w:rPr>
          <w:rFonts w:cs="Calibri Light"/>
        </w:rPr>
      </w:pPr>
      <w:r w:rsidRPr="003E62E8">
        <w:rPr>
          <w:rFonts w:cs="Calibri Light"/>
          <w:szCs w:val="24"/>
        </w:rPr>
        <w:t>Poprawa systemu gospodarowania odpadami, wpłynie na ograniczenie ilości składowanych odpadów, a zatem również zmniejszy się wpływ na krajobraz. Rekultywacja składowisk umożliwi odzyskanie utraconych walorów krajobrazowych terenu. Wielkość i skala wpływu uzależniona będzie od przyjętego kierunku rekultywacji. Poprzez przywrócenie wartości przyrodniczych obszarom zrekultywowanym nastąpi wzrost walorów krajobrazowych. W sytuacji tworzenia nowej infrastruktury recyklingu, unieszkodliwiania odpadów może wystąpić negatywny wpływ na krajobraz. Skala oddziaływania uzależniona będzie od sposobu wkomponowania nowego obiektu w istniejący krajobraz oraz miejsca realizacji (obszary o dużej wartości krajobrazowej, obszary przekształcone antropogenicznie). Obiekty takie nie powinny być lokalizowane w obszarach o dużych wartościach przyrodniczych bądź kulturowych.</w:t>
      </w:r>
    </w:p>
    <w:p w14:paraId="008BFBF6" w14:textId="6512F98B" w:rsidR="73532534" w:rsidRPr="003E62E8" w:rsidRDefault="73532534" w:rsidP="009A72B5">
      <w:pPr>
        <w:rPr>
          <w:rFonts w:cs="Calibri Light"/>
        </w:rPr>
      </w:pPr>
      <w:r w:rsidRPr="003E62E8">
        <w:rPr>
          <w:rFonts w:cs="Calibri Light"/>
        </w:rPr>
        <w:t>Realizacja projektów związanych z Celem szczegółowym I – Promowanie dostępu do wody i zrównoważonej gospodarki wodnej, będzie wpływała pozytywnie na krajobraz, z uwagi na poprawę stanu środowiska wodnego. W efekcie nastąpi pozytywny wpływ na florę i faunę oraz gatunki zależne od wód, stanowiące istotny element krajobrazu. W sytuacji realizacji infrastruktury wodnej i kanalizacyjnej, obiektów małej retencji</w:t>
      </w:r>
      <w:r w:rsidR="6D20E829" w:rsidRPr="003E62E8">
        <w:rPr>
          <w:rFonts w:cs="Calibri Light"/>
        </w:rPr>
        <w:t>, oczyszczalni ścieków</w:t>
      </w:r>
      <w:r w:rsidRPr="003E62E8">
        <w:rPr>
          <w:rFonts w:cs="Calibri Light"/>
        </w:rPr>
        <w:t xml:space="preserve"> może wystąpić negatywny wpływ na walory krajobrazowe obszarów, zwłaszcza na etapie realizacji inwestycji (powstanie wykopów, potencjalna wycinka drzew). Po </w:t>
      </w:r>
      <w:r w:rsidR="255F36F7" w:rsidRPr="003E62E8">
        <w:rPr>
          <w:rFonts w:cs="Calibri Light"/>
        </w:rPr>
        <w:t>uporządkowaniu gospodarki ściekowej</w:t>
      </w:r>
      <w:r w:rsidRPr="003E62E8">
        <w:rPr>
          <w:rFonts w:cs="Calibri Light"/>
        </w:rPr>
        <w:t xml:space="preserve"> nastąpi ograniczenie negatywnego wpływu rozproszonych źródeł zanieczyszczeń, co będzie pozytywnie oddziaływało na krajobraz obszaru objętego działaniem. W efekcie realizacji obiektów małej retencji nastąpi spowolnienie odpływu wód oraz wzrost retencji. W </w:t>
      </w:r>
      <w:r w:rsidRPr="003E62E8">
        <w:rPr>
          <w:rFonts w:cs="Calibri Light"/>
        </w:rPr>
        <w:lastRenderedPageBreak/>
        <w:t>konsekwencji powinna nastąpić poprawa walorów krajobrazowych, w zakresie wartości przyrodniczych i estetyczno - widokowych.</w:t>
      </w:r>
    </w:p>
    <w:p w14:paraId="0A055930" w14:textId="2B9891C0" w:rsidR="73532534" w:rsidRPr="003E62E8" w:rsidRDefault="73532534" w:rsidP="009A72B5">
      <w:pPr>
        <w:rPr>
          <w:rFonts w:cs="Calibri Light"/>
        </w:rPr>
      </w:pPr>
      <w:r w:rsidRPr="003E62E8">
        <w:rPr>
          <w:rFonts w:cs="Calibri Light"/>
        </w:rPr>
        <w:t xml:space="preserve">W ramach </w:t>
      </w:r>
      <w:r w:rsidRPr="002C4085">
        <w:rPr>
          <w:rFonts w:cs="Calibri Light"/>
          <w:b/>
          <w:bCs/>
        </w:rPr>
        <w:t>Priorytetu III -Turystyka</w:t>
      </w:r>
      <w:r w:rsidRPr="003E62E8">
        <w:rPr>
          <w:rFonts w:cs="Calibri Light"/>
        </w:rPr>
        <w:t xml:space="preserve"> planuje się zwiększenie roli kultury i zrównoważonej turystyki w rozwoju gospodarczym. Zwiększenie potencjału turystycznego może wywierać wpływ na krajobraz, poprzez zwiększenie presji turystycznej na obszarach cennych przyrodniczo. Tworzenie nowych obiektów turystycznych związane jest z zajmowaniem nowych obszarów i wpływem na istniejące walory krajobrazowe. Promowanie oraz realizacja ekoturystyki pozwolą na rozwój turystyki przyjaznej środowisku. Nastąpi wyeksponowanie cennych walorów krajobrazowych. Ważne jest by rozwój turystyki uwzględniał istniejące walory środowiska przyrodniczego i kulturowego, z zachowaniem zasad ochrony tychże walorów. Wsparcie tego typu projektów przyczyni się do zrównoważonego kształtowania występujących krajobrazów.</w:t>
      </w:r>
    </w:p>
    <w:p w14:paraId="71518605" w14:textId="38DE7308" w:rsidR="73532534" w:rsidRPr="003E62E8" w:rsidRDefault="73532534" w:rsidP="009A72B5">
      <w:pPr>
        <w:rPr>
          <w:rFonts w:cs="Calibri Light"/>
        </w:rPr>
      </w:pPr>
      <w:r w:rsidRPr="003E62E8">
        <w:rPr>
          <w:rFonts w:cs="Calibri Light"/>
        </w:rPr>
        <w:t xml:space="preserve">W przypadku pozostałych dwóch priorytetów: </w:t>
      </w:r>
      <w:r w:rsidRPr="002C4085">
        <w:rPr>
          <w:rFonts w:cs="Calibri Light"/>
          <w:b/>
          <w:bCs/>
        </w:rPr>
        <w:t>II Zdrowie i opieka długoterminowa oraz IV – Współpraca</w:t>
      </w:r>
      <w:r w:rsidRPr="003E62E8">
        <w:rPr>
          <w:rFonts w:cs="Calibri Light"/>
        </w:rPr>
        <w:t xml:space="preserve">, wpływ na krajobraz będzie pomijalny. </w:t>
      </w:r>
    </w:p>
    <w:p w14:paraId="26A4FC30" w14:textId="25BC45FD" w:rsidR="00ED4789" w:rsidRDefault="00ED4789" w:rsidP="00096F90">
      <w:pPr>
        <w:pStyle w:val="Nagwek2"/>
      </w:pPr>
      <w:bookmarkStart w:id="316" w:name="_Toc83388396"/>
      <w:bookmarkStart w:id="317" w:name="_Toc86141487"/>
      <w:r w:rsidRPr="003E62E8">
        <w:t>Zabytki</w:t>
      </w:r>
      <w:bookmarkEnd w:id="312"/>
      <w:bookmarkEnd w:id="316"/>
      <w:bookmarkEnd w:id="317"/>
    </w:p>
    <w:p w14:paraId="42D5CC35" w14:textId="52C3AA62" w:rsidR="00FB6331" w:rsidRPr="00FB6331" w:rsidRDefault="00FB6331" w:rsidP="00FB6331">
      <w:pPr>
        <w:pStyle w:val="Nagwek3"/>
      </w:pPr>
      <w:bookmarkStart w:id="318" w:name="_Toc83388397"/>
      <w:bookmarkStart w:id="319" w:name="_Toc86141488"/>
      <w:r w:rsidRPr="003E62E8">
        <w:t>Diagnoza</w:t>
      </w:r>
      <w:bookmarkEnd w:id="318"/>
      <w:bookmarkEnd w:id="319"/>
    </w:p>
    <w:p w14:paraId="0A1C0F86" w14:textId="62F216F3" w:rsidR="1A6CDAED" w:rsidRPr="003E62E8" w:rsidRDefault="1A6CDAED" w:rsidP="00096F90">
      <w:pPr>
        <w:rPr>
          <w:rFonts w:cs="Calibri Light"/>
        </w:rPr>
      </w:pPr>
      <w:r w:rsidRPr="003E62E8">
        <w:rPr>
          <w:rFonts w:cs="Calibri Light"/>
        </w:rPr>
        <w:t>W obrębie analizowanego obszaru występują liczne obiekty zabytkowe. Zabytki są ważnym elementem dziedzictwa kultury, pozwalającym poznać życie przodków ich dorobek materialny, duchowy. Niektóre obiekty, obszary o znaczeniu ogólnoświatowym, stanowiące wartość dla ludzi niezależnie od kultury, religii, zostały wpisane na Listę Światowego Dziedzictwa UNESCO.  W obrębie obszaru objętego Programem znajdują się miejsca wpisane na listę UNESCO: Zamek krzyżacki w Malborku, Mierzeja Kurońska. Dodatkowo na liście informacyjnej UNESCO (Tentaive List) znajdują się: Modernistyczne śródmieście Gdyni - przykład tworzenia spójnej społeczności; Gdańsk – miasto wolności i pamięci; Kanał Augustowski</w:t>
      </w:r>
      <w:r w:rsidR="002C4085">
        <w:rPr>
          <w:rStyle w:val="Odwoanieprzypisudolnego"/>
          <w:rFonts w:cs="Calibri Light"/>
        </w:rPr>
        <w:footnoteReference w:id="73"/>
      </w:r>
      <w:r w:rsidRPr="003E62E8">
        <w:rPr>
          <w:rFonts w:cs="Calibri Light"/>
        </w:rPr>
        <w:t xml:space="preserve">. </w:t>
      </w:r>
    </w:p>
    <w:p w14:paraId="6FB2234A" w14:textId="109D3746" w:rsidR="1A6CDAED" w:rsidRPr="003E62E8" w:rsidRDefault="1A6CDAED" w:rsidP="00096F90">
      <w:pPr>
        <w:rPr>
          <w:rFonts w:cs="Calibri Light"/>
        </w:rPr>
      </w:pPr>
      <w:r w:rsidRPr="5DB7B461">
        <w:rPr>
          <w:rFonts w:cs="Calibri Light"/>
        </w:rPr>
        <w:t>Nadmorskie położenie obszarów objętych Programem oraz wielowiekowe tradycje morskie mieszkańców tworzą unikatową kulturę regionu. W obrębie terenu występują obszary dziedzictwa morskiego tj.: historyczne porty i stocznie wraz z towarzyszącą zabudową zabytkową, wsie, domy rybackie, podwodne stanowiska archeologiczne. Dodatkowo w obrębie obszaru wśród licznych zabytków można wyróżnić zamki krzyżackie: Barciany, Bezławki,</w:t>
      </w:r>
      <w:r w:rsidRPr="5DB7B461">
        <w:rPr>
          <w:rFonts w:cs="Calibri Light"/>
          <w:b/>
        </w:rPr>
        <w:t xml:space="preserve"> </w:t>
      </w:r>
      <w:r w:rsidRPr="5DB7B461">
        <w:rPr>
          <w:rFonts w:cs="Calibri Light"/>
        </w:rPr>
        <w:t>Nidzica, Malbork, Gniew, Bytów, Sztum, Grabiny Zameczek, Człuchów, Lębork, Czarne, Przezm</w:t>
      </w:r>
      <w:r w:rsidRPr="005256FE">
        <w:rPr>
          <w:rFonts w:cs="Calibri Light"/>
          <w:szCs w:val="24"/>
        </w:rPr>
        <w:t xml:space="preserve">ark, </w:t>
      </w:r>
      <w:r w:rsidR="7658A993" w:rsidRPr="00934AA7">
        <w:rPr>
          <w:rFonts w:cs="Calibri Light"/>
          <w:szCs w:val="24"/>
        </w:rPr>
        <w:t>Lidzbark Warmiński, Olsztyn, Ostróda, Ryn,</w:t>
      </w:r>
      <w:r w:rsidR="2D5DC661" w:rsidRPr="005256FE">
        <w:rPr>
          <w:rFonts w:cs="Calibri Light"/>
          <w:szCs w:val="24"/>
        </w:rPr>
        <w:t xml:space="preserve"> </w:t>
      </w:r>
      <w:r w:rsidRPr="00BC75BA">
        <w:rPr>
          <w:rFonts w:cs="Calibri Light"/>
          <w:szCs w:val="24"/>
        </w:rPr>
        <w:t>Kró</w:t>
      </w:r>
      <w:r w:rsidRPr="5DB7B461">
        <w:rPr>
          <w:rFonts w:cs="Calibri Light"/>
        </w:rPr>
        <w:t>lewiec</w:t>
      </w:r>
      <w:r w:rsidR="002C4085" w:rsidRPr="5DB7B461">
        <w:rPr>
          <w:rStyle w:val="Odwoanieprzypisudolnego"/>
          <w:rFonts w:cs="Calibri Light"/>
        </w:rPr>
        <w:footnoteReference w:id="74"/>
      </w:r>
      <w:r w:rsidRPr="5DB7B461">
        <w:rPr>
          <w:rFonts w:cs="Calibri Light"/>
        </w:rPr>
        <w:t xml:space="preserve">. </w:t>
      </w:r>
    </w:p>
    <w:p w14:paraId="22B44FA8" w14:textId="54AE19F2" w:rsidR="1A6CDAED" w:rsidRPr="003E62E8" w:rsidRDefault="1A6CDAED" w:rsidP="00096F90">
      <w:pPr>
        <w:rPr>
          <w:rFonts w:cs="Calibri Light"/>
        </w:rPr>
      </w:pPr>
      <w:r w:rsidRPr="003E62E8">
        <w:rPr>
          <w:rFonts w:cs="Calibri Light"/>
          <w:szCs w:val="24"/>
        </w:rPr>
        <w:t xml:space="preserve">Obszar odznacza się zabytkowymi układami urbanistycznymi, wynikającymi z układów przestrzennych średniowiecznych miast m.in. Malbork, Lębork, Bytów, Chojnice, Kościerzyna, </w:t>
      </w:r>
      <w:r w:rsidRPr="003E62E8">
        <w:rPr>
          <w:rFonts w:cs="Calibri Light"/>
          <w:szCs w:val="24"/>
        </w:rPr>
        <w:lastRenderedPageBreak/>
        <w:t xml:space="preserve">Człuchów, Kwidzyn, Nowy Staw, Słupsk czy Starogard Gdański. Układy ruralistyczne reprezentowane są przez powstałe w średniowieczu wsie żuławskie, wsie w Delcie Wisły, wsie rybackie (Jastarnia), wsie przyklasztorne (Żukowo). Miasteczka takie jak: Lipsk, Wasilków czy Augustów charakteryzują się regularnym, renesansowym rozplanowaniem, natomiast miasta np.: Białystok i Tykocin posiadają układ barkowy. </w:t>
      </w:r>
    </w:p>
    <w:p w14:paraId="47AF2B07" w14:textId="61D6E94C" w:rsidR="1A6CDAED" w:rsidRPr="003E62E8" w:rsidRDefault="1A6CDAED" w:rsidP="00096F90">
      <w:pPr>
        <w:rPr>
          <w:rFonts w:cs="Calibri Light"/>
        </w:rPr>
      </w:pPr>
      <w:r w:rsidRPr="003E62E8">
        <w:rPr>
          <w:rFonts w:cs="Calibri Light"/>
        </w:rPr>
        <w:t>Analizowany obszar posiada cenne budowle sakralne, w tym zespoły kościelne i klasztorne (np. zespół pocysterski w Oliwie, zespół pocysterski w Pelplinie, zespół pocysterski w Żarnowcu, zespół kościoła św. Trójcy w Gdańsku, kościół ponorbertański w Żukowie, zespół pojezuicki w Gdańsku-Starych Szkotach, zespół pojezuicki w Chojnicach). Ponadto w obrębie obszaru występują kościoły gotyckie (m.in. w Gdańsku, Tczewie, Gniewie, Chojnicach, Pucku), kościoły barokowe oraz gotyckie przebudowane w baroku (Kaplica Królewska w Gdańsku, kościoły w Łęgowie i w Różynach). Katedra św. Wojciecha i Najświętszej Marii Panny w Kaliningradzie obecnie pełni głównie funkcję instytucji kultury (m.in. zlokalizowane są tam sale koncertowe oraz Muzeum im. Immanuela Kanta)</w:t>
      </w:r>
      <w:r w:rsidR="002C4085">
        <w:rPr>
          <w:rStyle w:val="Odwoanieprzypisudolnego"/>
          <w:rFonts w:cs="Calibri Light"/>
        </w:rPr>
        <w:footnoteReference w:id="75"/>
      </w:r>
      <w:r w:rsidRPr="003E62E8">
        <w:rPr>
          <w:rFonts w:cs="Calibri Light"/>
        </w:rPr>
        <w:t>.</w:t>
      </w:r>
      <w:r w:rsidRPr="003E62E8">
        <w:rPr>
          <w:rFonts w:eastAsia="Times New Roman" w:cs="Calibri Light"/>
        </w:rPr>
        <w:t xml:space="preserve"> </w:t>
      </w:r>
      <w:r w:rsidRPr="003E62E8">
        <w:rPr>
          <w:rFonts w:cs="Calibri Light"/>
        </w:rPr>
        <w:t xml:space="preserve">Ważną grupę stanowią synagogi m.in.: w Gdańsku-Wrzeszczu, Starogardzie Gdańskim i Kwidzynie oraz zbory np. w Mierzeszynie. </w:t>
      </w:r>
    </w:p>
    <w:p w14:paraId="373B25B2" w14:textId="2ED94FCB" w:rsidR="1A6CDAED" w:rsidRPr="003E62E8" w:rsidRDefault="1A6CDAED" w:rsidP="00096F90">
      <w:pPr>
        <w:rPr>
          <w:rFonts w:cs="Calibri Light"/>
          <w:szCs w:val="24"/>
        </w:rPr>
      </w:pPr>
      <w:r w:rsidRPr="5DB7B461">
        <w:rPr>
          <w:rFonts w:cs="Calibri Light"/>
        </w:rPr>
        <w:t>Obszar obejmuje również cenne obiekty architektury militarnej, m.in. Fort Lyck na Jeziorze Śniardwy, twierdza Boyen w Giżycku. W Kaliningradzie zachowały się pozostałości fortyfikacji miejskich tj. baszta Wrangla i basteja Der Dohna, bramy: Królewska i Brandenburska</w:t>
      </w:r>
      <w:r w:rsidR="002C4085" w:rsidRPr="5DB7B461">
        <w:rPr>
          <w:rStyle w:val="Odwoanieprzypisudolnego"/>
          <w:rFonts w:cs="Calibri Light"/>
        </w:rPr>
        <w:footnoteReference w:id="76"/>
      </w:r>
      <w:r w:rsidRPr="5DB7B461">
        <w:rPr>
          <w:rFonts w:cs="Calibri Light"/>
        </w:rPr>
        <w:t>.</w:t>
      </w:r>
    </w:p>
    <w:p w14:paraId="0394C025" w14:textId="181424C8" w:rsidR="001311A1" w:rsidRPr="003E62E8" w:rsidRDefault="001311A1" w:rsidP="00096F90">
      <w:pPr>
        <w:rPr>
          <w:rFonts w:cs="Calibri Light"/>
        </w:rPr>
      </w:pPr>
      <w:r w:rsidRPr="003E62E8">
        <w:rPr>
          <w:rFonts w:cs="Calibri Light"/>
          <w:noProof/>
          <w:szCs w:val="24"/>
          <w:lang w:eastAsia="pl-PL"/>
        </w:rPr>
        <w:lastRenderedPageBreak/>
        <w:drawing>
          <wp:inline distT="0" distB="0" distL="0" distR="0" wp14:anchorId="34656D7D" wp14:editId="38044D3E">
            <wp:extent cx="5753100" cy="40576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3100" cy="4057650"/>
                    </a:xfrm>
                    <a:prstGeom prst="rect">
                      <a:avLst/>
                    </a:prstGeom>
                    <a:noFill/>
                    <a:ln>
                      <a:noFill/>
                    </a:ln>
                  </pic:spPr>
                </pic:pic>
              </a:graphicData>
            </a:graphic>
          </wp:inline>
        </w:drawing>
      </w:r>
    </w:p>
    <w:p w14:paraId="7A0E7CC1" w14:textId="6501E85A" w:rsidR="1A6CDAED" w:rsidRPr="003E62E8" w:rsidRDefault="1A6CDAED" w:rsidP="00096F90">
      <w:pPr>
        <w:rPr>
          <w:rFonts w:cs="Calibri Light"/>
        </w:rPr>
      </w:pPr>
      <w:r w:rsidRPr="003E62E8">
        <w:rPr>
          <w:rFonts w:cs="Calibri Light"/>
          <w:szCs w:val="24"/>
        </w:rPr>
        <w:t xml:space="preserve">Obiekty zabytkowe podlegają ochronie, jednakże nie da się wykluczyć pewnych odziaływań wynikających z działania sił natury, realizacji inwestycji w obrębie obszarów uznanych za zabytek. Dodatkowo niewłaściwe użytkownie, przechowywanie zabytków bądź zaniedbanie może prowadzić do utraty ich wartości. </w:t>
      </w:r>
    </w:p>
    <w:p w14:paraId="232E4BAF" w14:textId="2EB3F6B5" w:rsidR="5CD9B951" w:rsidRPr="003E62E8" w:rsidRDefault="1A6CDAED" w:rsidP="00647D31">
      <w:pPr>
        <w:rPr>
          <w:rFonts w:cs="Calibri Light"/>
          <w:szCs w:val="24"/>
        </w:rPr>
      </w:pPr>
      <w:r w:rsidRPr="5DB7B461">
        <w:rPr>
          <w:rFonts w:cs="Calibri Light"/>
        </w:rPr>
        <w:t>Z danych Narodowego Instytutu Dziedzictwa</w:t>
      </w:r>
      <w:r w:rsidR="002C4085" w:rsidRPr="5DB7B461">
        <w:rPr>
          <w:rStyle w:val="Odwoanieprzypisudolnego"/>
          <w:rFonts w:cs="Calibri Light"/>
        </w:rPr>
        <w:footnoteReference w:id="77"/>
      </w:r>
      <w:r w:rsidR="007C364F">
        <w:t xml:space="preserve"> </w:t>
      </w:r>
      <w:r w:rsidRPr="5DB7B461">
        <w:rPr>
          <w:rFonts w:cs="Calibri Light"/>
        </w:rPr>
        <w:t xml:space="preserve">wynika, iż najlepiej zachowaną i najmniej zagrożoną grupą zabytków są obiekty sakralne, które na bieżąco są utrzymywane i obejmowane systematycznymi pracami remontowymi. Obiekty użyteczności publicznej (ratusze, budynki administracyjne oraz będące siedzibami instytucji) odznaczają się dobrym stanem zachowania. Pośród budynków mieszkalnych dobrze zachowane są kamienice, murowane wille, miejskie domy, które są na bieżąco remontowane. Inaczej sytuacja wygląda z obiektami drewnianymi i murowanymi, zlokalizowanymi w małych miasteczkach oraz w obszarze wsi. Najbardziej zagrożoną i najsłabiej zachowaną grupą zabytków są obiekty przemysłowe, gospodarcze, rezydencjonalne i związane z nimi zabytki folwarczne. Różnego rodzaju przemiany (ustrojowe, gospodarcze) przyczyniły się do utraty pierwotnych funkcji obiektów. Dlatego znaczy udział tych zabytków stanowią obiekty nieużytkowe bądź przekształcone do pełnienia innych funkcji. </w:t>
      </w:r>
    </w:p>
    <w:p w14:paraId="7FEF9B8B" w14:textId="35A6B4EC" w:rsidR="00F27706" w:rsidRPr="00FB6331" w:rsidRDefault="00E103DB" w:rsidP="00096F90">
      <w:pPr>
        <w:pStyle w:val="Nagwek3"/>
      </w:pPr>
      <w:bookmarkStart w:id="320" w:name="_Toc83388398"/>
      <w:bookmarkStart w:id="321" w:name="_Toc67562625"/>
      <w:bookmarkStart w:id="322" w:name="_Toc86141489"/>
      <w:r w:rsidRPr="003E62E8">
        <w:lastRenderedPageBreak/>
        <w:t>Ocena</w:t>
      </w:r>
      <w:bookmarkEnd w:id="320"/>
      <w:bookmarkEnd w:id="322"/>
    </w:p>
    <w:p w14:paraId="04294EC7" w14:textId="4266243E" w:rsidR="5DF04643" w:rsidRPr="003E62E8" w:rsidRDefault="5DF04643" w:rsidP="009A72B5">
      <w:pPr>
        <w:rPr>
          <w:rFonts w:cs="Calibri Light"/>
        </w:rPr>
      </w:pPr>
      <w:r w:rsidRPr="003E62E8">
        <w:rPr>
          <w:rFonts w:cs="Calibri Light"/>
        </w:rPr>
        <w:t xml:space="preserve">Realizacja nowych obiektów, rozbudowa infrastruktury, które mogą wynikać z założeń </w:t>
      </w:r>
      <w:r w:rsidRPr="00647D31">
        <w:rPr>
          <w:rFonts w:cs="Calibri Light"/>
          <w:b/>
          <w:bCs/>
        </w:rPr>
        <w:t>Priorytetu I – Środowisko, Priorytetu III – Turystka</w:t>
      </w:r>
      <w:r w:rsidRPr="003E62E8">
        <w:rPr>
          <w:rFonts w:cs="Calibri Light"/>
        </w:rPr>
        <w:t>, mogą wiązać się z oddziaływaniem na zabytki. Wpływ może dotyczyć głównie zabytków archeologicznych, zlokalizowanych w obrębie planowanych nowych inwestycji. Na etapie realizacji projektów ważne jest uwzględnienie zinwentaryzowanych stanowisk archeologicznych, w celu możliwego wykluczenia kolizji. W sytuacji natrafienia na obiekty zabytkowe, należy wstrzymać prace budowlane, zabezpieczyć znalezisko i powiadomić odpowiednie służby. W przypadku odkrycia artefaktów nastąpi pozytywny wpływ na zabytki poprzez wzbogacenie zasobów dziedzictwa kulturowego, historycznego.</w:t>
      </w:r>
    </w:p>
    <w:p w14:paraId="2D1CF664" w14:textId="29B7DC97" w:rsidR="5DF04643" w:rsidRPr="003E62E8" w:rsidRDefault="5DF04643" w:rsidP="009A72B5">
      <w:pPr>
        <w:rPr>
          <w:rFonts w:cs="Calibri Light"/>
        </w:rPr>
      </w:pPr>
      <w:r w:rsidRPr="003E62E8">
        <w:rPr>
          <w:rFonts w:cs="Calibri Light"/>
        </w:rPr>
        <w:t xml:space="preserve">W ramach </w:t>
      </w:r>
      <w:r w:rsidRPr="00647D31">
        <w:rPr>
          <w:rFonts w:cs="Calibri Light"/>
          <w:b/>
          <w:bCs/>
        </w:rPr>
        <w:t>Priorytetu III – Turystka</w:t>
      </w:r>
      <w:r w:rsidRPr="003E62E8">
        <w:rPr>
          <w:rFonts w:cs="Calibri Light"/>
        </w:rPr>
        <w:t>, planuje się realizację projektów obejmujących ochronę, konserwację, rekonstrukcję oraz rozwój infrastruktury związanej z dziedzictwem kultury, które powinny pozytywnie wpłynąć na oceniany komponent. Renowacja istniejących obiektów przyczyni się do poprawy stanu cennych obiektów. Promocja dziedzictwa historycznego i kulturowego obszaru będzie wpływała na większe zainteresowanie obiektami zabytkowymi, co może również wpływać na zwiększenie zainteresowania prywatnych inwestorów i poszerzenie finansowania na konserwację i ochronę obiektów.  W efekcie działań nastąpi wzbogacenie świadomości społeczeństwa w zakresie konieczności ochrony zabytków.</w:t>
      </w:r>
    </w:p>
    <w:p w14:paraId="63E569B5" w14:textId="0D7801BD" w:rsidR="5DF04643" w:rsidRPr="003E62E8" w:rsidRDefault="5DF04643" w:rsidP="009A72B5">
      <w:pPr>
        <w:rPr>
          <w:rFonts w:cs="Calibri Light"/>
        </w:rPr>
      </w:pPr>
      <w:r w:rsidRPr="003E62E8">
        <w:rPr>
          <w:rFonts w:cs="Calibri Light"/>
          <w:szCs w:val="24"/>
        </w:rPr>
        <w:t>Realizacja działań obejmujących nawiązywanie współpracy pomiędzy instytucjami zajmującymi się szczególnie cennymi obiektami dziedzictwa i instytucjami kultury oraz wymiana dobrych praktyk w zakresie zarządzania dobrami kultury, tworzenie wspólnych produktów, będzie pozytywnie oddziaływała na analizowany komponent, poprzez zapewnienie stabilnego, zrównoważonego rozwoju.</w:t>
      </w:r>
    </w:p>
    <w:p w14:paraId="5143ACA8" w14:textId="06ACC03A" w:rsidR="5DF04643" w:rsidRPr="003E62E8" w:rsidRDefault="5DF04643" w:rsidP="00B63269">
      <w:pPr>
        <w:rPr>
          <w:rFonts w:cs="Calibri Light"/>
        </w:rPr>
      </w:pPr>
      <w:r w:rsidRPr="003E62E8">
        <w:rPr>
          <w:rFonts w:cs="Calibri Light"/>
        </w:rPr>
        <w:t xml:space="preserve">Realizacja </w:t>
      </w:r>
      <w:r w:rsidRPr="00647D31">
        <w:rPr>
          <w:rFonts w:cs="Calibri Light"/>
          <w:b/>
          <w:bCs/>
          <w:szCs w:val="24"/>
        </w:rPr>
        <w:t xml:space="preserve">Priorytetu </w:t>
      </w:r>
      <w:r w:rsidR="7564BEDF" w:rsidRPr="00647D31">
        <w:rPr>
          <w:rFonts w:cs="Calibri Light"/>
          <w:b/>
          <w:bCs/>
          <w:szCs w:val="24"/>
        </w:rPr>
        <w:t xml:space="preserve">II – Zdrowie i opieka długoterminowa, </w:t>
      </w:r>
      <w:r w:rsidRPr="00647D31">
        <w:rPr>
          <w:rFonts w:cs="Calibri Light"/>
          <w:b/>
          <w:bCs/>
        </w:rPr>
        <w:t>Priorytetu IV – Współpraca</w:t>
      </w:r>
      <w:r w:rsidRPr="003E62E8">
        <w:rPr>
          <w:rFonts w:cs="Calibri Light"/>
        </w:rPr>
        <w:t>, będzie miała pomijalny wpływ na analizowany komponent.</w:t>
      </w:r>
      <w:bookmarkStart w:id="323" w:name="_Hlk82605659"/>
    </w:p>
    <w:p w14:paraId="4A46CB79" w14:textId="79FABD06" w:rsidR="00ED4789" w:rsidRPr="003E62E8" w:rsidRDefault="00ED4789" w:rsidP="00492BE0">
      <w:pPr>
        <w:pStyle w:val="Nagwek2"/>
        <w:rPr>
          <w:lang w:eastAsia="pl-PL"/>
        </w:rPr>
      </w:pPr>
      <w:bookmarkStart w:id="324" w:name="_Toc83388399"/>
      <w:bookmarkStart w:id="325" w:name="_Toc86141490"/>
      <w:bookmarkEnd w:id="323"/>
      <w:r w:rsidRPr="003E62E8">
        <w:rPr>
          <w:lang w:eastAsia="pl-PL"/>
        </w:rPr>
        <w:t>Klimat (w tym adaptacja do zmian klimatu)</w:t>
      </w:r>
      <w:bookmarkEnd w:id="321"/>
      <w:bookmarkEnd w:id="324"/>
      <w:bookmarkEnd w:id="325"/>
    </w:p>
    <w:p w14:paraId="1D66B699" w14:textId="77777777" w:rsidR="00E103DB" w:rsidRPr="003E62E8" w:rsidRDefault="00E103DB" w:rsidP="00096F90">
      <w:pPr>
        <w:pStyle w:val="Nagwek3"/>
      </w:pPr>
      <w:bookmarkStart w:id="326" w:name="_Toc83388400"/>
      <w:bookmarkStart w:id="327" w:name="_Toc67562626"/>
      <w:bookmarkStart w:id="328" w:name="_Toc86141491"/>
      <w:r w:rsidRPr="003E62E8">
        <w:t>Diagnoza</w:t>
      </w:r>
      <w:bookmarkEnd w:id="326"/>
      <w:bookmarkEnd w:id="328"/>
    </w:p>
    <w:p w14:paraId="1B06922C" w14:textId="3FFE5CCA" w:rsidR="00E103DB" w:rsidRPr="003E62E8" w:rsidRDefault="2154110A" w:rsidP="00944FA0">
      <w:r w:rsidRPr="003E62E8">
        <w:t>Zasięg oddziaływania Programu wynosi ok. 69 tys. km</w:t>
      </w:r>
      <w:r w:rsidRPr="003E62E8">
        <w:rPr>
          <w:vertAlign w:val="superscript"/>
        </w:rPr>
        <w:t>2</w:t>
      </w:r>
      <w:r w:rsidRPr="003E62E8">
        <w:t xml:space="preserve">. </w:t>
      </w:r>
      <w:r w:rsidRPr="003E62E8">
        <w:rPr>
          <w:vertAlign w:val="superscript"/>
        </w:rPr>
        <w:t xml:space="preserve"> </w:t>
      </w:r>
      <w:r w:rsidRPr="003E62E8">
        <w:t xml:space="preserve">Dla tak rozległego i zróżnicowanego obszaru analiza przedstawiona w niniejszej Prognozie ma charakter poglądowy w celu zwrócenia uwagi na najistotniejsze elementy kształtowania się klimatu w regionie, wraz z problemami związanymi z obserwowanymi zmianami w przebiegu zmiennych meteorologicznych. Znaczna część obszarów objętych Programem należy do klimatu umiarkowanego, przejściowego pomiędzy morskim a umiarkowanie kontynentalnym. Na obszarze opracowania dominują wiatry o kierunkach zachodnich i południowo-zachodnich. Średnia roczna prędkość wiatru wzrasta w kierunku północy i kształtuje się od 2,6 m/s na południu do ok. 4 m/s na północy regionu. </w:t>
      </w:r>
    </w:p>
    <w:p w14:paraId="3E97373E" w14:textId="43BECA2E" w:rsidR="2154110A" w:rsidRPr="003E62E8" w:rsidRDefault="2154110A" w:rsidP="00944FA0">
      <w:r w:rsidRPr="003E62E8">
        <w:lastRenderedPageBreak/>
        <w:t>Średnioroczna temperatura powietrza to 8</w:t>
      </w:r>
      <w:r w:rsidRPr="003E62E8">
        <w:rPr>
          <w:vertAlign w:val="superscript"/>
        </w:rPr>
        <w:t>o</w:t>
      </w:r>
      <w:r w:rsidRPr="003E62E8">
        <w:t>C. Średnia temperatura miesiąca najchłodniejszego – stycznia – to, od -3</w:t>
      </w:r>
      <w:r w:rsidRPr="003E62E8">
        <w:rPr>
          <w:vertAlign w:val="superscript"/>
        </w:rPr>
        <w:t>o</w:t>
      </w:r>
      <w:r w:rsidRPr="003E62E8">
        <w:t>C na wybrzeżu do -5</w:t>
      </w:r>
      <w:r w:rsidRPr="003E62E8">
        <w:rPr>
          <w:vertAlign w:val="superscript"/>
        </w:rPr>
        <w:t>o</w:t>
      </w:r>
      <w:r w:rsidRPr="003E62E8">
        <w:t>C w głębi lądu. Średnia temperatura lipca waha się od +15</w:t>
      </w:r>
      <w:r w:rsidRPr="003E62E8">
        <w:rPr>
          <w:vertAlign w:val="superscript"/>
        </w:rPr>
        <w:t>o</w:t>
      </w:r>
      <w:r w:rsidRPr="003E62E8">
        <w:t>C na wybrzeżu do +17</w:t>
      </w:r>
      <w:r w:rsidRPr="003E62E8">
        <w:rPr>
          <w:vertAlign w:val="superscript"/>
        </w:rPr>
        <w:t>o</w:t>
      </w:r>
      <w:r w:rsidRPr="003E62E8">
        <w:t>C na południu. W ciągu XX w. temperatura na obszarze (oraz w basenie Morza Bałtyckiego) stale rosła, szczególnie w okresie tzw. ocieplenia z początku wieku, do lat 30tych. Okres do roku 1960 stanowił ochłodzenie, po którym rozpoczęło się kolejne ocieplenie, postępujące do dziś. Postępujące ocieplenie charakteryzuje się przewagą wzrostu średnich dobowych temperatur minimalnych w stosunku do średnich dobowych maksimów. Najnowsze badania wykazują, że roczny trend wzrostu temperatury w basenie Morza Bałtyckiego wynosi 0,08</w:t>
      </w:r>
      <w:r w:rsidRPr="003E62E8">
        <w:rPr>
          <w:vertAlign w:val="superscript"/>
        </w:rPr>
        <w:t>o</w:t>
      </w:r>
      <w:r w:rsidRPr="003E62E8">
        <w:t>C na dekadę, co przewyższa trend światowy (0,05</w:t>
      </w:r>
      <w:r w:rsidRPr="003E62E8">
        <w:rPr>
          <w:vertAlign w:val="superscript"/>
        </w:rPr>
        <w:t>o</w:t>
      </w:r>
      <w:r w:rsidRPr="003E62E8">
        <w:t>C/dekadę). Postępująca zmiana obserwowana jest w zmniejszeniu się liczby dni bardzo mroźnych (Tmin &lt; -10</w:t>
      </w:r>
      <w:r w:rsidRPr="003E62E8">
        <w:rPr>
          <w:vertAlign w:val="superscript"/>
        </w:rPr>
        <w:t>o</w:t>
      </w:r>
      <w:r w:rsidRPr="003E62E8">
        <w:t>C) oraz w skróceniu czasu zalegania (a także zmniejszenie się grubości) pokrywy lodowej na rzekach i jeziorach, szczególnie we wschodnim i południowo-wschodnim fragmencie analizowanego obszaru. Ponadto, dla całości obszaru obserwuje się wydłużanie się okresu wegetacyjnego. Najistotniejsze (przyrastające liniowo) ocieplenie zidentyfikowano wiosną, natomiast wzrost temperatury w okresie zimowym jest nieregularny, ale wyraźniejszy niż latem i jesienią. Ocieplenie klimatu w rejonie Bałtyku znajduje także odzwierciedlenie w szeregach czasowych dotyczących maksymalnego rocznego zasięgu lodu morskiego oraz długości sezonu lodowego na akwenie. Zanikanie zjawisk lodowych rozpoczęło się w drugiej połowie XIX wieku, odkąd długość sezonu lodowego wykazywała tendencję spadkową o 14 do 44 dni w XX wieku, w zależności od badanego obszaru.</w:t>
      </w:r>
    </w:p>
    <w:p w14:paraId="5D6805F0" w14:textId="6CB5F0A8" w:rsidR="2154110A" w:rsidRPr="003E62E8" w:rsidRDefault="2154110A" w:rsidP="00944FA0">
      <w:r w:rsidRPr="003E62E8">
        <w:t xml:space="preserve">Średnia roczna suma opadów w latach kształtuje się na poziomie od 550 do 650 mm. W niektórych latach suma rocznych opadów mogła przekroczyć 750 mm (wzrost średnich postępuje w kierunku północnym). Główny okres opadów przypada na okres letni. Pomimo odnotowania wzrostu opadów, brak jednorodnego rozkładu przestrzennego dla zjawiska na obszarze opracowania. Sezonowo, największy wzrost ma miejsce zimą i wiosną. W okresie letnim zmiany charakteryzują się wzrostem w północnej i spadkiem w południowej części obszaru. Przewiduje się, że zimy staną się bardziej wilgotne na większości analizowanego obszaru, natomiast lata bardziej suche w jego części południowej. Region może spodziewać się wzrostu sum opadów w zakresie od ok. 20% do 70% w okresie zimowym, podczas gdy latem prognozowany jest bilans ujemny (do 45%). Wszystkie wspomniane powyżej zmiany ostatecznie prowadzą do przewidywanego wzrostu sum opadów dla regionu. </w:t>
      </w:r>
    </w:p>
    <w:p w14:paraId="656E8E08" w14:textId="05818018" w:rsidR="2154110A" w:rsidRPr="003E62E8" w:rsidRDefault="2154110A" w:rsidP="00944FA0">
      <w:r w:rsidRPr="003E62E8">
        <w:t xml:space="preserve">W połączeniu ze wzrostem temperatury (wskazane powyżej), rosnąca wilgotność powoduje zwiększenie objętości pary wodnej w atmosferze, co może powodować prawdopodobny wzrost intensywnych opadów krótkotrwałych na wielu obszarach, nawet tam, gdzie średnia opadów zmniejszy się. Ponadto, zmiany w cyrkulacji atmosferycznej mogą powodować znaczne różnice w charakterystyce opadowej w skali lokalnej, gdzie zmienność ta jest pomijana poprzez wygładzenie w projekcji modeli klimatu. W związku z tym, mogą wystąpić znacznie większe lokalne wahania opadów niż sugerowane jest to w ramach dostępnych prognoz. Większość prognoz modeli regionalnych wskazuje na wzrost ekstremalnych opadów </w:t>
      </w:r>
      <w:r w:rsidRPr="003E62E8">
        <w:lastRenderedPageBreak/>
        <w:t xml:space="preserve">dobowych zarówno zimą, jak i latem. Odnosi się to również do południowych części basenu, gdzie analogiczne modele przewidują występowanie ekstremów przy jednoczesnym zmniejszeniu się średnich w okresie letnim. Z drugiej strony, symulacje sugerują spadek liczby dni opadowych latem. Może to wpłynąć na wzrost ryzyka występowania długich okresów suszy w południowych częściach regionu. </w:t>
      </w:r>
    </w:p>
    <w:p w14:paraId="059EF081" w14:textId="01587444" w:rsidR="2154110A" w:rsidRPr="003E62E8" w:rsidRDefault="2154110A" w:rsidP="00944FA0">
      <w:r w:rsidRPr="003E62E8">
        <w:t>Uwarunkowania wietrzne na obszarze opracowania nie wykazują tendencji tak wyraźnych jak w przypadku temperatury i opadów. Prognozy i modele dotyczące zarówno ekstremów, jak i przebiegu średnich, są obarczone dużą niepewnością. Regionalne Modele Zmian Klimatu (RCM) nie wykazują wyraźnych trendów dla prędkości wiatru nad obszarami lądowymi, choć lokalne wahania (o ok. 5% do 10%) są obserwowane i dotyczą przede wszystkim zdarzeń ekstremalnych. Zmiany w prędkości wiatru są dużym stopniu zależne od zmian w wielkoskalowej cyrkulacji atmosferycznej. Obserwowany obecnie spadek ciśnienia nad Oceanem Arktycznym w połączeniu z prognozowanym wzrostem w Europie Środkowej wskazuje zarówno na wzrost klimatycznego gradientu ciśnienia w osi północ-południe, jak i na przesunięcie się na północ aktywności cyklonów. Oba te czynniki zwiększają prędkość wiatru w Europie Północnej i Wschodniej. Przyszłe zmiany cyrkulacji atmosferycznej zależą jednak od wielu czynników (częściowo kompensujących się), stąd są trudne do przewidzenia przy obecnym stanie wiedzy. W przeciwieństwie do obszarów lądowych, większość symulacji RCM wskazuje na niewielki wzrost średniej prędkości wiatru na samym akwenem Morza Bałtyckiego. Jest to związane ze zmniejszeniem się zasięgu zjawisk lodowych, co sprzyja silniejszym wiatrom przypowierzchniowym poprzez osłabienie stabilności atmosferycznej przy warstwach granicznych. Lokalne zmiany prędkości wiatru nad Bałtykiem spodziewane są latem, ze względu na silne ocieplenie się powierzchni morza. Większość z prognoz dotyczy jednak zaburzeń w stabilności wiatrów słabych. Przewidywane zmiany najsilniejszych wiatrów nie różnią się istotnie między Morzem Bałtyckim a otaczającym go lądem.</w:t>
      </w:r>
    </w:p>
    <w:p w14:paraId="78A4700C" w14:textId="33B527CA" w:rsidR="2154110A" w:rsidRPr="003E62E8" w:rsidRDefault="2154110A" w:rsidP="00944FA0">
      <w:r w:rsidRPr="003E62E8">
        <w:t>Zmiany klimatu wpłynęły już na zależności społeczno-ekosystemowe regionu. Niektóre skutki mają charakter bezpośredni, np. obserwowane zmiany w temperaturze i opadach; inne pośredni, np. zmiany w ekosystemach wodnych wrażliwych na fluktuacje w hydrologii obszaru. Negatywne skutki obserwowanych zmian potęguje narażenie obszaru na presję antropogeniczną, oddziaływującą np. poprzez rosnące zanieczyszczenie wód substancjami odżywczymi. Ze względu na obecne i nasilające się sprzężenie zwrotne w systemie człowiek-klimat, w większości przypadków określenie udziału naturalnej zmienności klimatu w obserwowanych do tej pory zmianach jest problematyczne. Faktem jest jednak, że zmiany środowiskowe, które dotykają obszaru analizy wynikają z wielu powiązanych ze sobą czynników, wśród których zmiany klimatu są obecne. Jak wskazuje najnowszy, szósty raport dotyczący zmian klimatu opracowany przez Międzynarodowy Zespół ds. Zmian Klimatu (IPCC), wpływ działalności człowieka w regionie jest ściśle powiązany („wysoka pewność”) z ze zmianami w trendach ekstremalnej temperatury oraz opadów nawalnych. Ponadto, raport wskazuje na panregionalne trendy:</w:t>
      </w:r>
    </w:p>
    <w:p w14:paraId="1203835B" w14:textId="06E970CB" w:rsidR="2154110A" w:rsidRPr="00647D31" w:rsidRDefault="2154110A" w:rsidP="0034279C">
      <w:pPr>
        <w:pStyle w:val="Akapitzlist"/>
        <w:numPr>
          <w:ilvl w:val="0"/>
          <w:numId w:val="42"/>
        </w:numPr>
      </w:pPr>
      <w:r w:rsidRPr="00647D31">
        <w:lastRenderedPageBreak/>
        <w:t>niezależnie od przyszłego poziomu globalnego ocieplenia, temperatury będą rosły w tempie szybszym od globalnego przyrostu średniego – pewność zmian jest określona jako wysoka,</w:t>
      </w:r>
    </w:p>
    <w:p w14:paraId="529B351F" w14:textId="1FA4DC37" w:rsidR="2154110A" w:rsidRPr="00647D31" w:rsidRDefault="2154110A" w:rsidP="0034279C">
      <w:pPr>
        <w:pStyle w:val="Akapitzlist"/>
        <w:numPr>
          <w:ilvl w:val="0"/>
          <w:numId w:val="42"/>
        </w:numPr>
      </w:pPr>
      <w:r w:rsidRPr="00647D31">
        <w:t>częstotliwość i intensywność upałów (w tym tzw. morskich fal upałów) będzie kontynuowała wzrost z ostatnich dziesięcioleci i przewiduje się jej wzrost niezależnie od przyjętego scenariusza emisji gazów cieplarnianych (RCP). Punkt krytyczny zagrożenia dla funkcjonowania ludzi i ekosystemów zostanie przekroczony o co najmniej 2</w:t>
      </w:r>
      <w:r w:rsidRPr="00944FA0">
        <w:rPr>
          <w:vertAlign w:val="superscript"/>
        </w:rPr>
        <w:t>o</w:t>
      </w:r>
      <w:r w:rsidRPr="00647D31">
        <w:t>C z dużą pewnością,</w:t>
      </w:r>
    </w:p>
    <w:p w14:paraId="10B4E4DD" w14:textId="39A279AD" w:rsidR="2154110A" w:rsidRPr="00647D31" w:rsidRDefault="2154110A" w:rsidP="0034279C">
      <w:pPr>
        <w:pStyle w:val="Akapitzlist"/>
        <w:numPr>
          <w:ilvl w:val="0"/>
          <w:numId w:val="42"/>
        </w:numPr>
      </w:pPr>
      <w:r w:rsidRPr="00647D31">
        <w:t>dla każdego ze scenariuszy RCP oraz w każdym z horyzontów czasowych zmniejszy się częstotliwość fal chłodu i dni mroźnych, co wskazuje na utrzymanie się obserwowanego trendu – pewność jest uznana za wysoką,</w:t>
      </w:r>
    </w:p>
    <w:p w14:paraId="17871E70" w14:textId="626E7A23" w:rsidR="2154110A" w:rsidRPr="00647D31" w:rsidRDefault="2154110A" w:rsidP="0034279C">
      <w:pPr>
        <w:pStyle w:val="Akapitzlist"/>
        <w:numPr>
          <w:ilvl w:val="0"/>
          <w:numId w:val="42"/>
        </w:numPr>
      </w:pPr>
      <w:r w:rsidRPr="00647D31">
        <w:t>pomimo silnej zmienności wewnętrznej, obserwowane trendy średnich i ekstremalnych temperatur nie mogą być wyjaśnione bez uwzględnienia czynników antropogenicznych. Jednakże, wyraźnie zmniejszony wpływ emisji aerozoli w ostatnich dziesięcioleciach doprowadził do zaobserwowania pozytywnego trendu w zakresie ograniczenia promieniowania krótkofalowego z wysoką pewnością,</w:t>
      </w:r>
    </w:p>
    <w:p w14:paraId="31CF3C20" w14:textId="6FBC2434" w:rsidR="2154110A" w:rsidRPr="00647D31" w:rsidRDefault="2154110A" w:rsidP="0034279C">
      <w:pPr>
        <w:pStyle w:val="Akapitzlist"/>
        <w:numPr>
          <w:ilvl w:val="0"/>
          <w:numId w:val="42"/>
        </w:numPr>
      </w:pPr>
      <w:r w:rsidRPr="00647D31">
        <w:t>w regionie Morza Bałtyckiego sezonowe obserwacje są zgodne z przewidywanym wzrostem opadów w miesiącach zimowych. Przewiduje się wzrost ekstremalnych opadów i powodzi typu flash flood po przekroczeniu progu 1,5</w:t>
      </w:r>
      <w:r w:rsidRPr="00944FA0">
        <w:rPr>
          <w:vertAlign w:val="superscript"/>
        </w:rPr>
        <w:t>o</w:t>
      </w:r>
      <w:r w:rsidRPr="00647D31">
        <w:t>C ocieplenia globalnego – wysoka pewność prognozy,</w:t>
      </w:r>
    </w:p>
    <w:p w14:paraId="455986C0" w14:textId="5D06E787" w:rsidR="2154110A" w:rsidRPr="00647D31" w:rsidRDefault="2154110A" w:rsidP="0034279C">
      <w:pPr>
        <w:pStyle w:val="Akapitzlist"/>
        <w:numPr>
          <w:ilvl w:val="0"/>
          <w:numId w:val="42"/>
        </w:numPr>
      </w:pPr>
      <w:r w:rsidRPr="00647D31">
        <w:t>niezależnie od skali globalnego ocieplenia, względny poziom Morza Bałtyckiego nie podniesie się w perspektywie do 2100 roku. Jednocześnie ekstremalne zdarzenia związane z morzem staną się częstsze i bardziej intensywne, prowadząc do występowania powodzi przybrzeżnych. Przewiduje się również postępujące cofanie się wybrzeży piaszczystych do końca XXI wieku z wysoką pewnością,</w:t>
      </w:r>
    </w:p>
    <w:p w14:paraId="6F7A500C" w14:textId="4F950D08" w:rsidR="2154110A" w:rsidRPr="00647D31" w:rsidRDefault="2154110A" w:rsidP="0034279C">
      <w:pPr>
        <w:pStyle w:val="Akapitzlist"/>
        <w:numPr>
          <w:ilvl w:val="0"/>
          <w:numId w:val="42"/>
        </w:numPr>
      </w:pPr>
      <w:r w:rsidRPr="00647D31">
        <w:t>obserwowane silne spadki w zasięgu zalegania pokrywy śnieżnej i w czasie trwania sezonu śnieżnego będą się utrzymywać w miarę ocieplania się klimatu z wysokim poziomem ufności,</w:t>
      </w:r>
    </w:p>
    <w:p w14:paraId="3772DDF4" w14:textId="10B6C541" w:rsidR="2154110A" w:rsidRPr="00944FA0" w:rsidRDefault="2154110A" w:rsidP="0034279C">
      <w:pPr>
        <w:pStyle w:val="Akapitzlist"/>
        <w:numPr>
          <w:ilvl w:val="0"/>
          <w:numId w:val="42"/>
        </w:numPr>
      </w:pPr>
      <w:r w:rsidRPr="00647D31">
        <w:t>w ostatnich dziesięcioleciach wiele czynników wpływających na zmiany klimatu kształtowało się jednocześnie. Oczekuje się, że wraz ze wzrostem globalnego ocieplenia, nastąpi wzrost liczby czynników istotnie wpływających na klimat (wysoka pewność).</w:t>
      </w:r>
    </w:p>
    <w:p w14:paraId="53F208D4" w14:textId="7034E2B7" w:rsidR="00F27706" w:rsidRPr="00FB6331" w:rsidRDefault="00E103DB" w:rsidP="00096F90">
      <w:pPr>
        <w:pStyle w:val="Nagwek3"/>
      </w:pPr>
      <w:bookmarkStart w:id="329" w:name="_Toc83388401"/>
      <w:bookmarkStart w:id="330" w:name="_Toc86141492"/>
      <w:r w:rsidRPr="003E62E8">
        <w:t>Ocena</w:t>
      </w:r>
      <w:bookmarkEnd w:id="329"/>
      <w:bookmarkEnd w:id="330"/>
    </w:p>
    <w:p w14:paraId="1DECC3C6" w14:textId="3A0F5226" w:rsidR="5C23E253" w:rsidRPr="002045B6" w:rsidRDefault="5C23E253" w:rsidP="002045B6">
      <w:r w:rsidRPr="003E62E8">
        <w:t xml:space="preserve">Działania proponowane w ramach Programu wpisują się w sferę zagadnień związanych pośrednio ze skutkami obserwowanych zmian w systemie klimatycznym. Dokument określa główne kierunki integracji w regionie oraz tematycznie nawiązuje aspektów związanych z analizowanym komponentem. Należy mieć jednak na uwadze, że podobnie jak w przypadku rozkładu przestrzennego i czasowego kształtowania się zmiennych klimatu, zróżnicowaniu (szczególnie w zakresie uszczegółowienia) ulegają także podejmowane działania. Ich skutki mogą być różne, w zależności o cech właściwych obszaru ich zastosowań. Dotyczy to również </w:t>
      </w:r>
      <w:r w:rsidRPr="003E62E8">
        <w:lastRenderedPageBreak/>
        <w:t>niejednorodności w tempie implementacji założeń Programu w różnych obszarach, na które wpływ mogą mieć, w przypadku klimatu, zdarzenia ekstremalne, precedensowe, lub generujące nieznane wcześniej skutki społeczne czy środowiskowe. Toteż, właściwa danemu działaniu analiza szczegółowa jest wskazana dla większości z rozwiązań przed rozpoczęciem ich wdrożenia. Zgodnie ze wskazaniami najnowszego raportu dot. zmian klimatu, w zakresie adaptacji, realizacja założeń powinna dodatkowo uwzględniać zróżnicowany poszczególnych subregionach tzw. apetyt na ryzyko wynikający z odrębnych celów społeczno-środowiskowych, szczególnie wysokiej wrażliwości (siedliska), a także potencjału ekonomicznego. Mając na uwadze ramy określone przez poziom szczegółowości Programu, w połączeniu z aktualnymi trendami obecnymi w podstawowych scenariuszach rozwoju socjo-ekonomicznego, (również w zakresie polityki adaptacyjnej) oceniono poszczególne Priorytety wraz z towarzyszącymi im celami szczegółowymi, a także proponowanymi projektami przewidzianymi do realizacji w Programie.</w:t>
      </w:r>
    </w:p>
    <w:p w14:paraId="7BA539F9" w14:textId="54FFDE2A" w:rsidR="5C23E253" w:rsidRPr="003E62E8" w:rsidRDefault="5C23E253" w:rsidP="00096F90">
      <w:pPr>
        <w:spacing w:line="257" w:lineRule="auto"/>
        <w:rPr>
          <w:rFonts w:eastAsia="Calibri Light" w:cs="Calibri Light"/>
          <w:b/>
          <w:bCs/>
          <w:sz w:val="22"/>
        </w:rPr>
      </w:pPr>
      <w:r w:rsidRPr="003E62E8">
        <w:rPr>
          <w:rFonts w:eastAsia="Calibri Light" w:cs="Calibri Light"/>
          <w:b/>
          <w:bCs/>
          <w:sz w:val="22"/>
        </w:rPr>
        <w:t xml:space="preserve">Priorytet </w:t>
      </w:r>
      <w:r w:rsidR="00647D31">
        <w:rPr>
          <w:rFonts w:eastAsia="Calibri Light" w:cs="Calibri Light"/>
          <w:b/>
          <w:bCs/>
          <w:sz w:val="22"/>
        </w:rPr>
        <w:t xml:space="preserve">I </w:t>
      </w:r>
      <w:r w:rsidRPr="003E62E8">
        <w:rPr>
          <w:rFonts w:eastAsia="Calibri Light" w:cs="Calibri Light"/>
          <w:b/>
          <w:bCs/>
          <w:sz w:val="22"/>
        </w:rPr>
        <w:t>– Środowisko</w:t>
      </w:r>
    </w:p>
    <w:p w14:paraId="13342BEA" w14:textId="1DA5D6BE" w:rsidR="5C23E253" w:rsidRPr="003E62E8" w:rsidRDefault="5C23E253" w:rsidP="00944FA0">
      <w:r w:rsidRPr="003E62E8">
        <w:t xml:space="preserve">Łagodzenie skutków zmian klimatu jest elementem na stałe wpisanym w założone cele polityki środowiskowej UE. W obrębie Priorytetu I, Program nawiązuje do wspólnotowego trendu poprzez wprowadzanie działań wspierających rozwój gospodarki obiegu zamkniętego oraz racjonalnej (tutaj: zrównoważonej) gospodarki wodnej. Kluczowymi działaniami, które mogą generować pośrednie pozytywne oddziaływanie są wszelkie formy wsparcia zrównoważonego gospodarowania wodą, a także zapobieganie zagrożeniom środowiskowym (wraz z monitoringiem), które, choć pochodzenia antropogenicznego o oddziaływaniu lokalnym, mogą generować negatywne sprzężenia ze skutkami zmian klimatu, uwzględniając ekstremalne zdarzenia pogodowe. W obrębie tego </w:t>
      </w:r>
      <w:r w:rsidR="004504A8" w:rsidRPr="003E62E8">
        <w:t>priorytet</w:t>
      </w:r>
      <w:r w:rsidR="004504A8">
        <w:t>u</w:t>
      </w:r>
      <w:r w:rsidR="004504A8" w:rsidRPr="003E62E8">
        <w:t xml:space="preserve"> </w:t>
      </w:r>
      <w:r w:rsidRPr="003E62E8">
        <w:t xml:space="preserve">należałoby uwzględnić również cele szczegółowe nawiązujące do transformacji energetycznej regionu, poprzez wprowadzanie działań wspierających rozwój energii odnawialnej oraz propozycji form wsparcia sektora energetycznego na obszarze opracowania. Oprócz rozpoznanych negatywnych skutków zmian klimatu, w kontekście energii odnawialnej, można spodziewać się zmian w zakresie wzrostu temperatury powietrza (w tym ekstremów termicznych), a także zmian w charakterystyce i intensywności zjawisk wietrznych, które mogą stanowić szansę dla sektora (fotowoltaika, farmy wiatrowe). Wiele zależy od elastyczności wprowadzanych rozwiązań, a także od wpływu ekstremów klimatycznych.  W obszarze ochrony przyrody, uwagę zwraca zauważenie w celach potrzeby kształtowania i wzmacniania różnorodności biologicznej wraz z rozwojem zielonej infrastruktury w miastach. Jest to szczególnie istotne w dobie prognozowanych (VI Raport IPCC) negatywnych skutków oddziaływania rosnących temperatur (w tym fal upałów) na obszary zurbanizowane. </w:t>
      </w:r>
    </w:p>
    <w:p w14:paraId="2ECC8B5B" w14:textId="791D2847" w:rsidR="5C23E253" w:rsidRPr="003E62E8" w:rsidRDefault="5C23E253" w:rsidP="00096F90">
      <w:pPr>
        <w:spacing w:line="257" w:lineRule="auto"/>
        <w:rPr>
          <w:rFonts w:eastAsia="Calibri Light" w:cs="Calibri Light"/>
          <w:b/>
          <w:bCs/>
          <w:sz w:val="22"/>
        </w:rPr>
      </w:pPr>
      <w:r w:rsidRPr="003E62E8">
        <w:rPr>
          <w:rFonts w:eastAsia="Calibri Light" w:cs="Calibri Light"/>
          <w:b/>
          <w:bCs/>
          <w:sz w:val="22"/>
        </w:rPr>
        <w:t xml:space="preserve">Priorytet </w:t>
      </w:r>
      <w:r w:rsidR="00647D31">
        <w:rPr>
          <w:rFonts w:eastAsia="Calibri Light" w:cs="Calibri Light"/>
          <w:b/>
          <w:bCs/>
          <w:sz w:val="22"/>
        </w:rPr>
        <w:t xml:space="preserve">II </w:t>
      </w:r>
      <w:r w:rsidRPr="003E62E8">
        <w:rPr>
          <w:rFonts w:eastAsia="Calibri Light" w:cs="Calibri Light"/>
          <w:b/>
          <w:bCs/>
          <w:sz w:val="22"/>
        </w:rPr>
        <w:t>– Zdrowie i opieka długoterminowa</w:t>
      </w:r>
    </w:p>
    <w:p w14:paraId="2C8F73F7" w14:textId="3FF22564" w:rsidR="5C23E253" w:rsidRPr="003E62E8" w:rsidRDefault="5C23E253" w:rsidP="00F956CB">
      <w:r w:rsidRPr="003E62E8">
        <w:t xml:space="preserve">Skutki zmian klimatu będą miały stale rosnący negatywny wpływ na zdrowie i bezpieczeństwo mieszkańców regionu. Zjawiska takie, jak fale upałów i dni gorących, deszcze nawalne, podtopienia i intensywne burze powodują obecnie więcej szkód w zdrowiu i bezpieczeństwie </w:t>
      </w:r>
      <w:r w:rsidRPr="003E62E8">
        <w:lastRenderedPageBreak/>
        <w:t xml:space="preserve">mieszkańców obszarów miast niż dotychczas. Będzie to stanowiło wyzwanie dla organizacji opieki zdrowotnej, na co wskazuje cel wspierania odporności systemu medycznego. Uwagę zwracają pozytywnie oddziałujące cele skupiające się na zwiększeniu dostępności e-usług i telemedycyny, a także wspólne podnoszenie kwalifikacji i międzynarodowa wymiana dobrych praktyk wśród personelu medycznego. </w:t>
      </w:r>
    </w:p>
    <w:p w14:paraId="703C4706" w14:textId="7B367C06" w:rsidR="5C23E253" w:rsidRPr="003E62E8" w:rsidRDefault="5C23E253" w:rsidP="00096F90">
      <w:pPr>
        <w:spacing w:line="257" w:lineRule="auto"/>
        <w:rPr>
          <w:rFonts w:eastAsia="Calibri Light" w:cs="Calibri Light"/>
          <w:b/>
          <w:bCs/>
          <w:sz w:val="22"/>
        </w:rPr>
      </w:pPr>
      <w:r w:rsidRPr="003E62E8">
        <w:rPr>
          <w:rFonts w:eastAsia="Calibri Light" w:cs="Calibri Light"/>
          <w:b/>
          <w:bCs/>
          <w:sz w:val="22"/>
        </w:rPr>
        <w:t xml:space="preserve">Priorytet </w:t>
      </w:r>
      <w:r w:rsidR="00647D31">
        <w:rPr>
          <w:rFonts w:eastAsia="Calibri Light" w:cs="Calibri Light"/>
          <w:b/>
          <w:bCs/>
          <w:sz w:val="22"/>
        </w:rPr>
        <w:t xml:space="preserve">III </w:t>
      </w:r>
      <w:r w:rsidRPr="003E62E8">
        <w:rPr>
          <w:rFonts w:eastAsia="Calibri Light" w:cs="Calibri Light"/>
          <w:b/>
          <w:bCs/>
          <w:sz w:val="22"/>
        </w:rPr>
        <w:t>– Turystyka</w:t>
      </w:r>
    </w:p>
    <w:p w14:paraId="4DED6FC9" w14:textId="7C7160BA" w:rsidR="5C23E253" w:rsidRPr="003E62E8" w:rsidRDefault="5C23E253" w:rsidP="00F956CB">
      <w:r w:rsidRPr="003E62E8">
        <w:t xml:space="preserve">Ciągły rozwój turystyki na obszarze opracowania wchodzi w skład czynników antropogenicznych generujących oddziaływania zawarte w modelach klimatycznych w zakresie scenariuszy prognozujących silną presję środowiskową. Zgodnie z najnowszym raportem IPCC, w przypadku realizacji scenariuszy wskazujących na średni wzrost temperatury w regionie o 1,5°C będzie prowadziło do nieodwracalnych zmian w ekosystemach, bez względu na skalę oddziaływania pozostałych zmiennych klimatu. Pośród czynników antropopresji, sektor turystyczny jest wskazywany jako ten o stale rosnącym oddziaływaniu negatywnym. Wskazanie w Programie na potrzebę rozwoju turystyki zrównoważonej wpisuje się w cele, na których skupiają się pozostałe regiony kontynentu związane z tym sektorem. Pozytywnym aspektem o pośrednim oddziaływaniu jest wykazanie potrzeby integracji rozwiązań na szczeblu ponadnarodowym, który dotychczas, w tym aspekcie, nie był uznawany za charakterystyczny dla turystyki. Jest to odpowiedź na rosnącą presję trendów rekreacyjnych, które, w sposób niebezpośredni, amplifikują negatywne skutki zmian klimatu, szczególnie dla wrażliwych ekosystemów wodno-lądowych. Bardziej zrównoważone zachowania turystyczne przyczynią się do minimalizacji wpływu kumulowanych negatywnych oddziaływań wynikających silnych sprzężeń w systemach gospodarka-klimat, poprzez działania takie jak ochrona bioróżnorodności i dziedzictwa przyrodniczego regionu, włączenie obiektów dziedzictwa przyrodniczego i obszarów chronionych do sieci i łańcuchów zrównoważonej turystyki na obszarze objętym Programem INTERREG. </w:t>
      </w:r>
    </w:p>
    <w:p w14:paraId="11A6BA55" w14:textId="23D437FE" w:rsidR="5C23E253" w:rsidRPr="003E62E8" w:rsidRDefault="5C23E253" w:rsidP="00096F90">
      <w:pPr>
        <w:spacing w:line="257" w:lineRule="auto"/>
        <w:rPr>
          <w:rFonts w:eastAsia="Calibri Light" w:cs="Calibri Light"/>
          <w:b/>
          <w:bCs/>
          <w:sz w:val="22"/>
        </w:rPr>
      </w:pPr>
      <w:r w:rsidRPr="003E62E8">
        <w:rPr>
          <w:rFonts w:eastAsia="Calibri Light" w:cs="Calibri Light"/>
          <w:b/>
          <w:bCs/>
          <w:sz w:val="22"/>
        </w:rPr>
        <w:t xml:space="preserve">Priorytet </w:t>
      </w:r>
      <w:r w:rsidR="00647D31">
        <w:rPr>
          <w:rFonts w:eastAsia="Calibri Light" w:cs="Calibri Light"/>
          <w:b/>
          <w:bCs/>
          <w:sz w:val="22"/>
        </w:rPr>
        <w:t xml:space="preserve">IV </w:t>
      </w:r>
      <w:r w:rsidRPr="003E62E8">
        <w:rPr>
          <w:rFonts w:eastAsia="Calibri Light" w:cs="Calibri Light"/>
          <w:b/>
          <w:bCs/>
          <w:sz w:val="22"/>
        </w:rPr>
        <w:t>– Współpraca</w:t>
      </w:r>
    </w:p>
    <w:p w14:paraId="37844D83" w14:textId="45E9DD03" w:rsidR="5C23E253" w:rsidRPr="003E62E8" w:rsidRDefault="5C23E253" w:rsidP="00F956CB">
      <w:r w:rsidRPr="003E62E8">
        <w:t xml:space="preserve">Cele szczegółowe w ramach tego Priorytetu stanowią element poprzedzający (lub uzupełniający) właściwe działania proklimatyczne, tj. wpływa pośrednio na budowanie panregionalnego kapitału społecznego. Budowanie platform dla współpracy ponadnarodowej, z włączeniem środowisk uniwersyteckich, przedsiębiorstw z branż innowacyjnych może ostatecznie wzmocnić pozytywny, w przypadku rozumienia zmian klimatu, transfer wiedzy i technologii. Toteż, choć w sposób pośredni, można spodziewać się długofalowych pozytywnych skutków działań mających na celu edukację społeczeństwa, jak również wspieranie integracji w ramach administracji na forach ponadnarodowych. Stało się to istotne w miarę przechodzenia aspektów związanych ze zmianami klimatu z obszaru nauk fizycznych do dziedziny życia codziennego, stając się jednocześnie wspólnym problemem, wymagającym zdecydowanych akcji prowadzonych na najwyższych szczeblach współpracy międzynarodowej. Prognozuje się, że znaczenie inicjatyw wzmacniających zaangażowanie </w:t>
      </w:r>
      <w:r w:rsidRPr="003E62E8">
        <w:lastRenderedPageBreak/>
        <w:t>władz i świadomość społeczną będzie stale rosnąć przynosząc, długofalowo, efekty pozytywne.</w:t>
      </w:r>
    </w:p>
    <w:p w14:paraId="49E5DECA" w14:textId="233288CA" w:rsidR="00ED4789" w:rsidRPr="003E62E8" w:rsidRDefault="00ED4789" w:rsidP="00492BE0">
      <w:pPr>
        <w:pStyle w:val="Nagwek2"/>
      </w:pPr>
      <w:bookmarkStart w:id="331" w:name="_Toc83388402"/>
      <w:bookmarkStart w:id="332" w:name="_Toc86141493"/>
      <w:r w:rsidRPr="003E62E8">
        <w:t>Powierzchnia ziemi i zasoby naturalne</w:t>
      </w:r>
      <w:bookmarkEnd w:id="327"/>
      <w:bookmarkEnd w:id="331"/>
      <w:bookmarkEnd w:id="332"/>
    </w:p>
    <w:p w14:paraId="4B7E8BAC" w14:textId="435C37BF" w:rsidR="00E103DB" w:rsidRPr="003E62E8" w:rsidRDefault="00E103DB" w:rsidP="00096F90">
      <w:pPr>
        <w:pStyle w:val="Nagwek3"/>
      </w:pPr>
      <w:bookmarkStart w:id="333" w:name="_Toc83388403"/>
      <w:bookmarkStart w:id="334" w:name="_Ref382555628"/>
      <w:bookmarkStart w:id="335" w:name="_Ref382555715"/>
      <w:bookmarkStart w:id="336" w:name="_Ref382557769"/>
      <w:bookmarkStart w:id="337" w:name="_Ref382558494"/>
      <w:bookmarkStart w:id="338" w:name="_Toc86141494"/>
      <w:r w:rsidRPr="003E62E8">
        <w:t>Diagnoza</w:t>
      </w:r>
      <w:bookmarkEnd w:id="333"/>
      <w:bookmarkEnd w:id="338"/>
    </w:p>
    <w:p w14:paraId="199FBC05" w14:textId="5836C660" w:rsidR="70BF5F28" w:rsidRPr="003E62E8" w:rsidRDefault="70BF5F28" w:rsidP="00096F90">
      <w:pPr>
        <w:rPr>
          <w:rFonts w:cs="Calibri Light"/>
        </w:rPr>
      </w:pPr>
      <w:r w:rsidRPr="003E62E8">
        <w:rPr>
          <w:rFonts w:cs="Calibri Light"/>
          <w:b/>
          <w:bCs/>
          <w:szCs w:val="24"/>
        </w:rPr>
        <w:t>Powierzchnia ziemi i gleby</w:t>
      </w:r>
      <w:r w:rsidRPr="003E62E8">
        <w:rPr>
          <w:rFonts w:cs="Calibri Light"/>
          <w:szCs w:val="24"/>
        </w:rPr>
        <w:t xml:space="preserve"> </w:t>
      </w:r>
    </w:p>
    <w:p w14:paraId="5E985ECC" w14:textId="09C1EECE" w:rsidR="70BF5F28" w:rsidRPr="003E62E8" w:rsidRDefault="70BF5F28" w:rsidP="00096F90">
      <w:pPr>
        <w:rPr>
          <w:rFonts w:cs="Calibri Light"/>
        </w:rPr>
      </w:pPr>
      <w:r w:rsidRPr="5DB7B461">
        <w:rPr>
          <w:rFonts w:cs="Calibri Light"/>
        </w:rPr>
        <w:t>Przeważającą część obszaru objętego Programem, w granicach Polski, stanowią użytki rolne (ponad 50%) i grunty leśne (ponad 30%). Obszary zabudowane, zurbanizowane nie przekraczają 10%</w:t>
      </w:r>
      <w:r w:rsidR="00647D31" w:rsidRPr="5DB7B461">
        <w:rPr>
          <w:rStyle w:val="Odwoanieprzypisudolnego"/>
          <w:rFonts w:cs="Calibri Light"/>
        </w:rPr>
        <w:footnoteReference w:id="78"/>
      </w:r>
      <w:r w:rsidRPr="5DB7B461">
        <w:rPr>
          <w:rFonts w:cs="Calibri Light"/>
        </w:rPr>
        <w:t>. W obrębie Obwodu Kaliningradzkiego nieco ponad 50% powierzchni to użytki rolne</w:t>
      </w:r>
      <w:r w:rsidR="00647D31" w:rsidRPr="5DB7B461">
        <w:rPr>
          <w:rStyle w:val="Odwoanieprzypisudolnego"/>
          <w:rFonts w:cs="Calibri Light"/>
        </w:rPr>
        <w:footnoteReference w:id="79"/>
      </w:r>
      <w:r w:rsidRPr="5DB7B461">
        <w:rPr>
          <w:rFonts w:cs="Calibri Light"/>
        </w:rPr>
        <w:t>. Grunty leśne stanowią ok. 18%</w:t>
      </w:r>
      <w:r w:rsidR="00647D31" w:rsidRPr="5DB7B461">
        <w:rPr>
          <w:rStyle w:val="Odwoanieprzypisudolnego"/>
          <w:rFonts w:cs="Calibri Light"/>
        </w:rPr>
        <w:footnoteReference w:id="80"/>
      </w:r>
      <w:r w:rsidRPr="5DB7B461">
        <w:rPr>
          <w:rFonts w:cs="Calibri Light"/>
        </w:rPr>
        <w:t>, natomiast obszary zabudowane i zurbanizowane nieco ponad 14%</w:t>
      </w:r>
      <w:r w:rsidR="00647D31" w:rsidRPr="5DB7B461">
        <w:rPr>
          <w:rStyle w:val="Odwoanieprzypisudolnego"/>
          <w:rFonts w:cs="Calibri Light"/>
        </w:rPr>
        <w:footnoteReference w:id="81"/>
      </w:r>
      <w:r w:rsidRPr="5DB7B461">
        <w:rPr>
          <w:rFonts w:cs="Calibri Light"/>
        </w:rPr>
        <w:t xml:space="preserve">. </w:t>
      </w:r>
    </w:p>
    <w:p w14:paraId="5DC95E2C" w14:textId="00FD2004" w:rsidR="70BF5F28" w:rsidRPr="003E62E8" w:rsidRDefault="70BF5F28" w:rsidP="00096F90">
      <w:pPr>
        <w:rPr>
          <w:rFonts w:cs="Calibri Light"/>
        </w:rPr>
      </w:pPr>
      <w:r w:rsidRPr="003E62E8">
        <w:rPr>
          <w:rFonts w:cs="Calibri Light"/>
        </w:rPr>
        <w:t>W obrębie Obwodu Kaliningradzkiego dominują gleby darniowo-bielicowe (80,0%). Niewielką część zajmują podmokłe gleby wapienne (7,3%), mady (8,2%) oraz gleby torfowe i bagienne (4,5%). Według składu granulometrycznego najbardziej rozpowszechnione są gleby lekkie i średnio gliniaste. Niewielkie obszary zajmują gleby piaszczyste i piaszczysto-gliniaste, miejscami zalegają złoża torfu</w:t>
      </w:r>
      <w:r w:rsidR="00647D31">
        <w:rPr>
          <w:rStyle w:val="Odwoanieprzypisudolnego"/>
          <w:rFonts w:cs="Calibri Light"/>
        </w:rPr>
        <w:footnoteReference w:id="82"/>
      </w:r>
      <w:r w:rsidRPr="003E62E8">
        <w:rPr>
          <w:rFonts w:cs="Calibri Light"/>
        </w:rPr>
        <w:t>.</w:t>
      </w:r>
    </w:p>
    <w:p w14:paraId="27F49DA8" w14:textId="54274133" w:rsidR="70BF5F28" w:rsidRPr="003E62E8" w:rsidRDefault="70BF5F28" w:rsidP="00096F90">
      <w:pPr>
        <w:rPr>
          <w:rFonts w:cs="Calibri Light"/>
        </w:rPr>
      </w:pPr>
      <w:r w:rsidRPr="5DB7B461">
        <w:rPr>
          <w:rFonts w:cs="Calibri Light"/>
        </w:rPr>
        <w:t>Podjęte prace rekultywacyjne w obszarze Obwodu Kaliningradzkiego objęły prawie ¾ wszystkich gruntów. Oceniono potrzebę wprowadzania substancji mineralnych, organicznych, nawożenia wapnem, jak również przeciwdziałaniu erozji gleby. W efekcie prac uzyskano uprawne gleby</w:t>
      </w:r>
      <w:r w:rsidR="00647D31" w:rsidRPr="5DB7B461">
        <w:rPr>
          <w:rStyle w:val="Odwoanieprzypisudolnego"/>
          <w:rFonts w:cs="Calibri Light"/>
        </w:rPr>
        <w:footnoteReference w:id="83"/>
      </w:r>
      <w:r w:rsidRPr="5DB7B461">
        <w:rPr>
          <w:rFonts w:cs="Calibri Light"/>
        </w:rPr>
        <w:t>.</w:t>
      </w:r>
    </w:p>
    <w:p w14:paraId="44685889" w14:textId="0FD4797D" w:rsidR="70BF5F28" w:rsidRPr="003E62E8" w:rsidRDefault="70BF5F28" w:rsidP="00096F90">
      <w:pPr>
        <w:rPr>
          <w:rFonts w:cs="Calibri Light"/>
        </w:rPr>
      </w:pPr>
      <w:r w:rsidRPr="003E62E8">
        <w:rPr>
          <w:rFonts w:cs="Calibri Light"/>
        </w:rPr>
        <w:t xml:space="preserve">W obszarze wsparcia zlokalizowanym na terenie województwa warmińsko – mazurskiego przeważają gleby brunatne (ok. 70%) oraz gleby hydrogenicze powstające z utworów kształtowanych przez wody (ok. 14%). Wśród gleb hydrogeniczych dominują – utwory murszowo - torfowe. Gleby w obrębie województwa należą głównie do średniej klasy bonitacyjnej. Gleby położone koło Gronowa Elbląskiego stanowią gleby najlepszych klas: I i II klasy bonitacyjnej, w południowej części województwa występują głównie gleby słabe (V i VI klasy bonitacyjnej). </w:t>
      </w:r>
    </w:p>
    <w:p w14:paraId="26116887" w14:textId="2C7F2A69" w:rsidR="70BF5F28" w:rsidRPr="003E62E8" w:rsidRDefault="70BF5F28" w:rsidP="00096F90">
      <w:pPr>
        <w:rPr>
          <w:rFonts w:cs="Calibri Light"/>
        </w:rPr>
      </w:pPr>
      <w:r w:rsidRPr="003E62E8">
        <w:rPr>
          <w:rFonts w:cs="Calibri Light"/>
        </w:rPr>
        <w:t xml:space="preserve">W obszarze wsparcia w obrębie województwa pomorskiego w podregionie gdańskim oraz wschodniej części podregionu słupskiego występują zróżnicowane typy gleb: piaski luźne, piaski gliniaste, gliny zwałowe oraz gleby torfowe w dolinach rzek (Łeby i Redy). Część </w:t>
      </w:r>
      <w:r w:rsidRPr="003E62E8">
        <w:rPr>
          <w:rFonts w:cs="Calibri Light"/>
        </w:rPr>
        <w:lastRenderedPageBreak/>
        <w:t xml:space="preserve">podregionu słupskiego, chojnickiego obejmuje gleby o niskim wskaźniku bonitacji. Południowa część podregionu gdańskiego oraz środkowa, północno-wschodnia i południowo – wschodnia oraz wschodnia część podregionu starogardzkiego obejmuje mady, gleby brunatne, mursze oraz iły gniewskie (gleby zaliczane do I klasy bonitacyjnej). W środkowej części podregionu gdańskiego, północno—wschodniej chojnickiego i zachodniej części podregionu starogardzkiego przeważają gleby lekkie, wytworzone z piasków i żwirów zwałowych, posiadające niską przydatność rolniczą. </w:t>
      </w:r>
    </w:p>
    <w:p w14:paraId="6B404BC1" w14:textId="46369BEC" w:rsidR="70BF5F28" w:rsidRPr="003E62E8" w:rsidRDefault="70BF5F28" w:rsidP="00096F90">
      <w:pPr>
        <w:rPr>
          <w:rFonts w:cs="Calibri Light"/>
        </w:rPr>
      </w:pPr>
      <w:r w:rsidRPr="003E62E8">
        <w:rPr>
          <w:rFonts w:cs="Calibri Light"/>
        </w:rPr>
        <w:t xml:space="preserve">W obszarze wsparcia w obrębie województwa podlaskiego występują głównie gleby brunatnoziemne, bielicoziemne, płowoziemne oraz organiczne. Gleby brunatnoziemne wytworzone głównie z glin zwałowych oraz piasków gliniastych obejmują m.in. obszary: Pojezierza Suwalskiego, Pojezierza Ełckiego, północne części Knyszyna, Czarnej Białostockiej i Sokółki. Gleby bielicoziemne, płowoziemne utworzone na glinach i piaskach występują m.in.: w środkowej i południowej części Pojezierza Zachodniosuwalskiego oraz północnej części Pojezierza Północnosuwalskiego. W obrębie dolin rzecznych m.in. Narwi, Biebrzy występują gleby organiczne – głównie torfy. Największą powierzchnię województwa obejmują gleby należące do IV i V klasy bonitacyjnej, niewielki jest udział gleb o najwyższych klasach bonitacyjnych (I i II). </w:t>
      </w:r>
    </w:p>
    <w:p w14:paraId="05052B92" w14:textId="4B08EA12" w:rsidR="70BF5F28" w:rsidRPr="003E62E8" w:rsidRDefault="70BF5F28" w:rsidP="00096F90">
      <w:pPr>
        <w:rPr>
          <w:rFonts w:cs="Calibri Light"/>
        </w:rPr>
      </w:pPr>
      <w:r w:rsidRPr="003E62E8">
        <w:rPr>
          <w:rFonts w:cs="Calibri Light"/>
        </w:rPr>
        <w:t>Erozja wietrzna, wodna oraz erozja wąwozowa stanowią jedno ze źródeł zagrożeń dla odpowiedniego stanu zasobów glebowych. W obrębie województwa podlaskiego 54,5% użytków zagrożonych jest erozją wodną, 30% erozją wietrzną. Północno-zachodnia część podregionu suwalskiego oraz północno- wschodnia i północna część regionu białostockiego to rejony najbardziej zagrożone degradacją. W obrębie województwa pomorskiego erozją wietrzną zagrożonych jest 13,8% gleb użytkowanych rolniczo, erozją wodną – 41,1% obszarów rolnych i leśnych, natomiast erozją wąwozową – 27,8% gruntów rolnych i leśnych. Erozją wodną zagrożone są również obszary w północno-wschodniej oraz południowo - zachodniej i zachodniej części województwa warmińsko- mazurskiego</w:t>
      </w:r>
      <w:r w:rsidR="00647D31">
        <w:rPr>
          <w:rStyle w:val="Odwoanieprzypisudolnego"/>
          <w:rFonts w:cs="Calibri Light"/>
        </w:rPr>
        <w:footnoteReference w:id="84"/>
      </w:r>
      <w:r w:rsidRPr="003E62E8">
        <w:rPr>
          <w:rFonts w:cs="Calibri Light"/>
        </w:rPr>
        <w:t xml:space="preserve">. </w:t>
      </w:r>
    </w:p>
    <w:p w14:paraId="2FAEA111" w14:textId="5B104846" w:rsidR="70BF5F28" w:rsidRPr="003E62E8" w:rsidRDefault="70BF5F28" w:rsidP="00096F90">
      <w:pPr>
        <w:rPr>
          <w:rFonts w:cs="Calibri Light"/>
        </w:rPr>
      </w:pPr>
      <w:r w:rsidRPr="003E62E8">
        <w:rPr>
          <w:rFonts w:cs="Calibri Light"/>
          <w:szCs w:val="24"/>
        </w:rPr>
        <w:t xml:space="preserve">Ponadto nieprawidłowo prowadzone zabiegi melioracyjne, coraz częstsze występowanie zjawiska suszy, wzrost powierzchni gruntów zabudowanych, zurbanizowanych to kolejne zagrożenia dla stanu gleb. Zmiany klimatyczne, w tym występowanie zjawisk ekstremalnych generuje wpływ na wzrost zjawiska erozji, przesuszania gruntów, jak również zwiększa ryzyko zanieczyszczenia gleb. </w:t>
      </w:r>
    </w:p>
    <w:p w14:paraId="7AE3B4DE" w14:textId="0EF98FA6" w:rsidR="70BF5F28" w:rsidRPr="003E62E8" w:rsidRDefault="70BF5F28" w:rsidP="00096F90">
      <w:pPr>
        <w:rPr>
          <w:rFonts w:cs="Calibri Light"/>
        </w:rPr>
      </w:pPr>
      <w:r w:rsidRPr="003E62E8">
        <w:rPr>
          <w:rFonts w:cs="Calibri Light"/>
        </w:rPr>
        <w:t xml:space="preserve">Dlatego niezbędne jest prowadzenie działań związanych z zalesianiem obszarów o niskich walorach przyrodniczych podatnych na erozje, utrzymywanie oraz tworzenie trwałych użytków zielonych, zadrzewień śródpolnych. Istotnym jest również wprowadzanie upraw odpornych na zmiany klimatu oraz przywracanie właściwych stosunków wodnych. </w:t>
      </w:r>
    </w:p>
    <w:p w14:paraId="4EFD4154" w14:textId="64B597D6" w:rsidR="70BF5F28" w:rsidRPr="003E62E8" w:rsidRDefault="70BF5F28" w:rsidP="00096F90">
      <w:pPr>
        <w:rPr>
          <w:rFonts w:cs="Calibri Light"/>
        </w:rPr>
      </w:pPr>
      <w:r w:rsidRPr="003E62E8">
        <w:rPr>
          <w:rFonts w:cs="Calibri Light"/>
          <w:b/>
          <w:bCs/>
          <w:szCs w:val="24"/>
        </w:rPr>
        <w:lastRenderedPageBreak/>
        <w:t>Zasoby naturalne</w:t>
      </w:r>
      <w:r w:rsidRPr="003E62E8">
        <w:rPr>
          <w:rFonts w:cs="Calibri Light"/>
          <w:szCs w:val="24"/>
        </w:rPr>
        <w:t xml:space="preserve"> </w:t>
      </w:r>
    </w:p>
    <w:p w14:paraId="15791D39" w14:textId="2B90D1DE" w:rsidR="70BF5F28" w:rsidRPr="003E62E8" w:rsidRDefault="70BF5F28" w:rsidP="00096F90">
      <w:pPr>
        <w:rPr>
          <w:rFonts w:cs="Calibri Light"/>
        </w:rPr>
      </w:pPr>
      <w:r w:rsidRPr="5DB7B461">
        <w:rPr>
          <w:rFonts w:cs="Calibri Light"/>
        </w:rPr>
        <w:t>Zasoby naturalne stanowią różnego rodzaju bogactwa naturalne, będące zasobami odnawialnymi (np.: woda, gleba), jak i nieodnawialnymi (złoża kopalin). Wśród zasobów naturalnych w obrębie Obwodu Kaliningradzkiego, dominuje bursztyn, który stanowi 90% światowych pokładów tego surowca</w:t>
      </w:r>
      <w:r w:rsidR="00647D31" w:rsidRPr="5DB7B461">
        <w:rPr>
          <w:rStyle w:val="Odwoanieprzypisudolnego"/>
          <w:rFonts w:cs="Calibri Light"/>
        </w:rPr>
        <w:footnoteReference w:id="85"/>
      </w:r>
      <w:r w:rsidRPr="5DB7B461">
        <w:rPr>
          <w:rFonts w:cs="Calibri Light"/>
        </w:rPr>
        <w:t>. Całkowite zasoby szacowane są na 703 tys. ton</w:t>
      </w:r>
      <w:r w:rsidR="00647D31" w:rsidRPr="5DB7B461">
        <w:rPr>
          <w:rStyle w:val="Odwoanieprzypisudolnego"/>
          <w:rFonts w:cs="Calibri Light"/>
        </w:rPr>
        <w:footnoteReference w:id="86"/>
      </w:r>
      <w:r w:rsidRPr="5DB7B461">
        <w:rPr>
          <w:rFonts w:cs="Calibri Light"/>
        </w:rPr>
        <w:t>.</w:t>
      </w:r>
    </w:p>
    <w:p w14:paraId="68975FA4" w14:textId="33C66CE4" w:rsidR="70BF5F28" w:rsidRPr="003E62E8" w:rsidRDefault="70BF5F28" w:rsidP="00096F90">
      <w:pPr>
        <w:rPr>
          <w:rFonts w:cs="Calibri Light"/>
        </w:rPr>
      </w:pPr>
      <w:r w:rsidRPr="003E62E8">
        <w:rPr>
          <w:rFonts w:cs="Calibri Light"/>
        </w:rPr>
        <w:t>Przemysłowe złoże bursztynu znajduje się w miejscowości Amber, na terenie Półwyspu Kaliningradzkiego. W obszarze Obwodu Kaliningradzkiego występują także złoża ropy naftowej i towarzyszący gaz ziemny oraz wysokojakościowa sól kamienna, torf, węgiel brunatny, piasek i glina. Przewidywane rezerwy ropy naftowej wynoszą 56 mln ton. Złoże wysokiej jakości soli kamiennej znajduje się we wschodniej części obszaru, a jego zasoby wynoszą ok. 16,0 mld t. Największe złoża węgla brunatnego to Grachevskoye i Mamonovskoye (rezerwy surowca wynoszą ok. 50,0 mln t)</w:t>
      </w:r>
      <w:r w:rsidR="00647D31">
        <w:rPr>
          <w:rStyle w:val="Odwoanieprzypisudolnego"/>
          <w:rFonts w:cs="Calibri Light"/>
        </w:rPr>
        <w:footnoteReference w:id="87"/>
      </w:r>
      <w:r w:rsidRPr="003E62E8">
        <w:rPr>
          <w:rFonts w:cs="Calibri Light"/>
        </w:rPr>
        <w:t>. Obszar posiada również bogate złoża torfu (szacowane zasoby wynoszą 2,5-3,0 mld m3) oraz wody mineralne o wysokim stopniu mineralizacji, które wykorzystywane są w przemyśle spożywczym i służbie zdrowia</w:t>
      </w:r>
      <w:r w:rsidR="00647D31">
        <w:rPr>
          <w:rStyle w:val="Odwoanieprzypisudolnego"/>
          <w:rFonts w:cs="Calibri Light"/>
        </w:rPr>
        <w:footnoteReference w:id="88"/>
      </w:r>
      <w:r w:rsidRPr="003E62E8">
        <w:rPr>
          <w:rFonts w:cs="Calibri Light"/>
        </w:rPr>
        <w:t>. Zasoby bilansowe wód mineralnych wynoszą 2162,5 m3/dobę</w:t>
      </w:r>
      <w:r w:rsidR="00647D31">
        <w:rPr>
          <w:rStyle w:val="Odwoanieprzypisudolnego"/>
          <w:rFonts w:cs="Calibri Light"/>
        </w:rPr>
        <w:footnoteReference w:id="89"/>
      </w:r>
      <w:r w:rsidRPr="003E62E8">
        <w:rPr>
          <w:rFonts w:cs="Calibri Light"/>
        </w:rPr>
        <w:t>.</w:t>
      </w:r>
    </w:p>
    <w:p w14:paraId="0E6DA9C3" w14:textId="51A943CB" w:rsidR="70BF5F28" w:rsidRPr="003E62E8" w:rsidRDefault="70BF5F28" w:rsidP="00096F90">
      <w:pPr>
        <w:rPr>
          <w:rFonts w:cs="Calibri Light"/>
        </w:rPr>
      </w:pPr>
      <w:r w:rsidRPr="003E62E8">
        <w:rPr>
          <w:rFonts w:cs="Calibri Light"/>
        </w:rPr>
        <w:t>W obrębie obszaru objętego Programem, po stronie polskiej, występują kopaliny: kreda (zasoby geologiczne bilansowe: 66 979 tys. ton), piaski i żwiry (zasoby geologiczne bilansowe: 4 055 521 tys. ton), torfy (zasoby geologiczne bilansowe torfu leczniczego: 2 340,42 tys. m</w:t>
      </w:r>
      <w:r w:rsidRPr="003E62E8">
        <w:rPr>
          <w:rFonts w:cs="Calibri Light"/>
          <w:sz w:val="19"/>
          <w:szCs w:val="19"/>
          <w:vertAlign w:val="superscript"/>
        </w:rPr>
        <w:t>3</w:t>
      </w:r>
      <w:r w:rsidRPr="003E62E8">
        <w:rPr>
          <w:rFonts w:cs="Calibri Light"/>
        </w:rPr>
        <w:t>; zasoby geologiczne bilansowe torfu do celów rolniczych: 31 879,8 tys. m</w:t>
      </w:r>
      <w:r w:rsidRPr="003E62E8">
        <w:rPr>
          <w:rFonts w:cs="Calibri Light"/>
          <w:sz w:val="19"/>
          <w:szCs w:val="19"/>
          <w:vertAlign w:val="superscript"/>
        </w:rPr>
        <w:t>3</w:t>
      </w:r>
      <w:r w:rsidRPr="003E62E8">
        <w:rPr>
          <w:rFonts w:cs="Calibri Light"/>
        </w:rPr>
        <w:t>). W obrębie obszaru położonego na terenie województwa: pomorskiego, warmińsko – mazurskiego występują złoża wód leczniczych, wód termalnych. Województwo pomorskie obejmuje również złoża: ropy naftowej (zasoby wydobywane bilansowe, pozabilansowe: 67,64 tys. ton) i gazu ziemnego (10,45 mln m</w:t>
      </w:r>
      <w:r w:rsidRPr="003E62E8">
        <w:rPr>
          <w:rFonts w:cs="Calibri Light"/>
          <w:sz w:val="19"/>
          <w:szCs w:val="19"/>
          <w:vertAlign w:val="superscript"/>
        </w:rPr>
        <w:t>3</w:t>
      </w:r>
      <w:r w:rsidRPr="003E62E8">
        <w:rPr>
          <w:rFonts w:cs="Calibri Light"/>
        </w:rPr>
        <w:t>), soli kamiennej (zasoby geologiczne bilansowe: 22 057 492 tys. ton), soli potasowo – magnezowych (zasoby geologiczne bilansowe: 597 025 tys. ton) oraz złoża bursztynu (zasoby geologiczne bilansowe: 58,88 ton)</w:t>
      </w:r>
      <w:r w:rsidR="00647D31">
        <w:rPr>
          <w:rStyle w:val="Odwoanieprzypisudolnego"/>
          <w:rFonts w:cs="Calibri Light"/>
        </w:rPr>
        <w:footnoteReference w:id="90"/>
      </w:r>
      <w:r w:rsidRPr="003E62E8">
        <w:rPr>
          <w:rFonts w:cs="Calibri Light"/>
          <w:vertAlign w:val="superscript"/>
        </w:rPr>
        <w:t>,</w:t>
      </w:r>
      <w:r w:rsidR="00647D31">
        <w:rPr>
          <w:rStyle w:val="Odwoanieprzypisudolnego"/>
          <w:rFonts w:cs="Calibri Light"/>
        </w:rPr>
        <w:footnoteReference w:id="91"/>
      </w:r>
      <w:r w:rsidRPr="003E62E8">
        <w:rPr>
          <w:rFonts w:cs="Calibri Light"/>
        </w:rPr>
        <w:t>.</w:t>
      </w:r>
      <w:r w:rsidR="0616ECB6" w:rsidRPr="003E62E8">
        <w:rPr>
          <w:rFonts w:cs="Calibri Light"/>
        </w:rPr>
        <w:t xml:space="preserve"> </w:t>
      </w:r>
      <w:r w:rsidRPr="003E62E8">
        <w:rPr>
          <w:rFonts w:cs="Calibri Light"/>
        </w:rPr>
        <w:t xml:space="preserve">W 2020 r. w trakcie robót realizowanych w ramach zatwierdzonych projektów robót geologicznych, w obrębie województwa pomorskiego, bursztyn został pozyskany w ilości 193,90 kg. Dodatkowo zostały </w:t>
      </w:r>
      <w:r w:rsidRPr="003E62E8">
        <w:rPr>
          <w:rFonts w:cs="Calibri Light"/>
        </w:rPr>
        <w:lastRenderedPageBreak/>
        <w:t>zatwierdzone 3 nowe projekty robót geologicznych na poszukiwanie i rozpoznawanie złóż bursztynu</w:t>
      </w:r>
      <w:r w:rsidR="00647D31">
        <w:rPr>
          <w:rStyle w:val="Odwoanieprzypisudolnego"/>
          <w:rFonts w:cs="Calibri Light"/>
        </w:rPr>
        <w:footnoteReference w:id="92"/>
      </w:r>
      <w:r w:rsidRPr="003E62E8">
        <w:rPr>
          <w:rFonts w:cs="Calibri Light"/>
        </w:rPr>
        <w:t xml:space="preserve">. </w:t>
      </w:r>
    </w:p>
    <w:p w14:paraId="14BD437C" w14:textId="170BFF8E" w:rsidR="70BF5F28" w:rsidRPr="003E62E8" w:rsidRDefault="70BF5F28" w:rsidP="00096F90">
      <w:pPr>
        <w:rPr>
          <w:rFonts w:cs="Calibri Light"/>
        </w:rPr>
      </w:pPr>
      <w:r w:rsidRPr="003E62E8">
        <w:rPr>
          <w:rFonts w:cs="Calibri Light"/>
          <w:szCs w:val="24"/>
        </w:rPr>
        <w:t xml:space="preserve">Eksploatacja złóż wiąże się z pewnymi oddziaływaniami na środowisko naturalne, obejmujące m.in. obniżenie poziomu wód gruntowych, degradację gleb i rzeźby terenu oraz niekorzystne zmiany w krajobrazie. Część złóż obejmuje obszary cenne przyrodniczo bądź znajduje się w ich bliskim sąsiedztwie. Identyfikuje się również problem nielegalnego wydobywania surowców m.in. torfów, bursztynu. </w:t>
      </w:r>
    </w:p>
    <w:p w14:paraId="4ABDDE31" w14:textId="712344CE" w:rsidR="70BF5F28" w:rsidRPr="003E62E8" w:rsidRDefault="70BF5F28" w:rsidP="00096F90">
      <w:pPr>
        <w:rPr>
          <w:rFonts w:cs="Calibri Light"/>
        </w:rPr>
      </w:pPr>
      <w:r w:rsidRPr="003E62E8">
        <w:rPr>
          <w:rFonts w:cs="Calibri Light"/>
          <w:szCs w:val="24"/>
        </w:rPr>
        <w:t xml:space="preserve">W celu ograniczenia niepożądanego wpływu na środowisko naturalne podejmowane są działania związane z uwzględnieniem w procesie planowania przestrzennego ograniczeń wynikających z ochrony przyrody i krajobrazu. Podkreśla się potrzebę korzystania z nowoczesnych technologii wydobywania surowców i stosowania technologii umożliwiających ograniczenie presji na środowisko i lokalną społeczność. Właściwe gospodarowanie zasobami, jest niezbędne z uwagi na ograniczone zasoby złóż oraz oddziaływanie na środowisko naturalne. </w:t>
      </w:r>
    </w:p>
    <w:p w14:paraId="4F098DE7" w14:textId="675E6D94" w:rsidR="70BF5F28" w:rsidRPr="003E62E8" w:rsidRDefault="70BF5F28" w:rsidP="00096F90">
      <w:pPr>
        <w:rPr>
          <w:rFonts w:cs="Calibri Light"/>
        </w:rPr>
      </w:pPr>
      <w:r w:rsidRPr="003E62E8">
        <w:rPr>
          <w:rFonts w:cs="Calibri Light"/>
          <w:b/>
          <w:bCs/>
          <w:szCs w:val="24"/>
        </w:rPr>
        <w:t>Gospodarka odpadami</w:t>
      </w:r>
      <w:r w:rsidRPr="003E62E8">
        <w:rPr>
          <w:rFonts w:cs="Calibri Light"/>
          <w:szCs w:val="24"/>
        </w:rPr>
        <w:t xml:space="preserve"> </w:t>
      </w:r>
    </w:p>
    <w:p w14:paraId="73C9AF55" w14:textId="29041A1C" w:rsidR="70BF5F28" w:rsidRPr="003E62E8" w:rsidRDefault="70BF5F28" w:rsidP="00096F90">
      <w:pPr>
        <w:rPr>
          <w:rFonts w:cs="Calibri Light"/>
        </w:rPr>
      </w:pPr>
      <w:r w:rsidRPr="5DB7B461">
        <w:rPr>
          <w:rFonts w:cs="Calibri Light"/>
        </w:rPr>
        <w:t>Przyjęte kierunki działań na poziomie krajowym, regionalnym i lokalnym mają prowadzić do ograniczenia uciążliwości odpadów dla środowiska naturalnego, zdrowia ludzi oraz do efektywnego gospodarowania zasobami. Niewłaściwie prowadzona gospodarka odpadami może być źródłem zanieczyszczeń wód, gleb, degradacji walorów krajobrazowych oraz wiązać się z koniecznością zajmowania obszarów pod składowane odpady. Przejście na gospodarkę o obiegu zamkniętym, pozwalającą na ograniczenie ilości wytwarzanych odpadów oraz wykorzystanie części odpadów jako zasobu podczas procesu recyklingu to kluczowe wyzwanie w gospodarce odpadami</w:t>
      </w:r>
      <w:r w:rsidR="00647D31" w:rsidRPr="5DB7B461">
        <w:rPr>
          <w:rStyle w:val="Odwoanieprzypisudolnego"/>
          <w:rFonts w:cs="Calibri Light"/>
        </w:rPr>
        <w:footnoteReference w:id="93"/>
      </w:r>
      <w:r w:rsidRPr="5DB7B461">
        <w:rPr>
          <w:rFonts w:cs="Calibri Light"/>
        </w:rPr>
        <w:t xml:space="preserve">. </w:t>
      </w:r>
    </w:p>
    <w:p w14:paraId="76FB98F0" w14:textId="39830D3D" w:rsidR="008C5D3E" w:rsidRDefault="70BF5F28" w:rsidP="00096F90">
      <w:pPr>
        <w:rPr>
          <w:rFonts w:cs="Calibri Light"/>
          <w:szCs w:val="24"/>
        </w:rPr>
      </w:pPr>
      <w:r w:rsidRPr="003E62E8">
        <w:rPr>
          <w:rFonts w:cs="Calibri Light"/>
          <w:szCs w:val="24"/>
        </w:rPr>
        <w:t xml:space="preserve">Analizując dane dotyczące ilości wytworzonych odpadów komunalnych w roku 2020, w obrębie województw objętych Programem, zauważalny jest sumaryczny spadek ilości powstających odpadów w stosunku do roku 2019. Nastąpił również spadek ilości składowanych odpadów na składowiskach oraz wzrost ilości odpadów poddanych recyklingowi, w obrębie poszczególnych województw. </w:t>
      </w:r>
    </w:p>
    <w:p w14:paraId="739FABFB" w14:textId="4F95BFAF" w:rsidR="00FB6331" w:rsidRDefault="00FB6331" w:rsidP="00096F90">
      <w:pPr>
        <w:rPr>
          <w:rFonts w:cs="Calibri Light"/>
          <w:szCs w:val="24"/>
        </w:rPr>
      </w:pPr>
    </w:p>
    <w:p w14:paraId="3EE76E06" w14:textId="4F74A0AA" w:rsidR="00FB6331" w:rsidRDefault="00FB6331" w:rsidP="00096F90">
      <w:pPr>
        <w:rPr>
          <w:rFonts w:cs="Calibri Light"/>
          <w:szCs w:val="24"/>
        </w:rPr>
      </w:pPr>
    </w:p>
    <w:p w14:paraId="48447459" w14:textId="77777777" w:rsidR="00FB6331" w:rsidRPr="003E62E8" w:rsidRDefault="00FB6331" w:rsidP="00096F90">
      <w:pPr>
        <w:rPr>
          <w:rFonts w:cs="Calibri Light"/>
        </w:rPr>
      </w:pPr>
    </w:p>
    <w:p w14:paraId="3B789B2D" w14:textId="04C95E3C" w:rsidR="009A72B5" w:rsidRDefault="009A72B5" w:rsidP="009A72B5">
      <w:pPr>
        <w:pStyle w:val="Legenda"/>
      </w:pPr>
      <w:r>
        <w:lastRenderedPageBreak/>
        <w:t xml:space="preserve">Tabela </w:t>
      </w:r>
      <w:r w:rsidR="00F91783">
        <w:fldChar w:fldCharType="begin"/>
      </w:r>
      <w:r w:rsidR="00F91783">
        <w:instrText xml:space="preserve"> SEQ Tabela \* ARABIC </w:instrText>
      </w:r>
      <w:r w:rsidR="00F91783">
        <w:fldChar w:fldCharType="separate"/>
      </w:r>
      <w:r w:rsidR="00F91783">
        <w:rPr>
          <w:noProof/>
        </w:rPr>
        <w:t>12</w:t>
      </w:r>
      <w:r w:rsidR="00F91783">
        <w:rPr>
          <w:noProof/>
        </w:rPr>
        <w:fldChar w:fldCharType="end"/>
      </w:r>
      <w:r w:rsidR="00647D31" w:rsidRPr="00647D31">
        <w:rPr>
          <w:rFonts w:cs="Calibri Light"/>
          <w:szCs w:val="24"/>
        </w:rPr>
        <w:t xml:space="preserve"> </w:t>
      </w:r>
      <w:r w:rsidR="00647D31" w:rsidRPr="003E62E8">
        <w:rPr>
          <w:rFonts w:cs="Calibri Light"/>
          <w:szCs w:val="24"/>
        </w:rPr>
        <w:t>Ilość wytworzonych odpadów komunalnych</w:t>
      </w:r>
    </w:p>
    <w:tbl>
      <w:tblPr>
        <w:tblW w:w="0" w:type="auto"/>
        <w:tblLayout w:type="fixed"/>
        <w:tblLook w:val="06A0" w:firstRow="1" w:lastRow="0" w:firstColumn="1" w:lastColumn="0" w:noHBand="1" w:noVBand="1"/>
      </w:tblPr>
      <w:tblGrid>
        <w:gridCol w:w="2250"/>
        <w:gridCol w:w="2250"/>
        <w:gridCol w:w="2250"/>
        <w:gridCol w:w="2250"/>
      </w:tblGrid>
      <w:tr w:rsidR="5A9CD19D" w:rsidRPr="003E62E8" w14:paraId="5BDBF359" w14:textId="77777777" w:rsidTr="5A9CD19D">
        <w:tc>
          <w:tcPr>
            <w:tcW w:w="2250" w:type="dxa"/>
            <w:tcBorders>
              <w:top w:val="single" w:sz="8" w:space="0" w:color="auto"/>
              <w:left w:val="single" w:sz="8" w:space="0" w:color="auto"/>
              <w:bottom w:val="single" w:sz="8" w:space="0" w:color="auto"/>
              <w:right w:val="single" w:sz="8" w:space="0" w:color="auto"/>
            </w:tcBorders>
            <w:shd w:val="clear" w:color="auto" w:fill="92D050"/>
          </w:tcPr>
          <w:p w14:paraId="718F49E6" w14:textId="45500906" w:rsidR="5A9CD19D" w:rsidRPr="003E62E8" w:rsidRDefault="5A9CD19D" w:rsidP="001C757B">
            <w:pPr>
              <w:pStyle w:val="Tabele"/>
              <w:rPr>
                <w:rFonts w:cs="Calibri Light"/>
              </w:rPr>
            </w:pPr>
            <w:r w:rsidRPr="003E62E8">
              <w:t xml:space="preserve">Nazwa województwa </w:t>
            </w:r>
          </w:p>
        </w:tc>
        <w:tc>
          <w:tcPr>
            <w:tcW w:w="2250" w:type="dxa"/>
            <w:tcBorders>
              <w:top w:val="single" w:sz="8" w:space="0" w:color="auto"/>
              <w:left w:val="single" w:sz="8" w:space="0" w:color="auto"/>
              <w:bottom w:val="single" w:sz="8" w:space="0" w:color="auto"/>
              <w:right w:val="single" w:sz="8" w:space="0" w:color="auto"/>
            </w:tcBorders>
            <w:shd w:val="clear" w:color="auto" w:fill="92D050"/>
          </w:tcPr>
          <w:p w14:paraId="7FA4ABAF" w14:textId="12DEF123" w:rsidR="5A9CD19D" w:rsidRPr="003E62E8" w:rsidRDefault="5A9CD19D" w:rsidP="001C757B">
            <w:pPr>
              <w:pStyle w:val="Tabele"/>
              <w:rPr>
                <w:rFonts w:cs="Calibri Light"/>
              </w:rPr>
            </w:pPr>
            <w:r w:rsidRPr="003E62E8">
              <w:t xml:space="preserve">Ilość wytworzonych odpadów (t) </w:t>
            </w:r>
          </w:p>
        </w:tc>
        <w:tc>
          <w:tcPr>
            <w:tcW w:w="2250" w:type="dxa"/>
            <w:tcBorders>
              <w:top w:val="single" w:sz="8" w:space="0" w:color="auto"/>
              <w:left w:val="single" w:sz="8" w:space="0" w:color="auto"/>
              <w:bottom w:val="single" w:sz="8" w:space="0" w:color="auto"/>
              <w:right w:val="single" w:sz="8" w:space="0" w:color="auto"/>
            </w:tcBorders>
            <w:shd w:val="clear" w:color="auto" w:fill="92D050"/>
          </w:tcPr>
          <w:p w14:paraId="7F1C6996" w14:textId="4D653295" w:rsidR="5A9CD19D" w:rsidRPr="003E62E8" w:rsidRDefault="5A9CD19D" w:rsidP="001C757B">
            <w:pPr>
              <w:pStyle w:val="Tabele"/>
              <w:rPr>
                <w:rFonts w:cs="Calibri Light"/>
              </w:rPr>
            </w:pPr>
            <w:r w:rsidRPr="003E62E8">
              <w:t xml:space="preserve">Masa odpadów przeznaczonych do recyklingu w skali całego województwa (t) </w:t>
            </w:r>
          </w:p>
        </w:tc>
        <w:tc>
          <w:tcPr>
            <w:tcW w:w="2250" w:type="dxa"/>
            <w:tcBorders>
              <w:top w:val="single" w:sz="8" w:space="0" w:color="auto"/>
              <w:left w:val="single" w:sz="8" w:space="0" w:color="auto"/>
              <w:bottom w:val="single" w:sz="8" w:space="0" w:color="auto"/>
              <w:right w:val="single" w:sz="8" w:space="0" w:color="auto"/>
            </w:tcBorders>
            <w:shd w:val="clear" w:color="auto" w:fill="92D050"/>
          </w:tcPr>
          <w:p w14:paraId="5473601E" w14:textId="523BDD60" w:rsidR="5A9CD19D" w:rsidRPr="003E62E8" w:rsidRDefault="5A9CD19D" w:rsidP="001C757B">
            <w:pPr>
              <w:pStyle w:val="Tabele"/>
              <w:rPr>
                <w:rFonts w:cs="Calibri Light"/>
              </w:rPr>
            </w:pPr>
            <w:r w:rsidRPr="003E62E8">
              <w:t xml:space="preserve">Masa zebranych odpadów przeznaczonych do składowania, w skali całego województwa (t) </w:t>
            </w:r>
          </w:p>
        </w:tc>
      </w:tr>
      <w:tr w:rsidR="5A9CD19D" w:rsidRPr="003E62E8" w14:paraId="5806B7A6" w14:textId="77777777" w:rsidTr="5A9CD19D">
        <w:tc>
          <w:tcPr>
            <w:tcW w:w="9000" w:type="dxa"/>
            <w:gridSpan w:val="4"/>
            <w:tcBorders>
              <w:top w:val="single" w:sz="8" w:space="0" w:color="auto"/>
              <w:left w:val="single" w:sz="8" w:space="0" w:color="auto"/>
              <w:bottom w:val="single" w:sz="8" w:space="0" w:color="auto"/>
              <w:right w:val="single" w:sz="8" w:space="0" w:color="auto"/>
            </w:tcBorders>
          </w:tcPr>
          <w:p w14:paraId="35371626" w14:textId="538DC1F9" w:rsidR="5A9CD19D" w:rsidRPr="003E62E8" w:rsidRDefault="5A9CD19D" w:rsidP="001C757B">
            <w:pPr>
              <w:pStyle w:val="Tabele"/>
              <w:rPr>
                <w:rFonts w:cs="Calibri Light"/>
              </w:rPr>
            </w:pPr>
            <w:r w:rsidRPr="003E62E8">
              <w:t xml:space="preserve">2020 r. </w:t>
            </w:r>
          </w:p>
        </w:tc>
      </w:tr>
      <w:tr w:rsidR="5A9CD19D" w:rsidRPr="003E62E8" w14:paraId="5B0B55B1" w14:textId="77777777" w:rsidTr="5A9CD19D">
        <w:tc>
          <w:tcPr>
            <w:tcW w:w="2250" w:type="dxa"/>
            <w:tcBorders>
              <w:top w:val="single" w:sz="8" w:space="0" w:color="auto"/>
              <w:left w:val="single" w:sz="8" w:space="0" w:color="auto"/>
              <w:bottom w:val="single" w:sz="8" w:space="0" w:color="auto"/>
              <w:right w:val="single" w:sz="8" w:space="0" w:color="auto"/>
            </w:tcBorders>
          </w:tcPr>
          <w:p w14:paraId="1D7306FF" w14:textId="44022D88" w:rsidR="5A9CD19D" w:rsidRPr="003E62E8" w:rsidRDefault="5A9CD19D" w:rsidP="001C757B">
            <w:pPr>
              <w:pStyle w:val="Tabele"/>
              <w:rPr>
                <w:rFonts w:cs="Calibri Light"/>
              </w:rPr>
            </w:pPr>
            <w:r w:rsidRPr="003E62E8">
              <w:t xml:space="preserve">PODLASKIE (obszar objęty wsparciem) </w:t>
            </w:r>
          </w:p>
        </w:tc>
        <w:tc>
          <w:tcPr>
            <w:tcW w:w="2250" w:type="dxa"/>
            <w:tcBorders>
              <w:top w:val="nil"/>
              <w:left w:val="single" w:sz="8" w:space="0" w:color="auto"/>
              <w:bottom w:val="single" w:sz="8" w:space="0" w:color="auto"/>
              <w:right w:val="single" w:sz="8" w:space="0" w:color="auto"/>
            </w:tcBorders>
          </w:tcPr>
          <w:p w14:paraId="2C4C53DC" w14:textId="17659339" w:rsidR="5A9CD19D" w:rsidRPr="003E62E8" w:rsidRDefault="5A9CD19D" w:rsidP="001C757B">
            <w:pPr>
              <w:pStyle w:val="Tabele"/>
              <w:rPr>
                <w:rFonts w:cs="Calibri Light"/>
              </w:rPr>
            </w:pPr>
            <w:r w:rsidRPr="003E62E8">
              <w:t xml:space="preserve">237 912,54, w tym 212 714,7 z gospodarstw domowych </w:t>
            </w:r>
          </w:p>
        </w:tc>
        <w:tc>
          <w:tcPr>
            <w:tcW w:w="2250" w:type="dxa"/>
            <w:tcBorders>
              <w:top w:val="nil"/>
              <w:left w:val="single" w:sz="8" w:space="0" w:color="auto"/>
              <w:bottom w:val="single" w:sz="8" w:space="0" w:color="auto"/>
              <w:right w:val="single" w:sz="8" w:space="0" w:color="auto"/>
            </w:tcBorders>
          </w:tcPr>
          <w:p w14:paraId="4E336607" w14:textId="5297A470" w:rsidR="5A9CD19D" w:rsidRPr="003E62E8" w:rsidRDefault="5A9CD19D" w:rsidP="001C757B">
            <w:pPr>
              <w:pStyle w:val="Tabele"/>
              <w:rPr>
                <w:rFonts w:cs="Calibri Light"/>
              </w:rPr>
            </w:pPr>
            <w:r w:rsidRPr="003E62E8">
              <w:t xml:space="preserve">94 665,0 </w:t>
            </w:r>
          </w:p>
          <w:p w14:paraId="1175E24C" w14:textId="5BB01516" w:rsidR="5A9CD19D" w:rsidRPr="003E62E8" w:rsidRDefault="5A9CD19D" w:rsidP="001C757B">
            <w:pPr>
              <w:pStyle w:val="Tabele"/>
              <w:rPr>
                <w:rFonts w:cs="Calibri Light"/>
              </w:rPr>
            </w:pPr>
            <w:r w:rsidRPr="003E62E8">
              <w:t xml:space="preserve">  </w:t>
            </w:r>
          </w:p>
        </w:tc>
        <w:tc>
          <w:tcPr>
            <w:tcW w:w="2250" w:type="dxa"/>
            <w:tcBorders>
              <w:top w:val="nil"/>
              <w:left w:val="single" w:sz="8" w:space="0" w:color="auto"/>
              <w:bottom w:val="single" w:sz="8" w:space="0" w:color="auto"/>
              <w:right w:val="single" w:sz="8" w:space="0" w:color="auto"/>
            </w:tcBorders>
          </w:tcPr>
          <w:p w14:paraId="38499F26" w14:textId="2BBCF683" w:rsidR="5A9CD19D" w:rsidRPr="003E62E8" w:rsidRDefault="5A9CD19D" w:rsidP="001C757B">
            <w:pPr>
              <w:pStyle w:val="Tabele"/>
              <w:rPr>
                <w:rFonts w:cs="Calibri Light"/>
              </w:rPr>
            </w:pPr>
            <w:r w:rsidRPr="003E62E8">
              <w:t xml:space="preserve">95 274,1 </w:t>
            </w:r>
          </w:p>
          <w:p w14:paraId="336B0FA1" w14:textId="688146A5" w:rsidR="5A9CD19D" w:rsidRPr="003E62E8" w:rsidRDefault="5A9CD19D" w:rsidP="001C757B">
            <w:pPr>
              <w:pStyle w:val="Tabele"/>
              <w:rPr>
                <w:rFonts w:cs="Calibri Light"/>
              </w:rPr>
            </w:pPr>
            <w:r w:rsidRPr="003E62E8">
              <w:t xml:space="preserve">  </w:t>
            </w:r>
          </w:p>
        </w:tc>
      </w:tr>
      <w:tr w:rsidR="5A9CD19D" w:rsidRPr="003E62E8" w14:paraId="5E9E6EBB" w14:textId="77777777" w:rsidTr="5A9CD19D">
        <w:tc>
          <w:tcPr>
            <w:tcW w:w="2250" w:type="dxa"/>
            <w:tcBorders>
              <w:top w:val="single" w:sz="8" w:space="0" w:color="auto"/>
              <w:left w:val="single" w:sz="8" w:space="0" w:color="auto"/>
              <w:bottom w:val="single" w:sz="8" w:space="0" w:color="auto"/>
              <w:right w:val="single" w:sz="8" w:space="0" w:color="auto"/>
            </w:tcBorders>
          </w:tcPr>
          <w:p w14:paraId="48CE0A2D" w14:textId="04CD2BE6" w:rsidR="5A9CD19D" w:rsidRPr="003E62E8" w:rsidRDefault="5A9CD19D" w:rsidP="001C757B">
            <w:pPr>
              <w:pStyle w:val="Tabele"/>
              <w:rPr>
                <w:rFonts w:cs="Calibri Light"/>
              </w:rPr>
            </w:pPr>
            <w:r w:rsidRPr="003E62E8">
              <w:t xml:space="preserve">POMORSKIE </w:t>
            </w:r>
            <w:r w:rsidR="00105114">
              <w:t>(</w:t>
            </w:r>
            <w:r w:rsidRPr="003E62E8">
              <w:t xml:space="preserve">obszar objęty wsparciem) </w:t>
            </w:r>
          </w:p>
        </w:tc>
        <w:tc>
          <w:tcPr>
            <w:tcW w:w="2250" w:type="dxa"/>
            <w:tcBorders>
              <w:top w:val="single" w:sz="8" w:space="0" w:color="auto"/>
              <w:left w:val="single" w:sz="8" w:space="0" w:color="auto"/>
              <w:bottom w:val="single" w:sz="8" w:space="0" w:color="auto"/>
              <w:right w:val="single" w:sz="8" w:space="0" w:color="auto"/>
            </w:tcBorders>
          </w:tcPr>
          <w:p w14:paraId="5467E3EF" w14:textId="33B843D5" w:rsidR="5A9CD19D" w:rsidRPr="003E62E8" w:rsidRDefault="5A9CD19D" w:rsidP="001C757B">
            <w:pPr>
              <w:pStyle w:val="Tabele"/>
              <w:rPr>
                <w:rFonts w:cs="Calibri Light"/>
              </w:rPr>
            </w:pPr>
            <w:r w:rsidRPr="003E62E8">
              <w:t xml:space="preserve">830 040,2, w tym 705 903,94 z gospodarstw domowych </w:t>
            </w:r>
          </w:p>
        </w:tc>
        <w:tc>
          <w:tcPr>
            <w:tcW w:w="2250" w:type="dxa"/>
            <w:tcBorders>
              <w:top w:val="single" w:sz="8" w:space="0" w:color="auto"/>
              <w:left w:val="single" w:sz="8" w:space="0" w:color="auto"/>
              <w:bottom w:val="single" w:sz="8" w:space="0" w:color="auto"/>
              <w:right w:val="single" w:sz="8" w:space="0" w:color="auto"/>
            </w:tcBorders>
          </w:tcPr>
          <w:p w14:paraId="36D5C63B" w14:textId="12817988" w:rsidR="5A9CD19D" w:rsidRPr="003E62E8" w:rsidRDefault="5A9CD19D" w:rsidP="001C757B">
            <w:pPr>
              <w:pStyle w:val="Tabele"/>
              <w:rPr>
                <w:rFonts w:cs="Calibri Light"/>
              </w:rPr>
            </w:pPr>
            <w:r w:rsidRPr="003E62E8">
              <w:t xml:space="preserve">191 311,4 </w:t>
            </w:r>
          </w:p>
          <w:p w14:paraId="77256CAC" w14:textId="04057591" w:rsidR="5A9CD19D" w:rsidRPr="003E62E8" w:rsidRDefault="5A9CD19D" w:rsidP="001C757B">
            <w:pPr>
              <w:pStyle w:val="Tabele"/>
              <w:rPr>
                <w:rFonts w:cs="Calibri Light"/>
              </w:rPr>
            </w:pPr>
            <w:r w:rsidRPr="003E62E8">
              <w:t xml:space="preserve">  </w:t>
            </w:r>
          </w:p>
        </w:tc>
        <w:tc>
          <w:tcPr>
            <w:tcW w:w="2250" w:type="dxa"/>
            <w:tcBorders>
              <w:top w:val="single" w:sz="8" w:space="0" w:color="auto"/>
              <w:left w:val="single" w:sz="8" w:space="0" w:color="auto"/>
              <w:bottom w:val="single" w:sz="8" w:space="0" w:color="auto"/>
              <w:right w:val="single" w:sz="8" w:space="0" w:color="auto"/>
            </w:tcBorders>
          </w:tcPr>
          <w:p w14:paraId="4C803D07" w14:textId="02FD3B8B" w:rsidR="5A9CD19D" w:rsidRPr="003E62E8" w:rsidRDefault="5A9CD19D" w:rsidP="001C757B">
            <w:pPr>
              <w:pStyle w:val="Tabele"/>
              <w:rPr>
                <w:rFonts w:cs="Calibri Light"/>
              </w:rPr>
            </w:pPr>
            <w:r w:rsidRPr="003E62E8">
              <w:t xml:space="preserve">343 669,1 </w:t>
            </w:r>
          </w:p>
          <w:p w14:paraId="3683B521" w14:textId="5894A8FD" w:rsidR="5A9CD19D" w:rsidRPr="003E62E8" w:rsidRDefault="5A9CD19D" w:rsidP="001C757B">
            <w:pPr>
              <w:pStyle w:val="Tabele"/>
              <w:rPr>
                <w:rFonts w:cs="Calibri Light"/>
              </w:rPr>
            </w:pPr>
            <w:r w:rsidRPr="003E62E8">
              <w:t xml:space="preserve">  </w:t>
            </w:r>
          </w:p>
        </w:tc>
      </w:tr>
      <w:tr w:rsidR="5A9CD19D" w:rsidRPr="003E62E8" w14:paraId="368BBC66" w14:textId="77777777" w:rsidTr="5A9CD19D">
        <w:tc>
          <w:tcPr>
            <w:tcW w:w="2250" w:type="dxa"/>
            <w:tcBorders>
              <w:top w:val="single" w:sz="8" w:space="0" w:color="auto"/>
              <w:left w:val="single" w:sz="8" w:space="0" w:color="auto"/>
              <w:bottom w:val="single" w:sz="8" w:space="0" w:color="auto"/>
              <w:right w:val="single" w:sz="8" w:space="0" w:color="auto"/>
            </w:tcBorders>
          </w:tcPr>
          <w:p w14:paraId="7CFEF0AA" w14:textId="6DE4BEF1" w:rsidR="5A9CD19D" w:rsidRPr="003E62E8" w:rsidRDefault="5A9CD19D" w:rsidP="001C757B">
            <w:pPr>
              <w:pStyle w:val="Tabele"/>
              <w:rPr>
                <w:rFonts w:cs="Calibri Light"/>
              </w:rPr>
            </w:pPr>
            <w:r w:rsidRPr="003E62E8">
              <w:t xml:space="preserve">WARMIŃSKO-MAZURSKIE </w:t>
            </w:r>
            <w:r w:rsidR="00105114">
              <w:t>(</w:t>
            </w:r>
            <w:r w:rsidRPr="003E62E8">
              <w:t xml:space="preserve">obszar objęty wsparciem) </w:t>
            </w:r>
          </w:p>
        </w:tc>
        <w:tc>
          <w:tcPr>
            <w:tcW w:w="2250" w:type="dxa"/>
            <w:tcBorders>
              <w:top w:val="single" w:sz="8" w:space="0" w:color="auto"/>
              <w:left w:val="single" w:sz="8" w:space="0" w:color="auto"/>
              <w:bottom w:val="single" w:sz="8" w:space="0" w:color="auto"/>
              <w:right w:val="single" w:sz="8" w:space="0" w:color="auto"/>
            </w:tcBorders>
          </w:tcPr>
          <w:p w14:paraId="72BEA1FF" w14:textId="3FAEE554" w:rsidR="5A9CD19D" w:rsidRPr="003E62E8" w:rsidRDefault="5A9CD19D" w:rsidP="001C757B">
            <w:pPr>
              <w:pStyle w:val="Tabele"/>
              <w:rPr>
                <w:rFonts w:cs="Calibri Light"/>
              </w:rPr>
            </w:pPr>
            <w:r w:rsidRPr="003E62E8">
              <w:t xml:space="preserve">432 301,52, w tym 351 747,41 z gospodarstw domowych </w:t>
            </w:r>
          </w:p>
        </w:tc>
        <w:tc>
          <w:tcPr>
            <w:tcW w:w="2250" w:type="dxa"/>
            <w:tcBorders>
              <w:top w:val="single" w:sz="8" w:space="0" w:color="auto"/>
              <w:left w:val="single" w:sz="8" w:space="0" w:color="auto"/>
              <w:bottom w:val="single" w:sz="8" w:space="0" w:color="auto"/>
              <w:right w:val="single" w:sz="8" w:space="0" w:color="auto"/>
            </w:tcBorders>
          </w:tcPr>
          <w:p w14:paraId="0791A308" w14:textId="5D2589B8" w:rsidR="5A9CD19D" w:rsidRPr="003E62E8" w:rsidRDefault="5A9CD19D" w:rsidP="001C757B">
            <w:pPr>
              <w:pStyle w:val="Tabele"/>
              <w:rPr>
                <w:rFonts w:cs="Calibri Light"/>
              </w:rPr>
            </w:pPr>
            <w:r w:rsidRPr="003E62E8">
              <w:t xml:space="preserve">131 553,5 </w:t>
            </w:r>
          </w:p>
          <w:p w14:paraId="7547AB37" w14:textId="61AF0233" w:rsidR="5A9CD19D" w:rsidRPr="003E62E8" w:rsidRDefault="5A9CD19D" w:rsidP="001C757B">
            <w:pPr>
              <w:pStyle w:val="Tabele"/>
              <w:rPr>
                <w:rFonts w:cs="Calibri Light"/>
              </w:rPr>
            </w:pPr>
            <w:r w:rsidRPr="003E62E8">
              <w:t xml:space="preserve">  </w:t>
            </w:r>
          </w:p>
        </w:tc>
        <w:tc>
          <w:tcPr>
            <w:tcW w:w="2250" w:type="dxa"/>
            <w:tcBorders>
              <w:top w:val="single" w:sz="8" w:space="0" w:color="auto"/>
              <w:left w:val="single" w:sz="8" w:space="0" w:color="auto"/>
              <w:bottom w:val="single" w:sz="8" w:space="0" w:color="auto"/>
              <w:right w:val="single" w:sz="8" w:space="0" w:color="auto"/>
            </w:tcBorders>
          </w:tcPr>
          <w:p w14:paraId="76215950" w14:textId="0CBE2174" w:rsidR="5A9CD19D" w:rsidRPr="003E62E8" w:rsidRDefault="5A9CD19D" w:rsidP="001C757B">
            <w:pPr>
              <w:pStyle w:val="Tabele"/>
              <w:rPr>
                <w:rFonts w:cs="Calibri Light"/>
              </w:rPr>
            </w:pPr>
            <w:r w:rsidRPr="003E62E8">
              <w:t xml:space="preserve">175 154,1 </w:t>
            </w:r>
          </w:p>
          <w:p w14:paraId="08CD302A" w14:textId="19C383BB" w:rsidR="5A9CD19D" w:rsidRPr="003E62E8" w:rsidRDefault="5A9CD19D" w:rsidP="001C757B">
            <w:pPr>
              <w:pStyle w:val="Tabele"/>
              <w:rPr>
                <w:rFonts w:cs="Calibri Light"/>
              </w:rPr>
            </w:pPr>
            <w:r w:rsidRPr="003E62E8">
              <w:t xml:space="preserve">  </w:t>
            </w:r>
          </w:p>
        </w:tc>
      </w:tr>
      <w:tr w:rsidR="5A9CD19D" w:rsidRPr="003E62E8" w14:paraId="4C908F49" w14:textId="77777777" w:rsidTr="5A9CD19D">
        <w:tc>
          <w:tcPr>
            <w:tcW w:w="9000" w:type="dxa"/>
            <w:gridSpan w:val="4"/>
            <w:tcBorders>
              <w:top w:val="single" w:sz="8" w:space="0" w:color="auto"/>
              <w:left w:val="single" w:sz="8" w:space="0" w:color="auto"/>
              <w:bottom w:val="single" w:sz="8" w:space="0" w:color="auto"/>
              <w:right w:val="single" w:sz="8" w:space="0" w:color="auto"/>
            </w:tcBorders>
          </w:tcPr>
          <w:p w14:paraId="7CF6BEB2" w14:textId="46829B0C" w:rsidR="5A9CD19D" w:rsidRPr="003E62E8" w:rsidRDefault="5A9CD19D" w:rsidP="001C757B">
            <w:pPr>
              <w:pStyle w:val="Tabele"/>
              <w:rPr>
                <w:rFonts w:cs="Calibri Light"/>
              </w:rPr>
            </w:pPr>
            <w:r w:rsidRPr="003E62E8">
              <w:t xml:space="preserve">2019 r. </w:t>
            </w:r>
          </w:p>
        </w:tc>
      </w:tr>
      <w:tr w:rsidR="5A9CD19D" w:rsidRPr="003E62E8" w14:paraId="35BBBF9F" w14:textId="77777777" w:rsidTr="5A9CD19D">
        <w:tc>
          <w:tcPr>
            <w:tcW w:w="2250" w:type="dxa"/>
            <w:tcBorders>
              <w:top w:val="single" w:sz="8" w:space="0" w:color="auto"/>
              <w:left w:val="single" w:sz="8" w:space="0" w:color="auto"/>
              <w:bottom w:val="single" w:sz="8" w:space="0" w:color="auto"/>
              <w:right w:val="single" w:sz="8" w:space="0" w:color="auto"/>
            </w:tcBorders>
          </w:tcPr>
          <w:p w14:paraId="65E04931" w14:textId="0B6F4C13" w:rsidR="5A9CD19D" w:rsidRPr="003E62E8" w:rsidRDefault="5A9CD19D" w:rsidP="001C757B">
            <w:pPr>
              <w:pStyle w:val="Tabele"/>
              <w:rPr>
                <w:rFonts w:cs="Calibri Light"/>
              </w:rPr>
            </w:pPr>
            <w:r w:rsidRPr="003E62E8">
              <w:t xml:space="preserve">PODLASKIE </w:t>
            </w:r>
            <w:r w:rsidR="00105114">
              <w:t>(</w:t>
            </w:r>
            <w:r w:rsidRPr="003E62E8">
              <w:t xml:space="preserve">obszar objęty wsparciem) </w:t>
            </w:r>
          </w:p>
        </w:tc>
        <w:tc>
          <w:tcPr>
            <w:tcW w:w="2250" w:type="dxa"/>
            <w:tcBorders>
              <w:top w:val="nil"/>
              <w:left w:val="single" w:sz="8" w:space="0" w:color="auto"/>
              <w:bottom w:val="single" w:sz="8" w:space="0" w:color="auto"/>
              <w:right w:val="single" w:sz="8" w:space="0" w:color="auto"/>
            </w:tcBorders>
          </w:tcPr>
          <w:p w14:paraId="1291AAD5" w14:textId="57064930" w:rsidR="5A9CD19D" w:rsidRPr="003E62E8" w:rsidRDefault="5A9CD19D" w:rsidP="001C757B">
            <w:pPr>
              <w:pStyle w:val="Tabele"/>
              <w:rPr>
                <w:rFonts w:cs="Calibri Light"/>
              </w:rPr>
            </w:pPr>
            <w:r w:rsidRPr="003E62E8">
              <w:t xml:space="preserve">231 586,58, w tym 196 944,11 z gospodarstw domowych </w:t>
            </w:r>
          </w:p>
        </w:tc>
        <w:tc>
          <w:tcPr>
            <w:tcW w:w="2250" w:type="dxa"/>
            <w:tcBorders>
              <w:top w:val="nil"/>
              <w:left w:val="single" w:sz="8" w:space="0" w:color="auto"/>
              <w:bottom w:val="single" w:sz="8" w:space="0" w:color="auto"/>
              <w:right w:val="single" w:sz="8" w:space="0" w:color="auto"/>
            </w:tcBorders>
          </w:tcPr>
          <w:p w14:paraId="09384B7D" w14:textId="372973C5" w:rsidR="5A9CD19D" w:rsidRPr="003E62E8" w:rsidRDefault="5A9CD19D" w:rsidP="001C757B">
            <w:pPr>
              <w:pStyle w:val="Tabele"/>
              <w:rPr>
                <w:rFonts w:cs="Calibri Light"/>
              </w:rPr>
            </w:pPr>
            <w:r w:rsidRPr="003E62E8">
              <w:t xml:space="preserve">74 873,2 </w:t>
            </w:r>
          </w:p>
          <w:p w14:paraId="7C737BE2" w14:textId="2624FF00" w:rsidR="5A9CD19D" w:rsidRPr="003E62E8" w:rsidRDefault="5A9CD19D" w:rsidP="001C757B">
            <w:pPr>
              <w:pStyle w:val="Tabele"/>
              <w:rPr>
                <w:rFonts w:cs="Calibri Light"/>
              </w:rPr>
            </w:pPr>
            <w:r w:rsidRPr="003E62E8">
              <w:t xml:space="preserve">  </w:t>
            </w:r>
          </w:p>
        </w:tc>
        <w:tc>
          <w:tcPr>
            <w:tcW w:w="2250" w:type="dxa"/>
            <w:tcBorders>
              <w:top w:val="nil"/>
              <w:left w:val="single" w:sz="8" w:space="0" w:color="auto"/>
              <w:bottom w:val="single" w:sz="8" w:space="0" w:color="auto"/>
              <w:right w:val="single" w:sz="8" w:space="0" w:color="auto"/>
            </w:tcBorders>
          </w:tcPr>
          <w:p w14:paraId="720132C9" w14:textId="3F84BA2A" w:rsidR="5A9CD19D" w:rsidRPr="003E62E8" w:rsidRDefault="5A9CD19D" w:rsidP="001C757B">
            <w:pPr>
              <w:pStyle w:val="Tabele"/>
              <w:rPr>
                <w:rFonts w:cs="Calibri Light"/>
              </w:rPr>
            </w:pPr>
            <w:r w:rsidRPr="003E62E8">
              <w:t xml:space="preserve">104 560,9 </w:t>
            </w:r>
          </w:p>
          <w:p w14:paraId="3243C182" w14:textId="7EE8B128" w:rsidR="5A9CD19D" w:rsidRPr="003E62E8" w:rsidRDefault="5A9CD19D" w:rsidP="001C757B">
            <w:pPr>
              <w:pStyle w:val="Tabele"/>
              <w:rPr>
                <w:rFonts w:cs="Calibri Light"/>
              </w:rPr>
            </w:pPr>
            <w:r w:rsidRPr="003E62E8">
              <w:t xml:space="preserve">  </w:t>
            </w:r>
          </w:p>
        </w:tc>
      </w:tr>
      <w:tr w:rsidR="5A9CD19D" w:rsidRPr="003E62E8" w14:paraId="6D2BD028" w14:textId="77777777" w:rsidTr="5A9CD19D">
        <w:tc>
          <w:tcPr>
            <w:tcW w:w="2250" w:type="dxa"/>
            <w:tcBorders>
              <w:top w:val="single" w:sz="8" w:space="0" w:color="auto"/>
              <w:left w:val="single" w:sz="8" w:space="0" w:color="auto"/>
              <w:bottom w:val="single" w:sz="8" w:space="0" w:color="auto"/>
              <w:right w:val="single" w:sz="8" w:space="0" w:color="auto"/>
            </w:tcBorders>
          </w:tcPr>
          <w:p w14:paraId="14AF7EC0" w14:textId="015429FE" w:rsidR="5A9CD19D" w:rsidRPr="003E62E8" w:rsidRDefault="5A9CD19D" w:rsidP="001C757B">
            <w:pPr>
              <w:pStyle w:val="Tabele"/>
              <w:rPr>
                <w:rFonts w:cs="Calibri Light"/>
              </w:rPr>
            </w:pPr>
            <w:r w:rsidRPr="003E62E8">
              <w:t xml:space="preserve">POMORSKIE </w:t>
            </w:r>
            <w:r w:rsidR="00105114">
              <w:t>(</w:t>
            </w:r>
            <w:r w:rsidRPr="003E62E8">
              <w:t xml:space="preserve">obszar objęty wsparciem) </w:t>
            </w:r>
          </w:p>
        </w:tc>
        <w:tc>
          <w:tcPr>
            <w:tcW w:w="2250" w:type="dxa"/>
            <w:tcBorders>
              <w:top w:val="single" w:sz="8" w:space="0" w:color="auto"/>
              <w:left w:val="single" w:sz="8" w:space="0" w:color="auto"/>
              <w:bottom w:val="single" w:sz="8" w:space="0" w:color="auto"/>
              <w:right w:val="single" w:sz="8" w:space="0" w:color="auto"/>
            </w:tcBorders>
          </w:tcPr>
          <w:p w14:paraId="2B24C9E8" w14:textId="5525D619" w:rsidR="5A9CD19D" w:rsidRPr="003E62E8" w:rsidRDefault="5A9CD19D" w:rsidP="001C757B">
            <w:pPr>
              <w:pStyle w:val="Tabele"/>
              <w:rPr>
                <w:rFonts w:cs="Calibri Light"/>
              </w:rPr>
            </w:pPr>
            <w:r w:rsidRPr="003E62E8">
              <w:t xml:space="preserve">868 881,3, w tym 706 231,1 z gospodarstw domowych </w:t>
            </w:r>
          </w:p>
        </w:tc>
        <w:tc>
          <w:tcPr>
            <w:tcW w:w="2250" w:type="dxa"/>
            <w:tcBorders>
              <w:top w:val="single" w:sz="8" w:space="0" w:color="auto"/>
              <w:left w:val="single" w:sz="8" w:space="0" w:color="auto"/>
              <w:bottom w:val="single" w:sz="8" w:space="0" w:color="auto"/>
              <w:right w:val="single" w:sz="8" w:space="0" w:color="auto"/>
            </w:tcBorders>
          </w:tcPr>
          <w:p w14:paraId="44BCEF2A" w14:textId="0CDA354F" w:rsidR="5A9CD19D" w:rsidRPr="003E62E8" w:rsidRDefault="5A9CD19D" w:rsidP="001C757B">
            <w:pPr>
              <w:pStyle w:val="Tabele"/>
              <w:rPr>
                <w:rFonts w:cs="Calibri Light"/>
              </w:rPr>
            </w:pPr>
            <w:r w:rsidRPr="003E62E8">
              <w:t xml:space="preserve">172 346,3 </w:t>
            </w:r>
          </w:p>
          <w:p w14:paraId="58FFFA69" w14:textId="0948D0EA" w:rsidR="5A9CD19D" w:rsidRPr="003E62E8" w:rsidRDefault="5A9CD19D" w:rsidP="001C757B">
            <w:pPr>
              <w:pStyle w:val="Tabele"/>
              <w:rPr>
                <w:rFonts w:cs="Calibri Light"/>
              </w:rPr>
            </w:pPr>
            <w:r w:rsidRPr="003E62E8">
              <w:t xml:space="preserve">  </w:t>
            </w:r>
          </w:p>
        </w:tc>
        <w:tc>
          <w:tcPr>
            <w:tcW w:w="2250" w:type="dxa"/>
            <w:tcBorders>
              <w:top w:val="single" w:sz="8" w:space="0" w:color="auto"/>
              <w:left w:val="single" w:sz="8" w:space="0" w:color="auto"/>
              <w:bottom w:val="single" w:sz="8" w:space="0" w:color="auto"/>
              <w:right w:val="single" w:sz="8" w:space="0" w:color="auto"/>
            </w:tcBorders>
          </w:tcPr>
          <w:p w14:paraId="4A76605E" w14:textId="7112A9C7" w:rsidR="5A9CD19D" w:rsidRPr="003E62E8" w:rsidRDefault="5A9CD19D" w:rsidP="001C757B">
            <w:pPr>
              <w:pStyle w:val="Tabele"/>
              <w:rPr>
                <w:rFonts w:cs="Calibri Light"/>
              </w:rPr>
            </w:pPr>
            <w:r w:rsidRPr="003E62E8">
              <w:t xml:space="preserve">417 518,9 </w:t>
            </w:r>
          </w:p>
          <w:p w14:paraId="11816E77" w14:textId="44A07A76" w:rsidR="5A9CD19D" w:rsidRPr="003E62E8" w:rsidRDefault="5A9CD19D" w:rsidP="001C757B">
            <w:pPr>
              <w:pStyle w:val="Tabele"/>
              <w:rPr>
                <w:rFonts w:cs="Calibri Light"/>
              </w:rPr>
            </w:pPr>
            <w:r w:rsidRPr="003E62E8">
              <w:t xml:space="preserve">  </w:t>
            </w:r>
          </w:p>
        </w:tc>
      </w:tr>
      <w:tr w:rsidR="5A9CD19D" w:rsidRPr="003E62E8" w14:paraId="4945AD24" w14:textId="77777777" w:rsidTr="5A9CD19D">
        <w:tc>
          <w:tcPr>
            <w:tcW w:w="2250" w:type="dxa"/>
            <w:tcBorders>
              <w:top w:val="single" w:sz="8" w:space="0" w:color="auto"/>
              <w:left w:val="single" w:sz="8" w:space="0" w:color="auto"/>
              <w:bottom w:val="single" w:sz="8" w:space="0" w:color="auto"/>
              <w:right w:val="single" w:sz="8" w:space="0" w:color="auto"/>
            </w:tcBorders>
          </w:tcPr>
          <w:p w14:paraId="3F1694C0" w14:textId="024DE365" w:rsidR="5A9CD19D" w:rsidRPr="003E62E8" w:rsidRDefault="5A9CD19D" w:rsidP="001C757B">
            <w:pPr>
              <w:pStyle w:val="Tabele"/>
              <w:rPr>
                <w:rFonts w:cs="Calibri Light"/>
              </w:rPr>
            </w:pPr>
            <w:r w:rsidRPr="003E62E8">
              <w:t xml:space="preserve">WARMIŃSKO-MAZURSKIE </w:t>
            </w:r>
            <w:r w:rsidR="00105114">
              <w:t>(</w:t>
            </w:r>
            <w:r w:rsidRPr="003E62E8">
              <w:t xml:space="preserve">obszar objęty wsparciem) </w:t>
            </w:r>
          </w:p>
        </w:tc>
        <w:tc>
          <w:tcPr>
            <w:tcW w:w="2250" w:type="dxa"/>
            <w:tcBorders>
              <w:top w:val="single" w:sz="8" w:space="0" w:color="auto"/>
              <w:left w:val="single" w:sz="8" w:space="0" w:color="auto"/>
              <w:bottom w:val="single" w:sz="8" w:space="0" w:color="auto"/>
              <w:right w:val="single" w:sz="8" w:space="0" w:color="auto"/>
            </w:tcBorders>
          </w:tcPr>
          <w:p w14:paraId="2ECB7AAC" w14:textId="21977BDF" w:rsidR="5A9CD19D" w:rsidRPr="003E62E8" w:rsidRDefault="5A9CD19D" w:rsidP="001C757B">
            <w:pPr>
              <w:pStyle w:val="Tabele"/>
              <w:rPr>
                <w:rFonts w:cs="Calibri Light"/>
              </w:rPr>
            </w:pPr>
            <w:r w:rsidRPr="003E62E8">
              <w:t xml:space="preserve">435 841,56, w tym 339 753,23 z gospodarstw domowych </w:t>
            </w:r>
          </w:p>
        </w:tc>
        <w:tc>
          <w:tcPr>
            <w:tcW w:w="2250" w:type="dxa"/>
            <w:tcBorders>
              <w:top w:val="single" w:sz="8" w:space="0" w:color="auto"/>
              <w:left w:val="single" w:sz="8" w:space="0" w:color="auto"/>
              <w:bottom w:val="single" w:sz="8" w:space="0" w:color="auto"/>
              <w:right w:val="single" w:sz="8" w:space="0" w:color="auto"/>
            </w:tcBorders>
          </w:tcPr>
          <w:p w14:paraId="4B31EDAF" w14:textId="75C0E6BA" w:rsidR="5A9CD19D" w:rsidRPr="003E62E8" w:rsidRDefault="5A9CD19D" w:rsidP="001C757B">
            <w:pPr>
              <w:pStyle w:val="Tabele"/>
              <w:rPr>
                <w:rFonts w:cs="Calibri Light"/>
              </w:rPr>
            </w:pPr>
            <w:r w:rsidRPr="003E62E8">
              <w:t xml:space="preserve">87 392,3 </w:t>
            </w:r>
          </w:p>
          <w:p w14:paraId="5D4C0E2B" w14:textId="0D7BCD2A" w:rsidR="5A9CD19D" w:rsidRPr="003E62E8" w:rsidRDefault="5A9CD19D" w:rsidP="001C757B">
            <w:pPr>
              <w:pStyle w:val="Tabele"/>
              <w:rPr>
                <w:rFonts w:cs="Calibri Light"/>
              </w:rPr>
            </w:pPr>
            <w:r w:rsidRPr="003E62E8">
              <w:t xml:space="preserve">  </w:t>
            </w:r>
          </w:p>
        </w:tc>
        <w:tc>
          <w:tcPr>
            <w:tcW w:w="2250" w:type="dxa"/>
            <w:tcBorders>
              <w:top w:val="single" w:sz="8" w:space="0" w:color="auto"/>
              <w:left w:val="single" w:sz="8" w:space="0" w:color="auto"/>
              <w:bottom w:val="single" w:sz="8" w:space="0" w:color="auto"/>
              <w:right w:val="single" w:sz="8" w:space="0" w:color="auto"/>
            </w:tcBorders>
          </w:tcPr>
          <w:p w14:paraId="1C7E448F" w14:textId="65B6DFBF" w:rsidR="5A9CD19D" w:rsidRPr="003E62E8" w:rsidRDefault="5A9CD19D" w:rsidP="001C757B">
            <w:pPr>
              <w:pStyle w:val="Tabele"/>
              <w:rPr>
                <w:rFonts w:cs="Calibri Light"/>
              </w:rPr>
            </w:pPr>
            <w:r w:rsidRPr="003E62E8">
              <w:t xml:space="preserve">208 180,3 </w:t>
            </w:r>
          </w:p>
          <w:p w14:paraId="778B0362" w14:textId="4E704656" w:rsidR="5A9CD19D" w:rsidRPr="003E62E8" w:rsidRDefault="5A9CD19D" w:rsidP="001C757B">
            <w:pPr>
              <w:pStyle w:val="Tabele"/>
              <w:rPr>
                <w:rFonts w:cs="Calibri Light"/>
              </w:rPr>
            </w:pPr>
            <w:r w:rsidRPr="003E62E8">
              <w:t xml:space="preserve">  </w:t>
            </w:r>
          </w:p>
        </w:tc>
      </w:tr>
    </w:tbl>
    <w:p w14:paraId="78AD648D" w14:textId="0720F324" w:rsidR="70BF5F28" w:rsidRPr="003E62E8" w:rsidRDefault="70BF5F28" w:rsidP="00096F90">
      <w:pPr>
        <w:rPr>
          <w:rFonts w:cs="Calibri Light"/>
        </w:rPr>
      </w:pPr>
      <w:r w:rsidRPr="003E62E8">
        <w:rPr>
          <w:rFonts w:cs="Calibri Light"/>
          <w:sz w:val="18"/>
          <w:szCs w:val="18"/>
        </w:rPr>
        <w:t xml:space="preserve">źródło: opracowanie na podstawie danych BDL, GUS. </w:t>
      </w:r>
    </w:p>
    <w:p w14:paraId="1B9B038D" w14:textId="7FD580F2" w:rsidR="70BF5F28" w:rsidRPr="003E62E8" w:rsidRDefault="70BF5F28" w:rsidP="00096F90">
      <w:pPr>
        <w:rPr>
          <w:rFonts w:cs="Calibri Light"/>
        </w:rPr>
      </w:pPr>
      <w:r w:rsidRPr="003E62E8">
        <w:rPr>
          <w:rFonts w:cs="Calibri Light"/>
        </w:rPr>
        <w:t>W przypadku odpadów przemysłowych w województwie pomorskim wytworzono 1024,3 tys. ton odpadów, co stanowiło 0,9% odpadów przemysłowych wytworzonych w Polsce. Ilość wytworzonych odpadów zmniejszyła się o 51,4% w stosunku do roku 2018. Część odpadów została poddana odzyskowi – 20,8%, niektóre podlegały unieszkodliwieniu - 5,2%, natomiast 8,0% poddano magazynowaniu</w:t>
      </w:r>
      <w:r w:rsidR="00647D31">
        <w:rPr>
          <w:rStyle w:val="Odwoanieprzypisudolnego"/>
          <w:rFonts w:cs="Calibri Light"/>
        </w:rPr>
        <w:footnoteReference w:id="94"/>
      </w:r>
      <w:r w:rsidRPr="003E62E8">
        <w:rPr>
          <w:rFonts w:cs="Calibri Light"/>
        </w:rPr>
        <w:t xml:space="preserve">. </w:t>
      </w:r>
    </w:p>
    <w:p w14:paraId="2705C48F" w14:textId="7248F797" w:rsidR="70BF5F28" w:rsidRPr="003E62E8" w:rsidRDefault="70BF5F28" w:rsidP="00096F90">
      <w:pPr>
        <w:rPr>
          <w:rFonts w:cs="Calibri Light"/>
        </w:rPr>
      </w:pPr>
      <w:r w:rsidRPr="003E62E8">
        <w:rPr>
          <w:rFonts w:cs="Calibri Light"/>
        </w:rPr>
        <w:t>W województwie warmińsko-mazurskim ilość wytworzonych w 2019 r. odpadów przemysłowych zwiększyła się w stosunku do roku 2018. W roku 2019 badaniu poddano 79 zakłady przemysłowe, o 6 więcej niż w roku ubiegłym, w których wytworzono 1001,3 tys. ton odpadów (o 44,7% więcej niż w roku 2018). Ilość wytworzonych odpadów stanowiła 0,9% ilości odpadów wytworzonych w Polsce. Wśród wytworzonych odpadów – 8,8% poddano odzyskowi, 5,3% poddano unieszkodliwieniu, a 1,3% czasowo zmagazynowano</w:t>
      </w:r>
      <w:r w:rsidR="00647D31">
        <w:rPr>
          <w:rStyle w:val="Odwoanieprzypisudolnego"/>
          <w:rFonts w:cs="Calibri Light"/>
        </w:rPr>
        <w:footnoteReference w:id="95"/>
      </w:r>
      <w:r w:rsidRPr="003E62E8">
        <w:rPr>
          <w:rFonts w:cs="Calibri Light"/>
        </w:rPr>
        <w:t xml:space="preserve">. </w:t>
      </w:r>
    </w:p>
    <w:p w14:paraId="07FF0504" w14:textId="570EEA8D" w:rsidR="70BF5F28" w:rsidRPr="003E62E8" w:rsidRDefault="70BF5F28" w:rsidP="00096F90">
      <w:pPr>
        <w:rPr>
          <w:rFonts w:cs="Calibri Light"/>
        </w:rPr>
      </w:pPr>
      <w:r w:rsidRPr="003E62E8">
        <w:rPr>
          <w:rFonts w:cs="Calibri Light"/>
        </w:rPr>
        <w:t xml:space="preserve">W przypadku województwa podlaskiego, w 2019 r. wytworzono 493,5 tys. ton odpadów, stanowiących 0,4% ilości odpadów wytworzonych w kraju. Ilość odpadów zmniejszyła się o </w:t>
      </w:r>
      <w:r w:rsidRPr="003E62E8">
        <w:rPr>
          <w:rFonts w:cs="Calibri Light"/>
        </w:rPr>
        <w:lastRenderedPageBreak/>
        <w:t>44,2% w stosunku do roku poprzedniego. W roku 2019 – 31,5 % odpadów zostało poddanych odzyskowi, 8,6% - zmagazynowano, a 1% unieszkodliwiono we własnym zakresie</w:t>
      </w:r>
      <w:r w:rsidR="00647D31">
        <w:rPr>
          <w:rStyle w:val="Odwoanieprzypisudolnego"/>
          <w:rFonts w:cs="Calibri Light"/>
        </w:rPr>
        <w:footnoteReference w:id="96"/>
      </w:r>
      <w:r w:rsidRPr="003E62E8">
        <w:rPr>
          <w:rFonts w:cs="Calibri Light"/>
        </w:rPr>
        <w:t>.</w:t>
      </w:r>
    </w:p>
    <w:p w14:paraId="35542ADB" w14:textId="5A42FDC9" w:rsidR="5A9CD19D" w:rsidRPr="008C5D3E" w:rsidRDefault="70BF5F28" w:rsidP="00096F90">
      <w:pPr>
        <w:rPr>
          <w:rFonts w:cs="Calibri Light"/>
        </w:rPr>
      </w:pPr>
      <w:r w:rsidRPr="003E62E8">
        <w:rPr>
          <w:rFonts w:cs="Calibri Light"/>
        </w:rPr>
        <w:t>W obrębie Obwodu Kaliningradzkiego ilość powstających odpadów w 2020 r wynosiła 904 663 ton, z czego 38 344 tony – to odpady przetworzone, 105 095 ton - odpady z recyklingu, 8 409 ton - odpady unieszkodliwione</w:t>
      </w:r>
      <w:r w:rsidR="00647D31">
        <w:rPr>
          <w:rStyle w:val="Odwoanieprzypisudolnego"/>
          <w:rFonts w:cs="Calibri Light"/>
        </w:rPr>
        <w:footnoteReference w:id="97"/>
      </w:r>
      <w:r w:rsidRPr="003E62E8">
        <w:rPr>
          <w:rFonts w:cs="Calibri Light"/>
        </w:rPr>
        <w:t>. W obrębie obszaru identyfikuje się konieczność poprawy systemu gospodarki odpadami, w celu zapewnienia bezpiecznego dla środowiska gospodarowania odpadami. W Obwodzie Kaliningradzkim prowadzone są działania, które mają służyć poprawie sytuacji w zakresie gospodarowania odpadami, w tym selektywnej zbiórki odpadów, poprawy procesu recyklingu odpadów</w:t>
      </w:r>
      <w:r w:rsidR="00647D31">
        <w:rPr>
          <w:rStyle w:val="Odwoanieprzypisudolnego"/>
          <w:rFonts w:cs="Calibri Light"/>
        </w:rPr>
        <w:footnoteReference w:id="98"/>
      </w:r>
      <w:r w:rsidRPr="003E62E8">
        <w:rPr>
          <w:rFonts w:cs="Calibri Light"/>
        </w:rPr>
        <w:t>. Wdrożenie innowacyjnych działań pozwoliło na zmniejszenie ilości składowanych odpadów powstających na terenie Kaliningradu i skierowanie do utylizacji ok. 45 ton (w tym: 4% - metal, 16% - butelki PET, 80% - makulatura) oraz uruchomiono osobną zbiórkę szkła od ludności i zebrano 60 ton odpadów szklanych. W 2020 roku zebrano i zutylizowano 12 620 lamp zawierających rtęć i około 12 ton baterii oraz rozpoczęto produkcję wyrobów ze szkła pochodzącego z recyklingu – szkło-beton i polimerowo-szklane płyty chodnikowe</w:t>
      </w:r>
      <w:r w:rsidR="00647D31">
        <w:rPr>
          <w:rStyle w:val="Odwoanieprzypisudolnego"/>
          <w:rFonts w:cs="Calibri Light"/>
        </w:rPr>
        <w:footnoteReference w:id="99"/>
      </w:r>
      <w:r w:rsidRPr="003E62E8">
        <w:rPr>
          <w:rFonts w:cs="Calibri Light"/>
        </w:rPr>
        <w:t>.</w:t>
      </w:r>
    </w:p>
    <w:p w14:paraId="719EC537" w14:textId="3B59464E" w:rsidR="00F27706" w:rsidRPr="009B21BA" w:rsidRDefault="00E103DB" w:rsidP="00096F90">
      <w:pPr>
        <w:pStyle w:val="Nagwek3"/>
      </w:pPr>
      <w:bookmarkStart w:id="339" w:name="_Toc83388404"/>
      <w:bookmarkStart w:id="340" w:name="_Toc86141495"/>
      <w:r w:rsidRPr="003E62E8">
        <w:t>Ocena</w:t>
      </w:r>
      <w:bookmarkEnd w:id="339"/>
      <w:bookmarkEnd w:id="340"/>
    </w:p>
    <w:p w14:paraId="62A16EA8" w14:textId="3EAE05AD" w:rsidR="00E103DB" w:rsidRPr="003E62E8" w:rsidRDefault="6DF30821" w:rsidP="008C5D3E">
      <w:pPr>
        <w:rPr>
          <w:rFonts w:cs="Calibri Light"/>
        </w:rPr>
      </w:pPr>
      <w:r w:rsidRPr="003E62E8">
        <w:rPr>
          <w:rFonts w:cs="Calibri Light"/>
        </w:rPr>
        <w:t xml:space="preserve">Realizacja projektów w zakresie </w:t>
      </w:r>
      <w:r w:rsidRPr="008C5D3E">
        <w:rPr>
          <w:rFonts w:cs="Calibri Light"/>
          <w:b/>
          <w:bCs/>
        </w:rPr>
        <w:t>priorytetu I – Środowisko</w:t>
      </w:r>
      <w:r w:rsidRPr="003E62E8">
        <w:rPr>
          <w:rFonts w:cs="Calibri Light"/>
        </w:rPr>
        <w:t>, może mieć istotny wpływ na gleby i powierzchnię ziemi. W odniesieniu do zasobów naturalnych oddziaływanie uzależnione będzie od rodzaju i zakresu planowanych działań. W zakresie Celu szczegółowego I – Promowanie dostępu do wody i zrównoważonej gospodarki wodnej</w:t>
      </w:r>
      <w:r w:rsidR="03160966" w:rsidRPr="003E62E8">
        <w:rPr>
          <w:rFonts w:cs="Calibri Light"/>
        </w:rPr>
        <w:t xml:space="preserve"> planuje się </w:t>
      </w:r>
      <w:r w:rsidRPr="003E62E8">
        <w:rPr>
          <w:rFonts w:cs="Calibri Light"/>
        </w:rPr>
        <w:t>tworzenie obiektów małej retencji</w:t>
      </w:r>
      <w:r w:rsidR="03160966" w:rsidRPr="003E62E8">
        <w:rPr>
          <w:rFonts w:cs="Calibri Light"/>
        </w:rPr>
        <w:t>, wsparcie budowy oczyszczalni ścieków, których realizacja</w:t>
      </w:r>
      <w:r w:rsidRPr="003E62E8">
        <w:rPr>
          <w:rFonts w:cs="Calibri Light"/>
        </w:rPr>
        <w:t xml:space="preserve"> będzie bezpośrednio </w:t>
      </w:r>
      <w:r w:rsidR="03160966" w:rsidRPr="003E62E8">
        <w:rPr>
          <w:rFonts w:cs="Calibri Light"/>
        </w:rPr>
        <w:t>oddziaływała</w:t>
      </w:r>
      <w:r w:rsidRPr="003E62E8">
        <w:rPr>
          <w:rFonts w:cs="Calibri Light"/>
        </w:rPr>
        <w:t xml:space="preserve"> na powierzchnię ziemi, poprzez zmianę aktualnego zagospodarowania terenu i utworzenie nowych obiektów. W efekcie </w:t>
      </w:r>
      <w:r w:rsidR="03160966" w:rsidRPr="003E62E8">
        <w:rPr>
          <w:rFonts w:cs="Calibri Light"/>
        </w:rPr>
        <w:t>budowy obiektów małej retencji</w:t>
      </w:r>
      <w:r w:rsidRPr="003E62E8">
        <w:rPr>
          <w:rFonts w:cs="Calibri Light"/>
        </w:rPr>
        <w:t xml:space="preserve"> powinno nastąpić zwiększenie retencji gruntowej, spowolnienie odpływu wód ze zlewni objętej działaniem. W konsekwencji nastąpi poprawa uwilgotnienia gleb oraz ograniczenie jej przesuszeniu, co zmniejszy skalę procesów erozyjnych. Może nastąpić poprawa żyzności i produktywności gleb. W trakcie realizacji obiektów wystąpią lokalne oddziaływania związane z przekształceniem powierzchni ziemi i wykorzystaniem sprzętu budowlanego na etapie prowadzenia prac. Etap budowy może wiązać się z lokalnym zniszczeniem gleb, bądź zanieczyszczeniem substancjami ropopochodnymi. Jednakże oddziaływania mogą być ograniczone poprzez zastosowanie sprawnego sprzętu i odpowiednią organizację prac oraz zaplecza budowy. Realizacja obiektów może wiązać się z wykorzystaniem zasobów takich jak piaski i żwiry. Oddziaływanie to z uwagi na wielkość obiektów nie powinno być istotne.</w:t>
      </w:r>
    </w:p>
    <w:p w14:paraId="6418C656" w14:textId="7E100B3E" w:rsidR="00E103DB" w:rsidRPr="003E62E8" w:rsidRDefault="6DF30821" w:rsidP="008C5D3E">
      <w:pPr>
        <w:rPr>
          <w:rFonts w:cs="Calibri Light"/>
        </w:rPr>
      </w:pPr>
      <w:r w:rsidRPr="003E62E8">
        <w:rPr>
          <w:rFonts w:cs="Calibri Light"/>
          <w:szCs w:val="24"/>
        </w:rPr>
        <w:lastRenderedPageBreak/>
        <w:t>Realizacja projektów z zakresu infrastruktury wodociągowej i kanalizacyjnej będzie oddziaływała na powierzchnię ziemi i gleby na etapie prowadzenia prac budowalnych.  Nastąpi zmiana ukształtowania powierzchni terenu, powstaną wykopy i nasypy. Jednakże realizacja projektów z zakresu infrastruktury kanalizacyjnej ograniczy korzystanie ze zbiorników bezodpływowych mogących generować negatywny wpływ na środowisko gruntowe. W efekcie powstanie szczelna instalacja ograniczająca wpływ na środowisko naturalne, w tym zasoby naturalne.</w:t>
      </w:r>
    </w:p>
    <w:p w14:paraId="33F96108" w14:textId="490D08C7" w:rsidR="00E103DB" w:rsidRPr="003E62E8" w:rsidRDefault="6DF30821" w:rsidP="008C5D3E">
      <w:pPr>
        <w:rPr>
          <w:rFonts w:cs="Calibri Light"/>
        </w:rPr>
      </w:pPr>
      <w:r w:rsidRPr="003E62E8">
        <w:rPr>
          <w:rFonts w:cs="Calibri Light"/>
        </w:rPr>
        <w:t xml:space="preserve">Istotny wpływ na powierzchnię ziemi i gleby mogą mieć projekty realizowane z uwzględnieniem Celu szczegółowego II – Promowanie przejścia na gospodarkę o obiegu zamkniętym. Wdrożenie działań w zakresie zrównoważonego gospodarowania odpadami będzie istotnie pozytywnie oddziaływało na powierzchnię ziemi i gleby. Identyfikowany problem niedostatecznej ilości odpadów podlegających recyklingowi w obrębie obszaru wsparcia, wskazuje na konieczność realizacji projektów umożliwiających poprawę obecnej sytuacji. Ograniczenie ilości odpadów deponowanych na składowiskach oraz rekultywacja obszarów zdegradowanych przez m.in. nielegalne składowiska, będzie miała nie tylko pozytywny wpływ na środowisko gruntowe, ale także inne elementy środowiska naturalnego. Ponadto wspieranie projektów pozwalających na zrównoważone gospodarowanie odpadami sprzyjać będzie celom ochrony środowiska przyjętym w prawie krajowym i europejskim.  Przejście na gospodarkę o obiegu zamkniętym, przyczyniające się do ograniczenia ilości wytwarzanych odpadów to istotne wyzwania w zakresie gospodarki odpadami. </w:t>
      </w:r>
    </w:p>
    <w:p w14:paraId="4C71236A" w14:textId="17869099" w:rsidR="00E103DB" w:rsidRPr="003E62E8" w:rsidRDefault="6DF30821" w:rsidP="008C5D3E">
      <w:pPr>
        <w:rPr>
          <w:rFonts w:cs="Calibri Light"/>
        </w:rPr>
      </w:pPr>
      <w:r w:rsidRPr="003E62E8">
        <w:rPr>
          <w:rFonts w:cs="Calibri Light"/>
        </w:rPr>
        <w:t>Istotnym elementem pozwalającym na wdrażanie odpowiednich metod gospodarowania odpadami są również działania edukacyjne skierowane do społeczeństwa pozwalające na podnoszenie świadomości w zakresie potrzeby odpowiedniego postępowania z odpadami. Zatem realizacja projektów z zakresu edukacji, kampanii informacyjnych, warsztatów powinna sprzyjać podnoszeniu świadomości i kształtowaniu odpowiednich postaw, które pozwolą na postępowanie pro - środowiskowe wśród społeczeństwa.</w:t>
      </w:r>
    </w:p>
    <w:p w14:paraId="5E29C81F" w14:textId="484B7066" w:rsidR="00E103DB" w:rsidRPr="003E62E8" w:rsidRDefault="6DF30821" w:rsidP="008C5D3E">
      <w:pPr>
        <w:rPr>
          <w:rFonts w:cs="Calibri Light"/>
        </w:rPr>
      </w:pPr>
      <w:r w:rsidRPr="003E62E8">
        <w:rPr>
          <w:rFonts w:cs="Calibri Light"/>
        </w:rPr>
        <w:t>Realizacja projektów wspierających Cel szczegółowy III - Wzmacnianie ochrony przyrody, różnorodności biologicznej (i zielonej infrastruktury, w szczególności w środowisku miejskim) oraz redukcja wszelkich form zanieczyszczeń, będzie miała w różnym stopniu wpływ na oceniane komponenty środowiska. Wspieranie działań w zakresie monitoringu jakości środowiska pozwoli na identyfikację źródeł zanieczyszczeń a w konsekwencji podejmowanie stosowanych działań w zakresie ograniczenia niepożądanego wpływu na środowisko, co również będzie wiązało się z ograniczeniem oddziaływania na analizowane elementy środowiska.</w:t>
      </w:r>
    </w:p>
    <w:p w14:paraId="17C109EF" w14:textId="2B1C0F76" w:rsidR="00E103DB" w:rsidRPr="003E62E8" w:rsidRDefault="6DF30821" w:rsidP="008C5D3E">
      <w:pPr>
        <w:rPr>
          <w:rFonts w:cs="Calibri Light"/>
        </w:rPr>
      </w:pPr>
      <w:r w:rsidRPr="003E62E8">
        <w:rPr>
          <w:rFonts w:cs="Calibri Light"/>
          <w:szCs w:val="24"/>
        </w:rPr>
        <w:t xml:space="preserve">Podejmowanie działań w zakresie powiększania powierzchni obszarów zielonych będzie miało bezpośredni wpływ na powierzchnię ziemi, gleby. Powstaną dodatkowe tereny biologicznie czynne, sprzyjające retencji wód, co przyczyni się do pozytywnej zmiany pokrycia terenu. Podejmowanie działań w zakresie ochrony, regeneracji obszarów i ograniczenia </w:t>
      </w:r>
      <w:r w:rsidRPr="003E62E8">
        <w:rPr>
          <w:rFonts w:cs="Calibri Light"/>
          <w:szCs w:val="24"/>
        </w:rPr>
        <w:lastRenderedPageBreak/>
        <w:t xml:space="preserve">zanieczyszczenia obszarów cennych przyrodniczo będzie również pozytywnie oddziaływało na gleby występujące w obrębie tychże obszarów. </w:t>
      </w:r>
    </w:p>
    <w:p w14:paraId="31279894" w14:textId="240F92ED" w:rsidR="00E103DB" w:rsidRPr="003E62E8" w:rsidRDefault="6DF30821" w:rsidP="008C5D3E">
      <w:pPr>
        <w:rPr>
          <w:rFonts w:cs="Calibri Light"/>
        </w:rPr>
      </w:pPr>
      <w:r w:rsidRPr="003E62E8">
        <w:rPr>
          <w:rFonts w:cs="Calibri Light"/>
          <w:szCs w:val="24"/>
        </w:rPr>
        <w:t>Przyjęty kierunek działań w ramach Celu szczegółowego III nie powinien istotnie wpływać na złoża kopalin.</w:t>
      </w:r>
    </w:p>
    <w:p w14:paraId="655BA53F" w14:textId="7410DFDA" w:rsidR="00E103DB" w:rsidRPr="003E62E8" w:rsidRDefault="6DF30821" w:rsidP="008C5D3E">
      <w:pPr>
        <w:rPr>
          <w:rFonts w:cs="Calibri Light"/>
        </w:rPr>
      </w:pPr>
      <w:r w:rsidRPr="003E62E8">
        <w:rPr>
          <w:rFonts w:cs="Calibri Light"/>
        </w:rPr>
        <w:t xml:space="preserve">Realizacja projektów z zakresu Priorytetu II – Zdrowie i opieka długoterminowa, może wpływać na powierzchnię ziemi i gleby, w sytuacji rozbudowy istniejących obiektów i produkcji odpadów medycznych, budowlanych, komunalnych.  Rozwój infrastruktury zdrowotnej wiąże się z generowaniem dodatkowych odpadów, które muszą być właściwie zagospodarowane. </w:t>
      </w:r>
      <w:r w:rsidR="2DEEE043" w:rsidRPr="003E62E8">
        <w:rPr>
          <w:rFonts w:cs="Calibri Light"/>
        </w:rPr>
        <w:t>Na</w:t>
      </w:r>
      <w:r w:rsidRPr="003E62E8">
        <w:rPr>
          <w:rFonts w:cs="Calibri Light"/>
        </w:rPr>
        <w:t xml:space="preserve"> etapie prowadzenia prac remontowych, budowlanych (rozbudowa, obiektów) należy odpowiednio gromadzić odpady a następnie przekazywać je stosownym firmom posiadającym zezwolenie na gospodarowanie odpadami. Odpady te powinny być zagospodarowane zgodnie z hierarchią postępowania z odpadami, tj.: zapobiegać powstawaniu odpadów (należy racjonalnie korzystać z materiałów budowlanych), kolejno przygotowanie do ponownego użycia, recykling, inne formy odzysku i unieszkodliwianie. Powstające odpady medyczne należy zagospodarowywać zgodnie z obowiązującymi przepisami prawa krajowego, unijnego. Okres pandemii pokazał, iż niezbędne jest poszukiwanie rozwiązań, które umożliwią zagospodarowanie odpadów, w sytuacji gwałtownie zmieniających się potrzeb rynku gospodarki odpadami. Rozwój technologii unieszkodliwiania odpadów zakaźnych powinien wpłynąć na zwiększenie efektywności ich unieszkodliwiania</w:t>
      </w:r>
      <w:r w:rsidR="008C5D3E">
        <w:rPr>
          <w:rStyle w:val="Odwoanieprzypisudolnego"/>
          <w:rFonts w:cs="Calibri Light"/>
        </w:rPr>
        <w:footnoteReference w:id="100"/>
      </w:r>
      <w:r w:rsidRPr="003E62E8">
        <w:rPr>
          <w:rFonts w:cs="Calibri Light"/>
        </w:rPr>
        <w:t xml:space="preserve">.  </w:t>
      </w:r>
    </w:p>
    <w:p w14:paraId="32E71501" w14:textId="4668A9AD" w:rsidR="00E103DB" w:rsidRPr="003E62E8" w:rsidRDefault="6DF30821" w:rsidP="008C5D3E">
      <w:pPr>
        <w:rPr>
          <w:rFonts w:cs="Calibri Light"/>
        </w:rPr>
      </w:pPr>
      <w:r w:rsidRPr="003E62E8">
        <w:rPr>
          <w:rFonts w:cs="Calibri Light"/>
        </w:rPr>
        <w:t>Wpływ realizacji projektów związanych z Priorytetem III - Turystyka, może wynikać z rozbudowy infrastruktury turystycznej i zajmowania nowych obszarów pod obiekty, elementy infrastruktury turystycznej (np.: ścieżki piesze, rowerowe). Wzmożony ruch turystyczny może być przyczyną degradacji gleb (zmiana struktury gleby, przesuszenie wierzchniej warstwy), wskutek jej wydeptywania. W efekcie można nastąpić zmiana pojemności sorpcyjnej gleby, obniżenie wilgotności, co prowadzi do erozji gleb</w:t>
      </w:r>
      <w:r w:rsidR="008C5D3E">
        <w:rPr>
          <w:rStyle w:val="Odwoanieprzypisudolnego"/>
          <w:rFonts w:cs="Calibri Light"/>
        </w:rPr>
        <w:footnoteReference w:id="101"/>
      </w:r>
      <w:r w:rsidRPr="003E62E8">
        <w:rPr>
          <w:rFonts w:cs="Calibri Light"/>
        </w:rPr>
        <w:t>. Wzrost ruchu turystycznego wiąże się z powstawaniem większej ilości odpadów, które mogą zagrażać środowisku naturalnemu. Niewłaściwy sposób postępowania z odpadami wpływa na degradację środowiska. Z drugiej strony rozwój turystyki uzależniony będzie od stanu środowiska naturalnego, jego walorów - zatem dbałość o jakość środowiska powinna być ważnym elementem promowania i rozwoju turystyki. Zatem promowanie odpowiedzialnej turystyki, z poszanowaniem zasobów przyrodniczych będzie wpływało na zwiększenie świadomości społeczeństwa, a w efekcie może przyczynić się do podejmowania działań bardziej przyjaznych środowisku.</w:t>
      </w:r>
    </w:p>
    <w:p w14:paraId="2FD9F71B" w14:textId="40A84CF4" w:rsidR="00E103DB" w:rsidRPr="003E62E8" w:rsidRDefault="6DF30821" w:rsidP="008C5D3E">
      <w:pPr>
        <w:rPr>
          <w:rFonts w:cs="Calibri Light"/>
        </w:rPr>
      </w:pPr>
      <w:r w:rsidRPr="003E62E8">
        <w:rPr>
          <w:rFonts w:cs="Calibri Light"/>
        </w:rPr>
        <w:t xml:space="preserve">Realizacja projektów wynikających z Priorytetu IV – Współpraca, nie powinny istotnie wpływać na oceniane elementy środowiska. Jedynie w sytuacji realizacji projektów w zakresie Celu szczegółowego II, sprzyjających wymianie doświadczeń i transferze innowacyjnych rozwiązań </w:t>
      </w:r>
      <w:r w:rsidRPr="003E62E8">
        <w:rPr>
          <w:rFonts w:cs="Calibri Light"/>
        </w:rPr>
        <w:lastRenderedPageBreak/>
        <w:t>wśród kadry badawczej może być źródłem nowoczesnych rozwiązań pozwalających na ograniczenie zanieczyszczeń środowiska, w tym odpowiedniej gospodarki odpadami.</w:t>
      </w:r>
    </w:p>
    <w:p w14:paraId="17CB5D6A" w14:textId="74E16AFF" w:rsidR="00CB12B9" w:rsidRDefault="002E2D4D" w:rsidP="00096F90">
      <w:pPr>
        <w:pStyle w:val="Nagwek2"/>
      </w:pPr>
      <w:bookmarkStart w:id="341" w:name="_Toc83388417"/>
      <w:bookmarkStart w:id="342" w:name="_Ref83472473"/>
      <w:bookmarkStart w:id="343" w:name="_Toc86141496"/>
      <w:r>
        <w:t xml:space="preserve">Identyfikacja oddziaływań projektów ujętych w ramach </w:t>
      </w:r>
      <w:r w:rsidR="00CB12B9" w:rsidRPr="003E62E8">
        <w:t>List</w:t>
      </w:r>
      <w:r>
        <w:t>y</w:t>
      </w:r>
      <w:r w:rsidR="00CB12B9" w:rsidRPr="003E62E8">
        <w:t xml:space="preserve"> Dużych Projektów</w:t>
      </w:r>
      <w:bookmarkEnd w:id="341"/>
      <w:r w:rsidRPr="002E2D4D">
        <w:t xml:space="preserve"> Infrastrukturalnych</w:t>
      </w:r>
      <w:bookmarkEnd w:id="342"/>
      <w:bookmarkEnd w:id="343"/>
    </w:p>
    <w:p w14:paraId="4D80F078" w14:textId="5F304C65" w:rsidR="007876E7" w:rsidRPr="009B21BA" w:rsidRDefault="00842BED" w:rsidP="00DC36F5">
      <w:r w:rsidRPr="009B21BA">
        <w:rPr>
          <w:szCs w:val="24"/>
          <w:u w:val="single"/>
          <w:lang w:eastAsia="pl-PL"/>
        </w:rPr>
        <w:t xml:space="preserve">Projekty realizowane w ramach </w:t>
      </w:r>
      <w:r w:rsidRPr="009B21BA">
        <w:rPr>
          <w:b/>
          <w:bCs/>
          <w:szCs w:val="24"/>
          <w:u w:val="single"/>
          <w:lang w:eastAsia="pl-PL"/>
        </w:rPr>
        <w:t>Priorytetu Środowisko</w:t>
      </w:r>
      <w:r w:rsidRPr="009B21BA">
        <w:rPr>
          <w:szCs w:val="24"/>
          <w:u w:val="single"/>
          <w:lang w:eastAsia="pl-PL"/>
        </w:rPr>
        <w:t xml:space="preserve"> </w:t>
      </w:r>
      <w:r w:rsidRPr="009B21BA">
        <w:rPr>
          <w:szCs w:val="24"/>
          <w:lang w:eastAsia="pl-PL"/>
        </w:rPr>
        <w:t xml:space="preserve">(przedstawione w rozdziale 2.2) dotyczą w głównej mierze budowy/przebudowy infrastruktury wodno-kanalizacyjnej tj. kanalizacja sanitarna, oczyszczalnie ścieków, wodociągi itp. </w:t>
      </w:r>
      <w:r w:rsidR="00262C48" w:rsidRPr="009B21BA">
        <w:rPr>
          <w:szCs w:val="24"/>
          <w:lang w:eastAsia="pl-PL"/>
        </w:rPr>
        <w:t>Na etapie realizacji projektów przewiduje się potencjalny wpływ na wody, powietrze, krajobraz, zabytki</w:t>
      </w:r>
      <w:r w:rsidR="008B7A40" w:rsidRPr="009B21BA">
        <w:rPr>
          <w:szCs w:val="24"/>
          <w:lang w:eastAsia="pl-PL"/>
        </w:rPr>
        <w:t xml:space="preserve"> oraz faunę i florę</w:t>
      </w:r>
      <w:r w:rsidR="00262C48" w:rsidRPr="009B21BA">
        <w:rPr>
          <w:szCs w:val="24"/>
          <w:lang w:eastAsia="pl-PL"/>
        </w:rPr>
        <w:t>. Będą to jednak oddziaływania o niskiej skali istotności, w większości przemijające (ograniczone tylko do etapu budowy) związa</w:t>
      </w:r>
      <w:r w:rsidR="007876E7" w:rsidRPr="009B21BA">
        <w:rPr>
          <w:szCs w:val="24"/>
          <w:lang w:eastAsia="pl-PL"/>
        </w:rPr>
        <w:t xml:space="preserve">ne </w:t>
      </w:r>
      <w:r w:rsidR="00262C48" w:rsidRPr="009B21BA">
        <w:rPr>
          <w:szCs w:val="24"/>
          <w:lang w:eastAsia="pl-PL"/>
        </w:rPr>
        <w:t>z realizacja prac ziemnych</w:t>
      </w:r>
      <w:r w:rsidR="007876E7" w:rsidRPr="009B21BA">
        <w:rPr>
          <w:szCs w:val="24"/>
          <w:lang w:eastAsia="pl-PL"/>
        </w:rPr>
        <w:t xml:space="preserve">. </w:t>
      </w:r>
      <w:r w:rsidR="00D950B8" w:rsidRPr="009B21BA">
        <w:t xml:space="preserve">Obiekty kubaturowe tj. oczyszczalnie ścieków mogą stanowić nowy element krajobrazu, a pod ich lokalizację, potencjalnie konieczna będzie wycinka drzew i krzewów. </w:t>
      </w:r>
      <w:r w:rsidR="007876E7" w:rsidRPr="009B21BA">
        <w:rPr>
          <w:szCs w:val="24"/>
          <w:lang w:eastAsia="pl-PL"/>
        </w:rPr>
        <w:t xml:space="preserve">Oddziaływanie te będzie </w:t>
      </w:r>
      <w:r w:rsidR="00D950B8" w:rsidRPr="009B21BA">
        <w:rPr>
          <w:szCs w:val="24"/>
          <w:lang w:eastAsia="pl-PL"/>
        </w:rPr>
        <w:t xml:space="preserve">jednak </w:t>
      </w:r>
      <w:r w:rsidR="007876E7" w:rsidRPr="009B21BA">
        <w:rPr>
          <w:szCs w:val="24"/>
          <w:lang w:eastAsia="pl-PL"/>
        </w:rPr>
        <w:t xml:space="preserve">można łatwo zminimalizować za pomocą standardowych działań podejmowanych na etapie budowy. </w:t>
      </w:r>
      <w:r w:rsidR="00262C48" w:rsidRPr="009B21BA">
        <w:rPr>
          <w:szCs w:val="24"/>
          <w:lang w:eastAsia="pl-PL"/>
        </w:rPr>
        <w:t xml:space="preserve"> </w:t>
      </w:r>
      <w:r w:rsidR="007876E7" w:rsidRPr="009B21BA">
        <w:rPr>
          <w:szCs w:val="24"/>
          <w:lang w:eastAsia="pl-PL"/>
        </w:rPr>
        <w:t>Na etapie eksploatacji p</w:t>
      </w:r>
      <w:r w:rsidR="00FB314F" w:rsidRPr="009B21BA">
        <w:rPr>
          <w:szCs w:val="24"/>
          <w:lang w:eastAsia="pl-PL"/>
        </w:rPr>
        <w:t xml:space="preserve">oprawa gospodarki wodno- ściekowej będzie miała długotrwały pozytywny efekt, skutkujący redukcja ładunku </w:t>
      </w:r>
      <w:r w:rsidR="00065192" w:rsidRPr="009B21BA">
        <w:rPr>
          <w:szCs w:val="24"/>
          <w:lang w:eastAsia="pl-PL"/>
        </w:rPr>
        <w:t>zanieczyszczeń</w:t>
      </w:r>
      <w:r w:rsidR="00FB314F" w:rsidRPr="009B21BA">
        <w:rPr>
          <w:szCs w:val="24"/>
          <w:lang w:eastAsia="pl-PL"/>
        </w:rPr>
        <w:t xml:space="preserve"> wprowadzanych do w</w:t>
      </w:r>
      <w:r w:rsidR="00065192" w:rsidRPr="009B21BA">
        <w:rPr>
          <w:szCs w:val="24"/>
          <w:lang w:eastAsia="pl-PL"/>
        </w:rPr>
        <w:t>ód</w:t>
      </w:r>
      <w:r w:rsidR="00FB314F" w:rsidRPr="009B21BA">
        <w:rPr>
          <w:szCs w:val="24"/>
          <w:lang w:eastAsia="pl-PL"/>
        </w:rPr>
        <w:t xml:space="preserve"> powierzchniowych i podziemnych, co przełoży się również na poprawę jakości wód morskich w okolicach Zalewu Wiślanego</w:t>
      </w:r>
      <w:r w:rsidR="008B7A40" w:rsidRPr="009B21BA">
        <w:rPr>
          <w:szCs w:val="24"/>
          <w:lang w:eastAsia="pl-PL"/>
        </w:rPr>
        <w:t xml:space="preserve"> </w:t>
      </w:r>
      <w:r w:rsidR="008B7A40" w:rsidRPr="009B21BA">
        <w:t>oraz pozytywnie wpłynie na ekosystemy, szczególnie w kontekście istotnego dla regionu zagrożenia eutrofizacją</w:t>
      </w:r>
      <w:r w:rsidR="00D950B8" w:rsidRPr="009B21BA">
        <w:t xml:space="preserve">. </w:t>
      </w:r>
      <w:r w:rsidR="00FD6CA1" w:rsidRPr="009B21BA">
        <w:t>Ponadto, planowane działania, ograniczające powstawanie zanieczyszczeń z nieuporządkowanej gospodarki wodno-ściekowej będą miały pozytywny wpływ na ludzi i ich zdrowie, a budowa sieci wodociągowej poprawi dostęp mieszkańców do wody odpowiedniej jakości.</w:t>
      </w:r>
    </w:p>
    <w:p w14:paraId="14871940" w14:textId="5DCE90BC" w:rsidR="007876E7" w:rsidRPr="009B21BA" w:rsidRDefault="007876E7" w:rsidP="00DC36F5">
      <w:pPr>
        <w:rPr>
          <w:szCs w:val="24"/>
          <w:lang w:eastAsia="pl-PL"/>
        </w:rPr>
      </w:pPr>
      <w:r w:rsidRPr="009B21BA">
        <w:rPr>
          <w:szCs w:val="24"/>
          <w:u w:val="single"/>
          <w:lang w:eastAsia="pl-PL"/>
        </w:rPr>
        <w:t>Projekt</w:t>
      </w:r>
      <w:r w:rsidR="008B7A40" w:rsidRPr="009B21BA">
        <w:rPr>
          <w:szCs w:val="24"/>
          <w:u w:val="single"/>
          <w:lang w:eastAsia="pl-PL"/>
        </w:rPr>
        <w:t>y</w:t>
      </w:r>
      <w:r w:rsidRPr="009B21BA">
        <w:rPr>
          <w:szCs w:val="24"/>
          <w:u w:val="single"/>
          <w:lang w:eastAsia="pl-PL"/>
        </w:rPr>
        <w:t xml:space="preserve"> realizowane w ramach Priorytetu </w:t>
      </w:r>
      <w:r w:rsidRPr="009B21BA">
        <w:rPr>
          <w:b/>
          <w:bCs/>
          <w:szCs w:val="24"/>
          <w:u w:val="single"/>
          <w:lang w:eastAsia="pl-PL"/>
        </w:rPr>
        <w:t>Zdrowie i opieka długoterminowa</w:t>
      </w:r>
      <w:r w:rsidR="008B7A40" w:rsidRPr="009B21BA">
        <w:rPr>
          <w:b/>
          <w:bCs/>
          <w:szCs w:val="24"/>
          <w:u w:val="single"/>
          <w:lang w:eastAsia="pl-PL"/>
        </w:rPr>
        <w:t xml:space="preserve"> </w:t>
      </w:r>
      <w:r w:rsidR="008B7A40" w:rsidRPr="009B21BA">
        <w:rPr>
          <w:szCs w:val="24"/>
          <w:lang w:eastAsia="pl-PL"/>
        </w:rPr>
        <w:t xml:space="preserve">(przedstawione w rozdziale 2.2) dotyczą rozbudowy/przebudowy lub doposażenia istniejących placówek medycznych. Możliwego negatywnego oddziaływania można się tutaj spodziewać głównie na etapie realizacji inwestycji. </w:t>
      </w:r>
      <w:r w:rsidR="00D950B8" w:rsidRPr="009B21BA">
        <w:rPr>
          <w:szCs w:val="24"/>
          <w:lang w:eastAsia="pl-PL"/>
        </w:rPr>
        <w:t>Przewiduje się tutaj potencjalny wpływ na wody, powietrze, krajobraz, zabytki oraz faunę i florę. Będą to jednak oddziaływania o niskiej skali istotności, w większości przemijające (ograniczone tylko do etapu budowy) związane z realizacja prac ziemnych. Oddziaływania długoterminowe powstałe na etapie realizacji przedsięwzięć będą związane z ewentualną</w:t>
      </w:r>
      <w:r w:rsidR="008B7A40" w:rsidRPr="009B21BA">
        <w:rPr>
          <w:szCs w:val="24"/>
          <w:lang w:eastAsia="pl-PL"/>
        </w:rPr>
        <w:t xml:space="preserve"> konieczności</w:t>
      </w:r>
      <w:r w:rsidR="00D950B8" w:rsidRPr="009B21BA">
        <w:rPr>
          <w:szCs w:val="24"/>
          <w:lang w:eastAsia="pl-PL"/>
        </w:rPr>
        <w:t>ą</w:t>
      </w:r>
      <w:r w:rsidR="008B7A40" w:rsidRPr="009B21BA">
        <w:rPr>
          <w:szCs w:val="24"/>
          <w:lang w:eastAsia="pl-PL"/>
        </w:rPr>
        <w:t xml:space="preserve"> wycinki drzew </w:t>
      </w:r>
      <w:r w:rsidR="00D950B8" w:rsidRPr="009B21BA">
        <w:rPr>
          <w:szCs w:val="24"/>
          <w:lang w:eastAsia="pl-PL"/>
        </w:rPr>
        <w:t xml:space="preserve">i krzewów </w:t>
      </w:r>
      <w:r w:rsidR="008B7A40" w:rsidRPr="009B21BA">
        <w:rPr>
          <w:szCs w:val="24"/>
          <w:lang w:eastAsia="pl-PL"/>
        </w:rPr>
        <w:t xml:space="preserve">w miejscu lokalizacji nowych obiektów kubaturowych. </w:t>
      </w:r>
      <w:r w:rsidR="00D950B8" w:rsidRPr="009B21BA">
        <w:rPr>
          <w:szCs w:val="24"/>
          <w:lang w:eastAsia="pl-PL"/>
        </w:rPr>
        <w:t xml:space="preserve">Ponadto, nowe obiekty będą stanowiły nowe elementy w krajobrazie. Na etapie eksploatacji przedsięwzięć planowane działania będą miały bezpośredni pozytywny wpływ zdrowie ludzi, umożliwiając, mieszkańcom tego regionu,  łatwiejszy dostęp do usług medycznych </w:t>
      </w:r>
    </w:p>
    <w:p w14:paraId="176EE6DD" w14:textId="22DD6C47" w:rsidR="00DC36F5" w:rsidRPr="009B21BA" w:rsidRDefault="007876E7" w:rsidP="00DC36F5">
      <w:r w:rsidRPr="009B21BA">
        <w:rPr>
          <w:u w:val="single"/>
          <w:lang w:eastAsia="pl-PL"/>
        </w:rPr>
        <w:t xml:space="preserve">Projekty realizowane w ramach </w:t>
      </w:r>
      <w:r w:rsidRPr="009B21BA">
        <w:rPr>
          <w:b/>
          <w:bCs/>
          <w:u w:val="single"/>
          <w:lang w:eastAsia="pl-PL"/>
        </w:rPr>
        <w:t>Priorytetu Turystyka</w:t>
      </w:r>
      <w:r w:rsidRPr="009B21BA">
        <w:rPr>
          <w:lang w:eastAsia="pl-PL"/>
        </w:rPr>
        <w:t xml:space="preserve"> (przedstawione w rozdziale 2.2) </w:t>
      </w:r>
      <w:r w:rsidR="00FD6CA1" w:rsidRPr="009B21BA">
        <w:rPr>
          <w:lang w:eastAsia="pl-PL"/>
        </w:rPr>
        <w:t>dotyczą</w:t>
      </w:r>
      <w:r w:rsidR="00211857" w:rsidRPr="009B21BA">
        <w:rPr>
          <w:lang w:eastAsia="pl-PL"/>
        </w:rPr>
        <w:t xml:space="preserve"> modernizacji/renowacji/doposażenia istniejących terenów wypoczynkowych (np. bulwarów), remont</w:t>
      </w:r>
      <w:r w:rsidR="00DC36F5" w:rsidRPr="009B21BA">
        <w:rPr>
          <w:lang w:eastAsia="pl-PL"/>
        </w:rPr>
        <w:t>u</w:t>
      </w:r>
      <w:r w:rsidR="00211857" w:rsidRPr="009B21BA">
        <w:rPr>
          <w:lang w:eastAsia="pl-PL"/>
        </w:rPr>
        <w:t xml:space="preserve"> istniejących obiektów „kultury” (np. muzeów) oraz zagospodarowani</w:t>
      </w:r>
      <w:r w:rsidR="00DC36F5" w:rsidRPr="009B21BA">
        <w:rPr>
          <w:lang w:eastAsia="pl-PL"/>
        </w:rPr>
        <w:t>a</w:t>
      </w:r>
      <w:r w:rsidR="00211857" w:rsidRPr="009B21BA">
        <w:rPr>
          <w:lang w:eastAsia="pl-PL"/>
        </w:rPr>
        <w:t xml:space="preserve"> terenów nadwodnych, poprzez np. budowę nowych marin. Na etapie realizacji inwestycji, w</w:t>
      </w:r>
      <w:r w:rsidR="00DC36F5" w:rsidRPr="009B21BA">
        <w:rPr>
          <w:lang w:eastAsia="pl-PL"/>
        </w:rPr>
        <w:t> </w:t>
      </w:r>
      <w:r w:rsidR="00211857" w:rsidRPr="009B21BA">
        <w:rPr>
          <w:lang w:eastAsia="pl-PL"/>
        </w:rPr>
        <w:t>szczególności, w przypadku budowy nowych marin można się spodziewać wystąpienia oddziaływań związanych ze zmianą krajobrazu wybrzeża</w:t>
      </w:r>
      <w:r w:rsidR="00DC36F5" w:rsidRPr="009B21BA">
        <w:rPr>
          <w:lang w:eastAsia="pl-PL"/>
        </w:rPr>
        <w:t xml:space="preserve"> oraz</w:t>
      </w:r>
      <w:r w:rsidR="00211857" w:rsidRPr="009B21BA">
        <w:rPr>
          <w:lang w:eastAsia="pl-PL"/>
        </w:rPr>
        <w:t xml:space="preserve"> zag</w:t>
      </w:r>
      <w:r w:rsidR="00DC36F5" w:rsidRPr="009B21BA">
        <w:rPr>
          <w:lang w:eastAsia="pl-PL"/>
        </w:rPr>
        <w:t>roż</w:t>
      </w:r>
      <w:r w:rsidR="00211857" w:rsidRPr="009B21BA">
        <w:rPr>
          <w:lang w:eastAsia="pl-PL"/>
        </w:rPr>
        <w:t xml:space="preserve">eniem dla ekosystemów </w:t>
      </w:r>
      <w:r w:rsidR="00211857" w:rsidRPr="009B21BA">
        <w:rPr>
          <w:lang w:eastAsia="pl-PL"/>
        </w:rPr>
        <w:lastRenderedPageBreak/>
        <w:t>morskich</w:t>
      </w:r>
      <w:r w:rsidR="00DC36F5" w:rsidRPr="009B21BA">
        <w:rPr>
          <w:lang w:eastAsia="pl-PL"/>
        </w:rPr>
        <w:t>. P</w:t>
      </w:r>
      <w:r w:rsidR="00211857" w:rsidRPr="009B21BA">
        <w:rPr>
          <w:lang w:eastAsia="pl-PL"/>
        </w:rPr>
        <w:t>onadto zwiększona presja turystyczna może doprowadzić do zwiększonego zaśmiecania plaż, wydm, lasów. Planowane działania będą miały jednak oddziaływania lokaln</w:t>
      </w:r>
      <w:r w:rsidR="009B787D" w:rsidRPr="009B21BA">
        <w:rPr>
          <w:lang w:eastAsia="pl-PL"/>
        </w:rPr>
        <w:t>ie</w:t>
      </w:r>
      <w:r w:rsidR="00211857" w:rsidRPr="009B21BA">
        <w:rPr>
          <w:lang w:eastAsia="pl-PL"/>
        </w:rPr>
        <w:t xml:space="preserve"> </w:t>
      </w:r>
      <w:r w:rsidR="00211857" w:rsidRPr="009B21BA">
        <w:t xml:space="preserve">ograniczony do miejscowości, gdzie planowane są inwestycje. Z drugiej strony planowane inwestycje mogą mieć wpływ na rozwój obszarów przybrzeżnych, w tym usług turystycznych, co może przełożyć się na tworzenie nowych miejsc pracy oraz rozwój przedsiębiorczości lokalnej. Ponadto, budowa marin może </w:t>
      </w:r>
      <w:r w:rsidR="00DC36F5" w:rsidRPr="009B21BA">
        <w:t xml:space="preserve">zmniejszyć ładunek zanieczyszczeń wprowadzanych do morza z cumujących w niej jednostkach. </w:t>
      </w:r>
    </w:p>
    <w:p w14:paraId="561CDF70" w14:textId="36EC0B52" w:rsidR="005D7A2E" w:rsidRPr="005D7A2E" w:rsidRDefault="00D950B8" w:rsidP="00D950B8">
      <w:pPr>
        <w:rPr>
          <w:rFonts w:cs="Calibri Light"/>
          <w:szCs w:val="24"/>
        </w:rPr>
        <w:sectPr w:rsidR="005D7A2E" w:rsidRPr="005D7A2E" w:rsidSect="00740A4C">
          <w:endnotePr>
            <w:numFmt w:val="decimal"/>
          </w:endnotePr>
          <w:pgSz w:w="11906" w:h="16838"/>
          <w:pgMar w:top="1418" w:right="1418" w:bottom="1418" w:left="1418" w:header="709" w:footer="709" w:gutter="0"/>
          <w:cols w:space="708"/>
          <w:titlePg/>
          <w:docGrid w:linePitch="360"/>
        </w:sectPr>
      </w:pPr>
      <w:r w:rsidRPr="009B21BA">
        <w:rPr>
          <w:rFonts w:cs="Calibri Light"/>
          <w:szCs w:val="24"/>
        </w:rPr>
        <w:t xml:space="preserve">Szczegółowy opis wpływu poszczególnych projektów na </w:t>
      </w:r>
      <w:r w:rsidR="00DC36F5" w:rsidRPr="009B21BA">
        <w:rPr>
          <w:rFonts w:cs="Calibri Light"/>
          <w:szCs w:val="24"/>
        </w:rPr>
        <w:t>komponenty</w:t>
      </w:r>
      <w:r w:rsidRPr="009B21BA">
        <w:rPr>
          <w:rFonts w:cs="Calibri Light"/>
          <w:szCs w:val="24"/>
        </w:rPr>
        <w:t xml:space="preserve"> środowiska </w:t>
      </w:r>
      <w:r w:rsidR="00DC36F5" w:rsidRPr="009B21BA">
        <w:rPr>
          <w:rFonts w:cs="Calibri Light"/>
          <w:szCs w:val="24"/>
        </w:rPr>
        <w:t xml:space="preserve">oraz możliwe do zastosowania działania minimalizujące </w:t>
      </w:r>
      <w:r w:rsidRPr="009B21BA">
        <w:rPr>
          <w:rFonts w:cs="Calibri Light"/>
          <w:szCs w:val="24"/>
        </w:rPr>
        <w:t>znajduj</w:t>
      </w:r>
      <w:r w:rsidR="00DC36F5" w:rsidRPr="009B21BA">
        <w:rPr>
          <w:rFonts w:cs="Calibri Light"/>
          <w:szCs w:val="24"/>
        </w:rPr>
        <w:t>ą</w:t>
      </w:r>
      <w:r w:rsidRPr="009B21BA">
        <w:rPr>
          <w:rFonts w:cs="Calibri Light"/>
          <w:szCs w:val="24"/>
        </w:rPr>
        <w:t xml:space="preserve"> się w załączniku 1 do Prognozy. </w:t>
      </w:r>
    </w:p>
    <w:p w14:paraId="6E3D9CB8" w14:textId="756A97A2" w:rsidR="004F4C3B" w:rsidRDefault="00DA0D26" w:rsidP="00492BE0">
      <w:pPr>
        <w:pStyle w:val="Nagwek2"/>
      </w:pPr>
      <w:bookmarkStart w:id="344" w:name="_Toc65761869"/>
      <w:bookmarkStart w:id="345" w:name="_Toc66088029"/>
      <w:bookmarkStart w:id="346" w:name="_Toc66358077"/>
      <w:bookmarkStart w:id="347" w:name="_Toc66809687"/>
      <w:bookmarkStart w:id="348" w:name="_Toc66969710"/>
      <w:bookmarkStart w:id="349" w:name="_Toc67562632"/>
      <w:bookmarkStart w:id="350" w:name="_Toc83388418"/>
      <w:bookmarkStart w:id="351" w:name="_Toc86141497"/>
      <w:r>
        <w:lastRenderedPageBreak/>
        <w:t>Podsumowanie zidentyfikowanych</w:t>
      </w:r>
      <w:r w:rsidR="002B686D" w:rsidRPr="003E62E8">
        <w:t xml:space="preserve"> oddziaływań wynikających z </w:t>
      </w:r>
      <w:bookmarkEnd w:id="344"/>
      <w:bookmarkEnd w:id="345"/>
      <w:bookmarkEnd w:id="346"/>
      <w:r w:rsidR="003967ED" w:rsidRPr="003E62E8">
        <w:t xml:space="preserve">realizacji zamierzeń </w:t>
      </w:r>
      <w:bookmarkEnd w:id="347"/>
      <w:bookmarkEnd w:id="348"/>
      <w:bookmarkEnd w:id="349"/>
      <w:r w:rsidR="00320961" w:rsidRPr="003E62E8">
        <w:t>INTERREG</w:t>
      </w:r>
      <w:bookmarkEnd w:id="350"/>
      <w:bookmarkEnd w:id="351"/>
    </w:p>
    <w:p w14:paraId="6321292D" w14:textId="269DC287" w:rsidR="007E64DB" w:rsidRPr="007E64DB" w:rsidRDefault="007E64DB" w:rsidP="007E64DB">
      <w:r>
        <w:t>Poniższa tabela przedstawia zestawienie oddziaływania wszystkich priorytetów i celów szczegółowych na poszczególne komponenty środowiska z określeniem ich charakteru, czasu trwania, wraz z przypisaną im wartością oddziaływań określoną zgodnie ze skalą przedstawioną w rozdziale 1.3 Prognozy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166"/>
        <w:gridCol w:w="5300"/>
        <w:gridCol w:w="6526"/>
      </w:tblGrid>
      <w:tr w:rsidR="00253D19" w:rsidRPr="009F6491" w14:paraId="730E952D" w14:textId="5DE3E095" w:rsidTr="00253D19">
        <w:trPr>
          <w:tblHeader/>
        </w:trPr>
        <w:tc>
          <w:tcPr>
            <w:tcW w:w="774" w:type="pct"/>
            <w:vMerge w:val="restart"/>
            <w:shd w:val="clear" w:color="auto" w:fill="92D050"/>
            <w:vAlign w:val="center"/>
          </w:tcPr>
          <w:p w14:paraId="39100689" w14:textId="77777777" w:rsidR="00253D19" w:rsidRPr="009F6491" w:rsidRDefault="00253D19" w:rsidP="00096F90">
            <w:pPr>
              <w:spacing w:after="0"/>
              <w:rPr>
                <w:rFonts w:cs="Calibri Light"/>
                <w:b/>
                <w:sz w:val="22"/>
              </w:rPr>
            </w:pPr>
            <w:r w:rsidRPr="009F6491">
              <w:rPr>
                <w:rFonts w:cs="Calibri Light"/>
                <w:b/>
                <w:sz w:val="22"/>
              </w:rPr>
              <w:t>Elementy środowiska</w:t>
            </w:r>
          </w:p>
        </w:tc>
        <w:tc>
          <w:tcPr>
            <w:tcW w:w="1894" w:type="pct"/>
            <w:shd w:val="clear" w:color="auto" w:fill="92D050"/>
            <w:vAlign w:val="center"/>
          </w:tcPr>
          <w:p w14:paraId="36D77E9A" w14:textId="70D52764" w:rsidR="00253D19" w:rsidRPr="009F6491" w:rsidRDefault="00253D19" w:rsidP="00096F90">
            <w:pPr>
              <w:spacing w:after="0"/>
              <w:rPr>
                <w:rFonts w:cs="Calibri Light"/>
                <w:b/>
                <w:sz w:val="22"/>
              </w:rPr>
            </w:pPr>
            <w:r w:rsidRPr="009F6491">
              <w:rPr>
                <w:rFonts w:cs="Calibri Light"/>
                <w:b/>
                <w:sz w:val="22"/>
              </w:rPr>
              <w:t>Opis potencjalnych oddziaływań negatywnych</w:t>
            </w:r>
          </w:p>
        </w:tc>
        <w:tc>
          <w:tcPr>
            <w:tcW w:w="2332" w:type="pct"/>
            <w:shd w:val="clear" w:color="auto" w:fill="92D050"/>
            <w:vAlign w:val="center"/>
          </w:tcPr>
          <w:p w14:paraId="0420A2B4" w14:textId="414E385D" w:rsidR="00253D19" w:rsidRPr="009F6491" w:rsidRDefault="00253D19" w:rsidP="00096F90">
            <w:pPr>
              <w:spacing w:after="0"/>
              <w:rPr>
                <w:rFonts w:cs="Calibri Light"/>
                <w:b/>
                <w:sz w:val="22"/>
              </w:rPr>
            </w:pPr>
            <w:r w:rsidRPr="009F6491">
              <w:rPr>
                <w:rFonts w:cs="Calibri Light"/>
                <w:b/>
                <w:sz w:val="22"/>
              </w:rPr>
              <w:t>Opis potencjalnych oddziaływań pozytywnych</w:t>
            </w:r>
          </w:p>
        </w:tc>
      </w:tr>
      <w:tr w:rsidR="00253D19" w:rsidRPr="009F6491" w14:paraId="75C00488" w14:textId="05762531" w:rsidTr="00253D19">
        <w:trPr>
          <w:tblHeader/>
        </w:trPr>
        <w:tc>
          <w:tcPr>
            <w:tcW w:w="774" w:type="pct"/>
            <w:vMerge/>
            <w:vAlign w:val="center"/>
          </w:tcPr>
          <w:p w14:paraId="117DCB9F" w14:textId="77777777" w:rsidR="00253D19" w:rsidRPr="009F6491" w:rsidRDefault="00253D19" w:rsidP="00096F90">
            <w:pPr>
              <w:spacing w:after="0"/>
              <w:rPr>
                <w:rFonts w:cs="Calibri Light"/>
                <w:b/>
                <w:sz w:val="22"/>
              </w:rPr>
            </w:pPr>
          </w:p>
        </w:tc>
        <w:tc>
          <w:tcPr>
            <w:tcW w:w="4226" w:type="pct"/>
            <w:gridSpan w:val="2"/>
            <w:shd w:val="clear" w:color="auto" w:fill="F2F2F2" w:themeFill="background1" w:themeFillShade="F2"/>
            <w:vAlign w:val="center"/>
          </w:tcPr>
          <w:p w14:paraId="21F9585F" w14:textId="77777777" w:rsidR="00253D19" w:rsidRPr="009F6491" w:rsidRDefault="00253D19" w:rsidP="00096F90">
            <w:pPr>
              <w:spacing w:after="0"/>
              <w:rPr>
                <w:rFonts w:cs="Calibri Light"/>
                <w:b/>
                <w:i/>
                <w:sz w:val="22"/>
              </w:rPr>
            </w:pPr>
            <w:r w:rsidRPr="009F6491">
              <w:rPr>
                <w:rFonts w:cs="Calibri Light"/>
                <w:i/>
                <w:sz w:val="22"/>
              </w:rPr>
              <w:t>(krótkie uzasadnienie oceny, ze wskazaniem na charakter, czas trwania i częstotliwość oddziaływań wraz z przypisaną im wartością oddziaływań) </w:t>
            </w:r>
          </w:p>
        </w:tc>
      </w:tr>
      <w:tr w:rsidR="00253D19" w:rsidRPr="009F6491" w14:paraId="54919421" w14:textId="6C9C53FD" w:rsidTr="00253D19">
        <w:tc>
          <w:tcPr>
            <w:tcW w:w="774" w:type="pct"/>
            <w:shd w:val="clear" w:color="auto" w:fill="F2F2F2" w:themeFill="background1" w:themeFillShade="F2"/>
            <w:vAlign w:val="center"/>
          </w:tcPr>
          <w:p w14:paraId="627AD54F" w14:textId="73114867" w:rsidR="00253D19" w:rsidRPr="009F6491" w:rsidRDefault="00253D19" w:rsidP="00096F90">
            <w:pPr>
              <w:spacing w:after="0"/>
              <w:rPr>
                <w:rFonts w:cs="Calibri Light"/>
                <w:b/>
                <w:sz w:val="22"/>
              </w:rPr>
            </w:pPr>
            <w:r w:rsidRPr="009F6491">
              <w:rPr>
                <w:rFonts w:cs="Calibri Light"/>
                <w:b/>
                <w:sz w:val="22"/>
              </w:rPr>
              <w:t>Różnorodność biologiczna</w:t>
            </w:r>
          </w:p>
        </w:tc>
        <w:tc>
          <w:tcPr>
            <w:tcW w:w="1894" w:type="pct"/>
          </w:tcPr>
          <w:p w14:paraId="1D5613F0" w14:textId="16A83FFB" w:rsidR="00253D19" w:rsidRPr="009F6491" w:rsidRDefault="00253D19" w:rsidP="00096F90">
            <w:pPr>
              <w:spacing w:after="0" w:line="240" w:lineRule="auto"/>
              <w:rPr>
                <w:rFonts w:cs="Calibri Light"/>
                <w:sz w:val="22"/>
              </w:rPr>
            </w:pPr>
            <w:r w:rsidRPr="009F6491">
              <w:rPr>
                <w:rFonts w:cs="Calibri Light"/>
                <w:b/>
                <w:bCs/>
                <w:sz w:val="22"/>
              </w:rPr>
              <w:t xml:space="preserve">Bezpośrednie </w:t>
            </w:r>
            <w:r w:rsidRPr="009F6491">
              <w:rPr>
                <w:rFonts w:cs="Calibri Light"/>
                <w:sz w:val="22"/>
              </w:rPr>
              <w:t xml:space="preserve">Realizacja projektów z zakresu Priorytetu III Turystyka będzie miała bezpośredni i pośredni wpływ różnorodność biologiczną zarówno krótkoterminowy, jak i długoterminowy. Wpływ bezpośredni będzie wynikał z realizacji inwestycji z zakresu infrastruktury turystycznej </w:t>
            </w:r>
            <w:r w:rsidRPr="00DA59AA">
              <w:rPr>
                <w:rFonts w:cs="Calibri Light"/>
                <w:b/>
                <w:bCs/>
                <w:sz w:val="22"/>
              </w:rPr>
              <w:t>(-1)</w:t>
            </w:r>
          </w:p>
          <w:p w14:paraId="7CD769C8" w14:textId="3BDAD3AA" w:rsidR="00253D19" w:rsidRPr="009F6491" w:rsidRDefault="00253D19" w:rsidP="00096F90">
            <w:pPr>
              <w:spacing w:after="0"/>
              <w:rPr>
                <w:rFonts w:cs="Calibri Light"/>
                <w:b/>
                <w:sz w:val="22"/>
              </w:rPr>
            </w:pPr>
            <w:r w:rsidRPr="009F6491">
              <w:rPr>
                <w:rFonts w:cs="Calibri Light"/>
                <w:b/>
                <w:sz w:val="22"/>
              </w:rPr>
              <w:t>Pośrednie</w:t>
            </w:r>
          </w:p>
          <w:p w14:paraId="002931FA" w14:textId="37B39368" w:rsidR="00253D19" w:rsidRPr="00DA59AA" w:rsidRDefault="00253D19" w:rsidP="00096F90">
            <w:pPr>
              <w:spacing w:after="0"/>
              <w:rPr>
                <w:rFonts w:cs="Calibri Light"/>
                <w:b/>
                <w:bCs/>
                <w:sz w:val="22"/>
              </w:rPr>
            </w:pPr>
            <w:r w:rsidRPr="009F6491">
              <w:rPr>
                <w:rFonts w:cs="Calibri Light"/>
                <w:sz w:val="22"/>
              </w:rPr>
              <w:t xml:space="preserve">Wpływ pośredni będzie wynikał ze zwiększenia atrakcyjności turystycznej regionu i zwiększenia ruchu turystycznego </w:t>
            </w:r>
            <w:r w:rsidRPr="00DA59AA">
              <w:rPr>
                <w:rFonts w:cs="Calibri Light"/>
                <w:b/>
                <w:bCs/>
                <w:sz w:val="22"/>
              </w:rPr>
              <w:t>(-1).</w:t>
            </w:r>
          </w:p>
          <w:p w14:paraId="6F02122B" w14:textId="2091EAB0" w:rsidR="00253D19" w:rsidRPr="009F6491" w:rsidRDefault="00253D19" w:rsidP="00096F90">
            <w:pPr>
              <w:rPr>
                <w:rFonts w:cs="Calibri Light"/>
                <w:sz w:val="22"/>
              </w:rPr>
            </w:pPr>
          </w:p>
        </w:tc>
        <w:tc>
          <w:tcPr>
            <w:tcW w:w="2332" w:type="pct"/>
          </w:tcPr>
          <w:p w14:paraId="010CD9E7" w14:textId="77777777" w:rsidR="00253D19" w:rsidRPr="009F6491" w:rsidRDefault="00253D19" w:rsidP="00096F90">
            <w:pPr>
              <w:spacing w:after="0"/>
              <w:rPr>
                <w:rFonts w:cs="Calibri Light"/>
                <w:b/>
                <w:sz w:val="22"/>
              </w:rPr>
            </w:pPr>
            <w:r w:rsidRPr="009F6491">
              <w:rPr>
                <w:rFonts w:cs="Calibri Light"/>
                <w:b/>
                <w:sz w:val="22"/>
              </w:rPr>
              <w:t xml:space="preserve">Bezpośrednie </w:t>
            </w:r>
          </w:p>
          <w:p w14:paraId="07D084DF" w14:textId="28A9BA17" w:rsidR="00253D19" w:rsidRPr="00DA59AA" w:rsidRDefault="00253D19" w:rsidP="00096F90">
            <w:pPr>
              <w:spacing w:after="0" w:line="240" w:lineRule="auto"/>
              <w:rPr>
                <w:rFonts w:cs="Calibri Light"/>
                <w:b/>
                <w:bCs/>
                <w:sz w:val="22"/>
              </w:rPr>
            </w:pPr>
            <w:r w:rsidRPr="009F6491">
              <w:rPr>
                <w:rFonts w:cs="Calibri Light"/>
                <w:sz w:val="22"/>
              </w:rPr>
              <w:t xml:space="preserve">Realizacja projektów z zakresu Priorytetu I Środowisko będzie miała bezpośredni wpływ na różnorodność biologiczną zarówno krótkoterminowy, jak i długoterminowy </w:t>
            </w:r>
            <w:r w:rsidRPr="00DA59AA">
              <w:rPr>
                <w:rFonts w:cs="Calibri Light"/>
                <w:b/>
                <w:bCs/>
                <w:sz w:val="22"/>
              </w:rPr>
              <w:t>(2)</w:t>
            </w:r>
          </w:p>
          <w:p w14:paraId="08D742E3" w14:textId="773EB64C" w:rsidR="00253D19" w:rsidRPr="009F6491" w:rsidRDefault="00253D19" w:rsidP="00096F90">
            <w:pPr>
              <w:spacing w:after="0"/>
              <w:rPr>
                <w:rFonts w:cs="Calibri Light"/>
                <w:b/>
                <w:bCs/>
                <w:sz w:val="22"/>
              </w:rPr>
            </w:pPr>
          </w:p>
          <w:p w14:paraId="1D166B39" w14:textId="767D1B76" w:rsidR="00253D19" w:rsidRPr="009F6491" w:rsidRDefault="00253D19" w:rsidP="00096F90">
            <w:pPr>
              <w:spacing w:after="0"/>
              <w:rPr>
                <w:rFonts w:cs="Calibri Light"/>
                <w:b/>
                <w:bCs/>
                <w:sz w:val="22"/>
              </w:rPr>
            </w:pPr>
            <w:r w:rsidRPr="009F6491">
              <w:rPr>
                <w:rFonts w:cs="Calibri Light"/>
                <w:b/>
                <w:sz w:val="22"/>
              </w:rPr>
              <w:t>Pośrednie</w:t>
            </w:r>
          </w:p>
          <w:p w14:paraId="00CA48F3" w14:textId="19500E70" w:rsidR="00253D19" w:rsidRPr="00DA59AA" w:rsidRDefault="00253D19" w:rsidP="00096F90">
            <w:pPr>
              <w:spacing w:after="0" w:line="240" w:lineRule="auto"/>
              <w:rPr>
                <w:rFonts w:cs="Calibri Light"/>
                <w:b/>
                <w:bCs/>
                <w:sz w:val="22"/>
              </w:rPr>
            </w:pPr>
            <w:r w:rsidRPr="009F6491">
              <w:rPr>
                <w:rFonts w:cs="Calibri Light"/>
                <w:sz w:val="22"/>
              </w:rPr>
              <w:t xml:space="preserve">Realizacja projektów z zakresu Priorytetu IV Współpraca może mieć pozytywny, pośredni, długoterminowy wpływ na elementy biotyczne środowiska, poprzez wzmacnianie instytucji i kapitału społecznego </w:t>
            </w:r>
            <w:r w:rsidRPr="00DA59AA">
              <w:rPr>
                <w:rFonts w:cs="Calibri Light"/>
                <w:b/>
                <w:bCs/>
                <w:sz w:val="22"/>
              </w:rPr>
              <w:t>(1)</w:t>
            </w:r>
          </w:p>
          <w:p w14:paraId="39859428" w14:textId="7A8A20A9" w:rsidR="00253D19" w:rsidRPr="009F6491" w:rsidRDefault="00253D19" w:rsidP="00096F90">
            <w:pPr>
              <w:spacing w:after="0"/>
              <w:rPr>
                <w:rFonts w:cs="Calibri Light"/>
                <w:b/>
                <w:sz w:val="22"/>
              </w:rPr>
            </w:pPr>
          </w:p>
        </w:tc>
      </w:tr>
      <w:tr w:rsidR="00253D19" w:rsidRPr="009F6491" w14:paraId="77B7F1EB" w14:textId="43E66A52" w:rsidTr="00253D19">
        <w:tc>
          <w:tcPr>
            <w:tcW w:w="774" w:type="pct"/>
            <w:shd w:val="clear" w:color="auto" w:fill="F2F2F2" w:themeFill="background1" w:themeFillShade="F2"/>
            <w:vAlign w:val="center"/>
          </w:tcPr>
          <w:p w14:paraId="6FEC8868" w14:textId="791386C2" w:rsidR="00253D19" w:rsidRPr="009F6491" w:rsidRDefault="00253D19" w:rsidP="00096F90">
            <w:pPr>
              <w:spacing w:after="0"/>
              <w:rPr>
                <w:rFonts w:cs="Calibri Light"/>
                <w:b/>
                <w:sz w:val="22"/>
              </w:rPr>
            </w:pPr>
            <w:r w:rsidRPr="009F6491">
              <w:rPr>
                <w:rFonts w:cs="Calibri Light"/>
                <w:b/>
                <w:sz w:val="22"/>
              </w:rPr>
              <w:t>Ludzie i dobra materialne</w:t>
            </w:r>
          </w:p>
        </w:tc>
        <w:tc>
          <w:tcPr>
            <w:tcW w:w="1894" w:type="pct"/>
          </w:tcPr>
          <w:p w14:paraId="5EA64915" w14:textId="1FC6E28C" w:rsidR="00253D19" w:rsidRPr="009F6491" w:rsidRDefault="00253D19" w:rsidP="00096F90">
            <w:pPr>
              <w:spacing w:after="0" w:line="253" w:lineRule="exact"/>
              <w:rPr>
                <w:rFonts w:cs="Calibri Light"/>
                <w:sz w:val="22"/>
              </w:rPr>
            </w:pPr>
            <w:r w:rsidRPr="009F6491">
              <w:rPr>
                <w:rFonts w:eastAsia="Calibri Light" w:cs="Calibri Light"/>
                <w:b/>
                <w:bCs/>
                <w:sz w:val="22"/>
              </w:rPr>
              <w:t>Bezpośrednie</w:t>
            </w:r>
          </w:p>
          <w:p w14:paraId="29CF7922" w14:textId="59B3F80F" w:rsidR="00253D19" w:rsidRPr="009F6491" w:rsidRDefault="00253D19" w:rsidP="00096F90">
            <w:pPr>
              <w:spacing w:after="0" w:line="253" w:lineRule="exact"/>
              <w:rPr>
                <w:rFonts w:cs="Calibri Light"/>
                <w:sz w:val="22"/>
              </w:rPr>
            </w:pPr>
            <w:r w:rsidRPr="009F6491">
              <w:rPr>
                <w:rFonts w:eastAsia="Calibri Light" w:cs="Calibri Light"/>
                <w:sz w:val="22"/>
              </w:rPr>
              <w:t>Nie zidentyfikowano.</w:t>
            </w:r>
          </w:p>
          <w:p w14:paraId="58F58683" w14:textId="6E78C6C9" w:rsidR="00253D19" w:rsidRPr="009F6491" w:rsidRDefault="00253D19" w:rsidP="00096F90">
            <w:pPr>
              <w:spacing w:after="0" w:line="253" w:lineRule="exact"/>
              <w:rPr>
                <w:rFonts w:cs="Calibri Light"/>
                <w:sz w:val="22"/>
              </w:rPr>
            </w:pPr>
            <w:r w:rsidRPr="009F6491">
              <w:rPr>
                <w:rFonts w:eastAsia="Calibri Light" w:cs="Calibri Light"/>
                <w:b/>
                <w:bCs/>
                <w:sz w:val="22"/>
              </w:rPr>
              <w:t>Pośrednie</w:t>
            </w:r>
          </w:p>
          <w:p w14:paraId="20EF0054" w14:textId="0E5C67F1" w:rsidR="00253D19" w:rsidRPr="009F6491" w:rsidRDefault="00253D19" w:rsidP="00096F90">
            <w:pPr>
              <w:spacing w:after="0" w:line="253" w:lineRule="exact"/>
              <w:rPr>
                <w:rFonts w:cs="Calibri Light"/>
                <w:sz w:val="22"/>
              </w:rPr>
            </w:pPr>
            <w:r w:rsidRPr="009F6491">
              <w:rPr>
                <w:rFonts w:eastAsia="Calibri Light" w:cs="Calibri Light"/>
                <w:sz w:val="22"/>
              </w:rPr>
              <w:t>Realizacja projektów inwestycyjnych, obejmujących budowę nowych obiektów, rozbudowę, budowę nowej infrastruktury (</w:t>
            </w:r>
            <w:r w:rsidRPr="009F6491">
              <w:rPr>
                <w:rFonts w:eastAsia="Calibri Light" w:cs="Calibri Light"/>
                <w:b/>
                <w:bCs/>
                <w:sz w:val="22"/>
              </w:rPr>
              <w:t>Priorytet I - CS: I, II, III, Priorytet III – CS I oraz LDP</w:t>
            </w:r>
            <w:r w:rsidRPr="009F6491">
              <w:rPr>
                <w:rFonts w:eastAsia="Calibri Light" w:cs="Calibri Light"/>
                <w:sz w:val="22"/>
              </w:rPr>
              <w:t xml:space="preserve">) związana będzie z emisją zanieczyszczeń i hałasu na etapie prowadzonych prac i wpływem na ludzi, w sytuacji lokalizacji inwestycji w obrębie obszarów zabudowanych. Oddziaływania te będą krótkoterminowe, ograniczone do czasu prowadzenia prac. Wpływ ten można </w:t>
            </w:r>
            <w:r w:rsidRPr="009F6491">
              <w:rPr>
                <w:rFonts w:eastAsia="Calibri Light" w:cs="Calibri Light"/>
                <w:sz w:val="22"/>
              </w:rPr>
              <w:lastRenderedPageBreak/>
              <w:t>określić jako mało istotny (-1), z uwagi na czas trwania i pozytywny efekt na etapie eksploatacji.</w:t>
            </w:r>
          </w:p>
          <w:p w14:paraId="4ED53CBC" w14:textId="717BF4A6" w:rsidR="00253D19" w:rsidRPr="009F6491" w:rsidRDefault="00253D19" w:rsidP="00096F90">
            <w:pPr>
              <w:spacing w:after="0" w:line="253" w:lineRule="exact"/>
              <w:rPr>
                <w:rFonts w:cs="Calibri Light"/>
                <w:sz w:val="22"/>
              </w:rPr>
            </w:pPr>
            <w:r w:rsidRPr="009F6491">
              <w:rPr>
                <w:rFonts w:eastAsia="Calibri Light" w:cs="Calibri Light"/>
                <w:sz w:val="22"/>
              </w:rPr>
              <w:t xml:space="preserve">Na etapie eksploatacji obiektów (oczyszczani ścieków) mogą wystąpić potencjalne oddziaływania na ludzi, w sytuacji lokalizacji obiektów w obszarach zagospodarowanych, w bliskim otoczeniu skupisk ludności, z uwagi na generowane zanieczyszczenia, odory i emisję hałasu.  Oddziaływania takie mają charakter średnioterminowy i istotny </w:t>
            </w:r>
            <w:r w:rsidRPr="00DA59AA">
              <w:rPr>
                <w:rFonts w:eastAsia="Calibri Light" w:cs="Calibri Light"/>
                <w:b/>
                <w:bCs/>
                <w:sz w:val="22"/>
              </w:rPr>
              <w:t>(-2).</w:t>
            </w:r>
          </w:p>
        </w:tc>
        <w:tc>
          <w:tcPr>
            <w:tcW w:w="2332" w:type="pct"/>
          </w:tcPr>
          <w:p w14:paraId="58B7F736" w14:textId="0666C0E0" w:rsidR="00253D19" w:rsidRPr="009F6491" w:rsidRDefault="00253D19" w:rsidP="00096F90">
            <w:pPr>
              <w:spacing w:after="0" w:line="253" w:lineRule="exact"/>
              <w:rPr>
                <w:rFonts w:cs="Calibri Light"/>
                <w:sz w:val="22"/>
              </w:rPr>
            </w:pPr>
            <w:r w:rsidRPr="009F6491">
              <w:rPr>
                <w:rFonts w:eastAsia="Calibri Light" w:cs="Calibri Light"/>
                <w:b/>
                <w:bCs/>
                <w:sz w:val="22"/>
              </w:rPr>
              <w:lastRenderedPageBreak/>
              <w:t>Bezpośrednie</w:t>
            </w:r>
          </w:p>
          <w:p w14:paraId="2AD9AB3D" w14:textId="2B563438" w:rsidR="00253D19" w:rsidRPr="009F6491" w:rsidRDefault="00253D19" w:rsidP="00096F90">
            <w:pPr>
              <w:spacing w:after="0" w:line="253" w:lineRule="exact"/>
              <w:rPr>
                <w:rFonts w:cs="Calibri Light"/>
                <w:sz w:val="22"/>
              </w:rPr>
            </w:pPr>
            <w:r w:rsidRPr="009F6491">
              <w:rPr>
                <w:rFonts w:eastAsia="Calibri Light" w:cs="Calibri Light"/>
                <w:sz w:val="22"/>
              </w:rPr>
              <w:t>Rozwój infrastruktury medycznej, w tym specjalistycznej, rozwój placówek opieki geriatrycznej, paliatywnej, podnoszenie kwalifikacji personelu medycznego (</w:t>
            </w:r>
            <w:r w:rsidRPr="009F6491">
              <w:rPr>
                <w:rFonts w:eastAsia="Calibri Light" w:cs="Calibri Light"/>
                <w:b/>
                <w:bCs/>
                <w:sz w:val="22"/>
              </w:rPr>
              <w:t>Priorytet II – CS I, LDP: 1, 6, 7, 8</w:t>
            </w:r>
            <w:r w:rsidRPr="009F6491">
              <w:rPr>
                <w:rFonts w:eastAsia="Calibri Light" w:cs="Calibri Light"/>
                <w:sz w:val="22"/>
              </w:rPr>
              <w:t>), będzie wpływało na zwiększenie dostępności do wysokiej jakości usług medycznych. Oddziaływanie to będzie bardzo istotne (+3), długoterminowe.</w:t>
            </w:r>
          </w:p>
          <w:p w14:paraId="04826ED2" w14:textId="673A0DA6" w:rsidR="00253D19" w:rsidRPr="009F6491" w:rsidRDefault="00253D19" w:rsidP="00096F90">
            <w:pPr>
              <w:spacing w:after="0" w:line="253" w:lineRule="exact"/>
              <w:rPr>
                <w:rFonts w:cs="Calibri Light"/>
                <w:sz w:val="22"/>
              </w:rPr>
            </w:pPr>
            <w:r w:rsidRPr="009F6491">
              <w:rPr>
                <w:rFonts w:eastAsia="Calibri Light" w:cs="Calibri Light"/>
                <w:sz w:val="22"/>
              </w:rPr>
              <w:t xml:space="preserve">Realizacja działań z zakresu </w:t>
            </w:r>
            <w:r w:rsidRPr="009F6491">
              <w:rPr>
                <w:rFonts w:eastAsia="Calibri Light" w:cs="Calibri Light"/>
                <w:b/>
                <w:bCs/>
                <w:sz w:val="22"/>
              </w:rPr>
              <w:t>Priorytetu III – CS I, LDP: 2, 4, 11</w:t>
            </w:r>
            <w:r w:rsidRPr="009F6491">
              <w:rPr>
                <w:rFonts w:eastAsia="Calibri Light" w:cs="Calibri Light"/>
                <w:sz w:val="22"/>
              </w:rPr>
              <w:t xml:space="preserve"> będzie średnioterminowo, istotnie (+2) wpływać na rozwój turystyki, w efekcie na wzrost liczby turystów i poprawę sytuacji materialnej ludności związanej z branżą turystyczną, wzrost aktywności zawodowej. Nastąpi również wpływ na aktywizację społeczności wykluczonych i zagrożonych </w:t>
            </w:r>
            <w:r w:rsidRPr="009F6491">
              <w:rPr>
                <w:rFonts w:eastAsia="Calibri Light" w:cs="Calibri Light"/>
                <w:sz w:val="22"/>
              </w:rPr>
              <w:lastRenderedPageBreak/>
              <w:t>wykluczeniem oraz wzmacnianie więzi społecznych w obrębie obszaru objętego Programem (Priorytet IV - CS I, II).</w:t>
            </w:r>
          </w:p>
          <w:p w14:paraId="3ECE9324" w14:textId="0EB17E70" w:rsidR="00253D19" w:rsidRPr="009F6491" w:rsidRDefault="00253D19" w:rsidP="00096F90">
            <w:pPr>
              <w:spacing w:after="0" w:line="253" w:lineRule="exact"/>
              <w:rPr>
                <w:rFonts w:cs="Calibri Light"/>
                <w:sz w:val="22"/>
              </w:rPr>
            </w:pPr>
            <w:r w:rsidRPr="009F6491">
              <w:rPr>
                <w:rFonts w:eastAsia="Calibri Light" w:cs="Calibri Light"/>
                <w:b/>
                <w:bCs/>
                <w:sz w:val="22"/>
              </w:rPr>
              <w:t>Pośrednie</w:t>
            </w:r>
          </w:p>
          <w:p w14:paraId="25EFB322" w14:textId="486D0470" w:rsidR="00253D19" w:rsidRPr="009F6491" w:rsidRDefault="00253D19" w:rsidP="00096F90">
            <w:pPr>
              <w:spacing w:after="0" w:line="253" w:lineRule="exact"/>
              <w:rPr>
                <w:rFonts w:cs="Calibri Light"/>
                <w:sz w:val="22"/>
              </w:rPr>
            </w:pPr>
            <w:r w:rsidRPr="009F6491">
              <w:rPr>
                <w:rFonts w:eastAsia="Calibri Light" w:cs="Calibri Light"/>
                <w:sz w:val="22"/>
              </w:rPr>
              <w:t xml:space="preserve">Realizacja Priorytetu I – </w:t>
            </w:r>
            <w:r w:rsidRPr="009F6491">
              <w:rPr>
                <w:rFonts w:eastAsia="Calibri Light" w:cs="Calibri Light"/>
                <w:b/>
                <w:bCs/>
                <w:sz w:val="22"/>
              </w:rPr>
              <w:t>CS I, II, III, LDP; 3, 5, 9, 10, 12</w:t>
            </w:r>
            <w:r w:rsidRPr="009F6491">
              <w:rPr>
                <w:rFonts w:eastAsia="Calibri Light" w:cs="Calibri Light"/>
                <w:sz w:val="22"/>
              </w:rPr>
              <w:t xml:space="preserve">, wpłynie na poprawę stanu środowiska naturalnego, jakości zasobów oraz zwiększenie poziomu świadomości ekologicznej. Oddziaływania takie mają charakter długoterminowy i istotny </w:t>
            </w:r>
            <w:r w:rsidRPr="00DA59AA">
              <w:rPr>
                <w:rFonts w:eastAsia="Calibri Light" w:cs="Calibri Light"/>
                <w:b/>
                <w:bCs/>
                <w:sz w:val="22"/>
              </w:rPr>
              <w:t>(2).</w:t>
            </w:r>
          </w:p>
        </w:tc>
      </w:tr>
      <w:tr w:rsidR="00253D19" w:rsidRPr="009F6491" w14:paraId="3A7B8969" w14:textId="43D3BF31" w:rsidTr="00253D19">
        <w:tc>
          <w:tcPr>
            <w:tcW w:w="774" w:type="pct"/>
            <w:shd w:val="clear" w:color="auto" w:fill="F2F2F2" w:themeFill="background1" w:themeFillShade="F2"/>
            <w:vAlign w:val="center"/>
          </w:tcPr>
          <w:p w14:paraId="66C8CB04" w14:textId="7D25BDAE" w:rsidR="00253D19" w:rsidRPr="009F6491" w:rsidRDefault="00253D19" w:rsidP="00096F90">
            <w:pPr>
              <w:spacing w:after="0"/>
              <w:rPr>
                <w:rFonts w:cs="Calibri Light"/>
                <w:b/>
                <w:sz w:val="22"/>
              </w:rPr>
            </w:pPr>
            <w:r w:rsidRPr="009F6491">
              <w:rPr>
                <w:rFonts w:cs="Calibri Light"/>
                <w:b/>
                <w:sz w:val="22"/>
              </w:rPr>
              <w:lastRenderedPageBreak/>
              <w:t>Wody powierzchniowe i podziemne</w:t>
            </w:r>
          </w:p>
        </w:tc>
        <w:tc>
          <w:tcPr>
            <w:tcW w:w="1894" w:type="pct"/>
          </w:tcPr>
          <w:p w14:paraId="320EACC4" w14:textId="77777777" w:rsidR="00253D19" w:rsidRPr="009F6491" w:rsidRDefault="00253D19" w:rsidP="00FF65E5">
            <w:pPr>
              <w:spacing w:after="0" w:line="240" w:lineRule="auto"/>
              <w:ind w:left="6"/>
              <w:rPr>
                <w:rFonts w:cs="Calibri Light"/>
                <w:b/>
                <w:sz w:val="22"/>
              </w:rPr>
            </w:pPr>
            <w:r w:rsidRPr="009F6491">
              <w:rPr>
                <w:rFonts w:cs="Calibri Light"/>
                <w:b/>
                <w:sz w:val="22"/>
              </w:rPr>
              <w:t>Bezpośrednie</w:t>
            </w:r>
          </w:p>
          <w:p w14:paraId="7806B8C9" w14:textId="06A8DDA1" w:rsidR="00253D19" w:rsidRPr="00391F6F" w:rsidRDefault="00253D19" w:rsidP="00FF65E5">
            <w:pPr>
              <w:spacing w:after="0" w:line="240" w:lineRule="auto"/>
              <w:ind w:left="6"/>
              <w:rPr>
                <w:rFonts w:cs="Calibri Light"/>
                <w:b/>
                <w:bCs/>
                <w:sz w:val="22"/>
              </w:rPr>
            </w:pPr>
            <w:r w:rsidRPr="009F6491">
              <w:rPr>
                <w:rFonts w:cs="Calibri Light"/>
                <w:b/>
                <w:sz w:val="22"/>
              </w:rPr>
              <w:t xml:space="preserve">P III CS I (2) LDP – </w:t>
            </w:r>
            <w:r w:rsidRPr="009F6491">
              <w:rPr>
                <w:rFonts w:cs="Calibri Light"/>
                <w:bCs/>
                <w:sz w:val="22"/>
              </w:rPr>
              <w:t>lokalne</w:t>
            </w:r>
            <w:r w:rsidRPr="009F6491">
              <w:rPr>
                <w:rFonts w:cs="Calibri Light"/>
                <w:b/>
                <w:sz w:val="22"/>
              </w:rPr>
              <w:t xml:space="preserve"> </w:t>
            </w:r>
            <w:r w:rsidRPr="009F6491">
              <w:rPr>
                <w:rFonts w:cs="Calibri Light"/>
                <w:sz w:val="22"/>
              </w:rPr>
              <w:t>oddziaływania na wody o potencjalnie negatywnym charakterze pojawiać się mogą w przypadku projektów inwestycyjnych związanych z rozwojem infrastruktury turystycznej w szczególnie wrażliwych obszarach</w:t>
            </w:r>
            <w:r w:rsidR="00391F6F">
              <w:rPr>
                <w:rFonts w:cs="Calibri Light"/>
                <w:sz w:val="22"/>
              </w:rPr>
              <w:t xml:space="preserve"> </w:t>
            </w:r>
            <w:r w:rsidR="00391F6F" w:rsidRPr="00391F6F">
              <w:rPr>
                <w:rFonts w:cs="Calibri Light"/>
                <w:b/>
                <w:bCs/>
                <w:sz w:val="22"/>
              </w:rPr>
              <w:t>(-1)</w:t>
            </w:r>
          </w:p>
          <w:p w14:paraId="34EBF234" w14:textId="77777777" w:rsidR="00253D19" w:rsidRPr="009F6491" w:rsidRDefault="00253D19" w:rsidP="00FF65E5">
            <w:pPr>
              <w:spacing w:after="0" w:line="240" w:lineRule="auto"/>
              <w:rPr>
                <w:rFonts w:cs="Calibri Light"/>
                <w:b/>
                <w:sz w:val="22"/>
              </w:rPr>
            </w:pPr>
          </w:p>
          <w:p w14:paraId="5AB7800B" w14:textId="77777777" w:rsidR="00253D19" w:rsidRPr="009F6491" w:rsidRDefault="00253D19" w:rsidP="00FF65E5">
            <w:pPr>
              <w:spacing w:after="0" w:line="240" w:lineRule="auto"/>
              <w:rPr>
                <w:rFonts w:cs="Calibri Light"/>
                <w:b/>
                <w:sz w:val="22"/>
              </w:rPr>
            </w:pPr>
            <w:r w:rsidRPr="009F6491">
              <w:rPr>
                <w:rFonts w:cs="Calibri Light"/>
                <w:b/>
                <w:sz w:val="22"/>
              </w:rPr>
              <w:t>Pośrednie</w:t>
            </w:r>
          </w:p>
          <w:p w14:paraId="3AE37ACB" w14:textId="4702962A" w:rsidR="00253D19" w:rsidRPr="009F6491" w:rsidRDefault="00253D19" w:rsidP="00FF65E5">
            <w:pPr>
              <w:spacing w:after="0" w:line="240" w:lineRule="auto"/>
              <w:ind w:left="6"/>
              <w:rPr>
                <w:rFonts w:cs="Calibri Light"/>
                <w:sz w:val="22"/>
              </w:rPr>
            </w:pPr>
            <w:r w:rsidRPr="009F6491">
              <w:rPr>
                <w:rFonts w:cs="Calibri Light"/>
                <w:b/>
                <w:sz w:val="22"/>
              </w:rPr>
              <w:t xml:space="preserve">P III CS I (1 - 4) – </w:t>
            </w:r>
            <w:r w:rsidRPr="009F6491">
              <w:rPr>
                <w:rFonts w:cs="Calibri Light"/>
                <w:sz w:val="22"/>
              </w:rPr>
              <w:t>potencjalne oddziaływania na wody w wyniku wzrostu presji w na skutek intensyfikacji ruchu turystycznego w obrębie atrakcyjnych terenów np. morza, rzek czy obszarów podmokłych</w:t>
            </w:r>
            <w:r w:rsidR="00391F6F">
              <w:rPr>
                <w:rFonts w:cs="Calibri Light"/>
                <w:sz w:val="22"/>
              </w:rPr>
              <w:t xml:space="preserve"> </w:t>
            </w:r>
            <w:r w:rsidR="00391F6F" w:rsidRPr="00391F6F">
              <w:rPr>
                <w:rFonts w:cs="Calibri Light"/>
                <w:b/>
                <w:bCs/>
                <w:sz w:val="22"/>
              </w:rPr>
              <w:t>(-1)</w:t>
            </w:r>
          </w:p>
        </w:tc>
        <w:tc>
          <w:tcPr>
            <w:tcW w:w="2332" w:type="pct"/>
          </w:tcPr>
          <w:p w14:paraId="4AEF9A21" w14:textId="77777777" w:rsidR="00253D19" w:rsidRPr="009F6491" w:rsidRDefault="00253D19" w:rsidP="00FF65E5">
            <w:pPr>
              <w:spacing w:after="0" w:line="240" w:lineRule="auto"/>
              <w:ind w:left="6"/>
              <w:rPr>
                <w:rFonts w:cs="Calibri Light"/>
                <w:b/>
                <w:sz w:val="22"/>
              </w:rPr>
            </w:pPr>
            <w:r w:rsidRPr="009F6491">
              <w:rPr>
                <w:rFonts w:cs="Calibri Light"/>
                <w:b/>
                <w:sz w:val="22"/>
              </w:rPr>
              <w:t xml:space="preserve">Bezpośrednie </w:t>
            </w:r>
          </w:p>
          <w:p w14:paraId="64F8B582" w14:textId="2BEF4941" w:rsidR="00253D19" w:rsidRPr="009F6491" w:rsidRDefault="00253D19" w:rsidP="00FF65E5">
            <w:pPr>
              <w:spacing w:after="0" w:line="240" w:lineRule="auto"/>
              <w:ind w:left="6"/>
              <w:rPr>
                <w:rFonts w:cs="Calibri Light"/>
                <w:b/>
                <w:bCs/>
                <w:sz w:val="22"/>
              </w:rPr>
            </w:pPr>
            <w:r w:rsidRPr="009F6491">
              <w:rPr>
                <w:rFonts w:cs="Calibri Light"/>
                <w:b/>
                <w:bCs/>
                <w:sz w:val="22"/>
              </w:rPr>
              <w:t>P I CS I (1 - 3), LDP</w:t>
            </w:r>
            <w:r w:rsidRPr="009F6491">
              <w:rPr>
                <w:rFonts w:cs="Calibri Light"/>
                <w:sz w:val="22"/>
              </w:rPr>
              <w:t xml:space="preserve"> - obniżenie ładunku zanieczyszczeń wprowadzanego do wód dzięki działaniom proponowanym w celu szczegółowym jak budowa oczyszczalni ścieków, budowa i rozbudowa kanalizacji</w:t>
            </w:r>
          </w:p>
          <w:p w14:paraId="34582E0B" w14:textId="77777777" w:rsidR="00253D19" w:rsidRPr="009F6491" w:rsidRDefault="00253D19" w:rsidP="00FF65E5">
            <w:pPr>
              <w:spacing w:after="0" w:line="240" w:lineRule="auto"/>
              <w:ind w:left="6"/>
              <w:rPr>
                <w:rFonts w:cs="Calibri Light"/>
                <w:b/>
                <w:sz w:val="22"/>
              </w:rPr>
            </w:pPr>
            <w:r w:rsidRPr="009F6491">
              <w:rPr>
                <w:rFonts w:cs="Calibri Light"/>
                <w:b/>
                <w:bCs/>
                <w:sz w:val="22"/>
              </w:rPr>
              <w:t>P I CS II (1)</w:t>
            </w:r>
            <w:r w:rsidRPr="009F6491">
              <w:rPr>
                <w:rFonts w:cs="Calibri Light"/>
                <w:sz w:val="22"/>
              </w:rPr>
              <w:t xml:space="preserve"> - redukcja dostających się do wód zanieczyszczeń ciekłych i stałych w wyniku eliminacji składowania odpadów na rzecz recyklingu czy unowocześniania i budowy nowej infrastruktury</w:t>
            </w:r>
          </w:p>
          <w:p w14:paraId="35EB3277" w14:textId="7D47D96C" w:rsidR="00253D19" w:rsidRPr="0034042A" w:rsidRDefault="00253D19" w:rsidP="00FF65E5">
            <w:pPr>
              <w:spacing w:after="0" w:line="240" w:lineRule="auto"/>
              <w:rPr>
                <w:rFonts w:cs="Calibri Light"/>
                <w:b/>
                <w:bCs/>
                <w:sz w:val="22"/>
              </w:rPr>
            </w:pPr>
            <w:r w:rsidRPr="009F6491">
              <w:rPr>
                <w:rFonts w:cs="Calibri Light"/>
                <w:sz w:val="22"/>
              </w:rPr>
              <w:t>P I CS III (1) Z uwagi na wysoki udział w obszarze wsparcia terenów pokrytych wodami (rzeki, jeziora, stawy) oraz terenów o wysokim poziomie zalegania wód (bagna podmokłości) wszystkie działania związane z ochroną przyrody na tych terenach skutkować będą poprawą jakości ekologicznej tych elementów a więc i odtwarzaniu ich potencjału do świadczenia usług ekosystemowych</w:t>
            </w:r>
            <w:r w:rsidR="0034042A">
              <w:rPr>
                <w:rFonts w:cs="Calibri Light"/>
                <w:sz w:val="22"/>
              </w:rPr>
              <w:t xml:space="preserve"> </w:t>
            </w:r>
            <w:r w:rsidR="0034042A" w:rsidRPr="0034042A">
              <w:rPr>
                <w:rFonts w:cs="Calibri Light"/>
                <w:b/>
                <w:bCs/>
                <w:sz w:val="22"/>
              </w:rPr>
              <w:t>(2)</w:t>
            </w:r>
          </w:p>
          <w:p w14:paraId="1AFBCA3C" w14:textId="77777777" w:rsidR="00253D19" w:rsidRPr="009F6491" w:rsidRDefault="00253D19" w:rsidP="00FF65E5">
            <w:pPr>
              <w:spacing w:after="0" w:line="240" w:lineRule="auto"/>
              <w:rPr>
                <w:rFonts w:cs="Calibri Light"/>
                <w:b/>
                <w:sz w:val="22"/>
              </w:rPr>
            </w:pPr>
          </w:p>
          <w:p w14:paraId="488A32D1" w14:textId="77777777" w:rsidR="00253D19" w:rsidRPr="009F6491" w:rsidRDefault="00253D19" w:rsidP="00FF65E5">
            <w:pPr>
              <w:spacing w:after="0" w:line="240" w:lineRule="auto"/>
              <w:rPr>
                <w:rFonts w:cs="Calibri Light"/>
                <w:b/>
                <w:sz w:val="22"/>
              </w:rPr>
            </w:pPr>
            <w:r w:rsidRPr="009F6491">
              <w:rPr>
                <w:rFonts w:cs="Calibri Light"/>
                <w:b/>
                <w:sz w:val="22"/>
              </w:rPr>
              <w:t>Pośrednie</w:t>
            </w:r>
          </w:p>
          <w:p w14:paraId="78CC5FA7" w14:textId="77777777" w:rsidR="00253D19" w:rsidRPr="009F6491" w:rsidRDefault="00253D19" w:rsidP="00FF65E5">
            <w:pPr>
              <w:spacing w:after="0" w:line="240" w:lineRule="auto"/>
              <w:rPr>
                <w:rFonts w:cs="Calibri Light"/>
                <w:sz w:val="22"/>
              </w:rPr>
            </w:pPr>
            <w:r w:rsidRPr="009F6491">
              <w:rPr>
                <w:rFonts w:cs="Calibri Light"/>
                <w:b/>
                <w:bCs/>
                <w:sz w:val="22"/>
              </w:rPr>
              <w:t>P I CS I (1 - 3)</w:t>
            </w:r>
            <w:r w:rsidRPr="009F6491">
              <w:rPr>
                <w:rFonts w:cs="Calibri Light"/>
                <w:sz w:val="22"/>
              </w:rPr>
              <w:t xml:space="preserve"> – wynik działań edukacyjnych skierowanych do interesariuszy z różnych grup wiekowych, mających na celu podnoszenie świadomości na temat sposobów ochrony zasobów wodnych i korzyści z tego wynikających</w:t>
            </w:r>
          </w:p>
          <w:p w14:paraId="537E80CE" w14:textId="77777777" w:rsidR="00253D19" w:rsidRPr="009F6491" w:rsidRDefault="00253D19" w:rsidP="00FF65E5">
            <w:pPr>
              <w:spacing w:after="0" w:line="240" w:lineRule="auto"/>
              <w:rPr>
                <w:rFonts w:cs="Calibri Light"/>
                <w:sz w:val="22"/>
              </w:rPr>
            </w:pPr>
            <w:r w:rsidRPr="009F6491">
              <w:rPr>
                <w:rFonts w:cs="Calibri Light"/>
                <w:b/>
                <w:bCs/>
                <w:sz w:val="22"/>
              </w:rPr>
              <w:lastRenderedPageBreak/>
              <w:t>P I CS I (2)</w:t>
            </w:r>
            <w:r w:rsidRPr="009F6491">
              <w:rPr>
                <w:rFonts w:cs="Calibri Light"/>
                <w:sz w:val="22"/>
              </w:rPr>
              <w:t xml:space="preserve"> - transfer wiedzy i doświadczeń w  -zakresie zlewniowego systemu gospodarowania wodami zebranych podczas wdrażania RDW w Polsce w ramach priorytetu środowisko CS I </w:t>
            </w:r>
            <w:r w:rsidRPr="00DA59AA">
              <w:rPr>
                <w:rFonts w:cs="Calibri Light"/>
                <w:b/>
                <w:bCs/>
                <w:sz w:val="22"/>
              </w:rPr>
              <w:t>(2)</w:t>
            </w:r>
          </w:p>
          <w:p w14:paraId="2FC52DD1" w14:textId="3720317C" w:rsidR="00253D19" w:rsidRPr="009F6491" w:rsidRDefault="00253D19" w:rsidP="00FF65E5">
            <w:pPr>
              <w:spacing w:line="240" w:lineRule="auto"/>
              <w:rPr>
                <w:rFonts w:cs="Calibri Light"/>
                <w:sz w:val="22"/>
              </w:rPr>
            </w:pPr>
            <w:r w:rsidRPr="009F6491">
              <w:rPr>
                <w:rFonts w:cs="Calibri Light"/>
                <w:b/>
                <w:bCs/>
                <w:sz w:val="22"/>
              </w:rPr>
              <w:t>P I CS II (2, 3)</w:t>
            </w:r>
            <w:r w:rsidRPr="009F6491">
              <w:rPr>
                <w:rFonts w:cs="Calibri Light"/>
                <w:sz w:val="22"/>
              </w:rPr>
              <w:t xml:space="preserve"> -  zauważalny w dłuższym terminie wynikiem wzrostu świadomości mieszkańców i podmiotów gospodarczych i stosowania w praktyce podstawowych zasad GOZ</w:t>
            </w:r>
          </w:p>
        </w:tc>
      </w:tr>
      <w:tr w:rsidR="00253D19" w:rsidRPr="009F6491" w14:paraId="056DC466" w14:textId="6E47FEBF" w:rsidTr="00253D19">
        <w:tc>
          <w:tcPr>
            <w:tcW w:w="774" w:type="pct"/>
            <w:shd w:val="clear" w:color="auto" w:fill="F2F2F2" w:themeFill="background1" w:themeFillShade="F2"/>
            <w:vAlign w:val="center"/>
          </w:tcPr>
          <w:p w14:paraId="30535CDC" w14:textId="019061BB" w:rsidR="00253D19" w:rsidRPr="009F6491" w:rsidRDefault="00253D19" w:rsidP="001202AC">
            <w:pPr>
              <w:spacing w:after="0" w:line="240" w:lineRule="auto"/>
              <w:rPr>
                <w:rFonts w:cs="Calibri Light"/>
                <w:b/>
                <w:sz w:val="22"/>
              </w:rPr>
            </w:pPr>
            <w:r w:rsidRPr="009F6491">
              <w:rPr>
                <w:rFonts w:cs="Calibri Light"/>
                <w:b/>
                <w:sz w:val="22"/>
              </w:rPr>
              <w:lastRenderedPageBreak/>
              <w:t>Powietrze</w:t>
            </w:r>
          </w:p>
        </w:tc>
        <w:tc>
          <w:tcPr>
            <w:tcW w:w="1894" w:type="pct"/>
          </w:tcPr>
          <w:p w14:paraId="345992FA" w14:textId="52DD63B8" w:rsidR="00253D19" w:rsidRPr="009F6491" w:rsidRDefault="00253D19" w:rsidP="001202AC">
            <w:pPr>
              <w:spacing w:after="0" w:line="240" w:lineRule="auto"/>
              <w:ind w:left="6"/>
              <w:rPr>
                <w:rFonts w:cs="Calibri Light"/>
                <w:b/>
                <w:sz w:val="22"/>
              </w:rPr>
            </w:pPr>
            <w:r w:rsidRPr="009F6491">
              <w:rPr>
                <w:rFonts w:cs="Calibri Light"/>
                <w:b/>
                <w:sz w:val="22"/>
              </w:rPr>
              <w:t>Bezpośrednie</w:t>
            </w:r>
          </w:p>
          <w:p w14:paraId="12477D9C" w14:textId="633F92A4" w:rsidR="00253D19" w:rsidRPr="00391F6F" w:rsidRDefault="00253D19" w:rsidP="001202AC">
            <w:pPr>
              <w:spacing w:after="0" w:line="240" w:lineRule="auto"/>
              <w:ind w:left="6"/>
              <w:rPr>
                <w:rFonts w:cs="Calibri Light"/>
                <w:b/>
                <w:sz w:val="22"/>
              </w:rPr>
            </w:pPr>
            <w:r w:rsidRPr="009F6491">
              <w:rPr>
                <w:rFonts w:cs="Calibri Light"/>
                <w:b/>
                <w:sz w:val="22"/>
              </w:rPr>
              <w:t>P I, II, III, LDP</w:t>
            </w:r>
            <w:r w:rsidRPr="009F6491">
              <w:rPr>
                <w:rFonts w:cs="Calibri Light"/>
                <w:bCs/>
                <w:sz w:val="22"/>
              </w:rPr>
              <w:t xml:space="preserve"> - nieistotne, lokalne i czasowe oddziaływania na powietrze typowe dla fazy realizacji inwestycji, jak pylenie czy emisja spalin podczas budowy i remontu infrastruktury</w:t>
            </w:r>
            <w:r w:rsidR="00391F6F">
              <w:rPr>
                <w:rFonts w:cs="Calibri Light"/>
                <w:bCs/>
                <w:sz w:val="22"/>
              </w:rPr>
              <w:t xml:space="preserve"> </w:t>
            </w:r>
            <w:r w:rsidR="00391F6F" w:rsidRPr="00391F6F">
              <w:rPr>
                <w:rFonts w:cs="Calibri Light"/>
                <w:b/>
                <w:sz w:val="22"/>
              </w:rPr>
              <w:t>(-1)</w:t>
            </w:r>
          </w:p>
          <w:p w14:paraId="6B6848C0" w14:textId="77777777" w:rsidR="00253D19" w:rsidRPr="009F6491" w:rsidRDefault="00253D19" w:rsidP="001202AC">
            <w:pPr>
              <w:spacing w:after="0" w:line="240" w:lineRule="auto"/>
              <w:rPr>
                <w:rFonts w:cs="Calibri Light"/>
                <w:b/>
                <w:sz w:val="22"/>
              </w:rPr>
            </w:pPr>
            <w:r w:rsidRPr="009F6491">
              <w:rPr>
                <w:rFonts w:cs="Calibri Light"/>
                <w:b/>
                <w:sz w:val="22"/>
              </w:rPr>
              <w:t>Pośrednie</w:t>
            </w:r>
          </w:p>
          <w:p w14:paraId="369CC8F7" w14:textId="5539EB0B" w:rsidR="00253D19" w:rsidRPr="009F6491" w:rsidRDefault="00253D19" w:rsidP="001202AC">
            <w:pPr>
              <w:spacing w:after="0" w:line="240" w:lineRule="auto"/>
              <w:rPr>
                <w:rFonts w:cs="Calibri Light"/>
                <w:sz w:val="22"/>
              </w:rPr>
            </w:pPr>
            <w:r w:rsidRPr="009F6491">
              <w:rPr>
                <w:rFonts w:cs="Calibri Light"/>
                <w:sz w:val="22"/>
              </w:rPr>
              <w:t>Brak</w:t>
            </w:r>
          </w:p>
        </w:tc>
        <w:tc>
          <w:tcPr>
            <w:tcW w:w="2332" w:type="pct"/>
          </w:tcPr>
          <w:p w14:paraId="7F4F7E8E" w14:textId="77777777" w:rsidR="00253D19" w:rsidRPr="009F6491" w:rsidRDefault="00253D19" w:rsidP="001202AC">
            <w:pPr>
              <w:spacing w:after="0" w:line="240" w:lineRule="auto"/>
              <w:ind w:left="6"/>
              <w:rPr>
                <w:rFonts w:cs="Calibri Light"/>
                <w:b/>
                <w:sz w:val="22"/>
              </w:rPr>
            </w:pPr>
            <w:r w:rsidRPr="009F6491">
              <w:rPr>
                <w:rFonts w:cs="Calibri Light"/>
                <w:b/>
                <w:sz w:val="22"/>
              </w:rPr>
              <w:t xml:space="preserve">Bezpośrednie </w:t>
            </w:r>
          </w:p>
          <w:p w14:paraId="03CD2B38" w14:textId="619442B7" w:rsidR="00253D19" w:rsidRPr="009F6491" w:rsidRDefault="00253D19" w:rsidP="001202AC">
            <w:pPr>
              <w:spacing w:after="0" w:line="240" w:lineRule="auto"/>
              <w:rPr>
                <w:rFonts w:cs="Calibri Light"/>
                <w:bCs/>
                <w:sz w:val="22"/>
              </w:rPr>
            </w:pPr>
            <w:r w:rsidRPr="009F6491">
              <w:rPr>
                <w:rFonts w:cs="Calibri Light"/>
                <w:b/>
                <w:sz w:val="22"/>
              </w:rPr>
              <w:t xml:space="preserve">PI CS III - </w:t>
            </w:r>
            <w:r w:rsidRPr="009F6491">
              <w:rPr>
                <w:rFonts w:cs="Calibri Light"/>
                <w:bCs/>
                <w:sz w:val="22"/>
              </w:rPr>
              <w:t>zwiększenie ilości i powierzchni terenów zielonych, szczególnie w obszarach o wysokim stopniu urbanizacji skutkować może w dłuższym terminie wyższym potencjałem zatrzymywania zanieczyszczeń, a więc i poprawą jakości powietrza oraz mikroklimatu</w:t>
            </w:r>
            <w:r w:rsidR="00391F6F">
              <w:rPr>
                <w:rFonts w:cs="Calibri Light"/>
                <w:bCs/>
                <w:sz w:val="22"/>
              </w:rPr>
              <w:t xml:space="preserve"> </w:t>
            </w:r>
            <w:r w:rsidR="00391F6F" w:rsidRPr="00391F6F">
              <w:rPr>
                <w:rFonts w:cs="Calibri Light"/>
                <w:b/>
                <w:sz w:val="22"/>
              </w:rPr>
              <w:t>(1)</w:t>
            </w:r>
          </w:p>
          <w:p w14:paraId="27B70C24" w14:textId="77777777" w:rsidR="00253D19" w:rsidRPr="009F6491" w:rsidRDefault="00253D19" w:rsidP="001202AC">
            <w:pPr>
              <w:spacing w:after="0" w:line="240" w:lineRule="auto"/>
              <w:rPr>
                <w:rFonts w:cs="Calibri Light"/>
                <w:b/>
                <w:sz w:val="22"/>
              </w:rPr>
            </w:pPr>
            <w:r w:rsidRPr="009F6491">
              <w:rPr>
                <w:rFonts w:cs="Calibri Light"/>
                <w:b/>
                <w:sz w:val="22"/>
              </w:rPr>
              <w:t>Pośrednie</w:t>
            </w:r>
          </w:p>
          <w:p w14:paraId="58959548" w14:textId="78A0E80A" w:rsidR="00253D19" w:rsidRPr="009F6491" w:rsidRDefault="00253D19" w:rsidP="001202AC">
            <w:pPr>
              <w:spacing w:after="0" w:line="240" w:lineRule="auto"/>
              <w:rPr>
                <w:rFonts w:cs="Calibri Light"/>
                <w:bCs/>
                <w:sz w:val="22"/>
              </w:rPr>
            </w:pPr>
            <w:r w:rsidRPr="009F6491">
              <w:rPr>
                <w:rFonts w:cs="Calibri Light"/>
                <w:b/>
                <w:sz w:val="22"/>
              </w:rPr>
              <w:t>P I CS II</w:t>
            </w:r>
            <w:r w:rsidRPr="009F6491">
              <w:rPr>
                <w:rFonts w:cs="Calibri Light"/>
                <w:bCs/>
                <w:sz w:val="22"/>
              </w:rPr>
              <w:t xml:space="preserve"> – poprawa jakości powietrza w wyniku redukcji ilości emitowanych zanieczyszczeń stałych i gazowych w wyniku wzrostu świadomości mieszkańców i podmiotów gospodarczych oraz stosowania w praktyce podstawowych zasad GOZ, czyli szeroko rozumianego zamykania obiegów surowcowo – odpadowych, podnoszenia efektywności procesów i zmniejszania energochłonności gospodarki itp.</w:t>
            </w:r>
            <w:r w:rsidR="00391F6F">
              <w:rPr>
                <w:rFonts w:cs="Calibri Light"/>
                <w:bCs/>
                <w:sz w:val="22"/>
              </w:rPr>
              <w:t xml:space="preserve"> </w:t>
            </w:r>
            <w:r w:rsidR="00391F6F" w:rsidRPr="00391F6F">
              <w:rPr>
                <w:rFonts w:cs="Calibri Light"/>
                <w:b/>
                <w:sz w:val="22"/>
              </w:rPr>
              <w:t>(1)</w:t>
            </w:r>
          </w:p>
          <w:p w14:paraId="32731EB5" w14:textId="5CF35D4F" w:rsidR="00253D19" w:rsidRPr="009F6491" w:rsidRDefault="00253D19" w:rsidP="001202AC">
            <w:pPr>
              <w:spacing w:after="0" w:line="240" w:lineRule="auto"/>
              <w:ind w:left="6"/>
              <w:rPr>
                <w:rFonts w:cs="Calibri Light"/>
                <w:sz w:val="22"/>
              </w:rPr>
            </w:pPr>
          </w:p>
        </w:tc>
      </w:tr>
      <w:tr w:rsidR="00253D19" w:rsidRPr="009F6491" w14:paraId="5B53D72A" w14:textId="2D49E24A" w:rsidTr="00253D19">
        <w:tc>
          <w:tcPr>
            <w:tcW w:w="774" w:type="pct"/>
            <w:shd w:val="clear" w:color="auto" w:fill="F2F2F2" w:themeFill="background1" w:themeFillShade="F2"/>
            <w:vAlign w:val="center"/>
          </w:tcPr>
          <w:p w14:paraId="5F142AD6" w14:textId="648D9FCF" w:rsidR="00253D19" w:rsidRPr="009F6491" w:rsidRDefault="00253D19" w:rsidP="00096F90">
            <w:pPr>
              <w:spacing w:after="0"/>
              <w:rPr>
                <w:rFonts w:cs="Calibri Light"/>
                <w:b/>
                <w:sz w:val="22"/>
              </w:rPr>
            </w:pPr>
            <w:r w:rsidRPr="009F6491">
              <w:rPr>
                <w:rFonts w:cs="Calibri Light"/>
                <w:b/>
                <w:sz w:val="22"/>
              </w:rPr>
              <w:t>Krajobraz i zabytki</w:t>
            </w:r>
          </w:p>
        </w:tc>
        <w:tc>
          <w:tcPr>
            <w:tcW w:w="1894" w:type="pct"/>
          </w:tcPr>
          <w:p w14:paraId="117835E2" w14:textId="417053D9" w:rsidR="00253D19" w:rsidRPr="009F6491" w:rsidRDefault="00253D19" w:rsidP="00096F90">
            <w:pPr>
              <w:spacing w:line="253" w:lineRule="exact"/>
              <w:rPr>
                <w:rFonts w:cs="Calibri Light"/>
                <w:sz w:val="22"/>
              </w:rPr>
            </w:pPr>
            <w:r w:rsidRPr="009F6491">
              <w:rPr>
                <w:rFonts w:eastAsia="Calibri Light" w:cs="Calibri Light"/>
                <w:b/>
                <w:bCs/>
                <w:sz w:val="22"/>
              </w:rPr>
              <w:t>Bezpośrednie</w:t>
            </w:r>
          </w:p>
          <w:p w14:paraId="3ABB9139" w14:textId="1408BD60" w:rsidR="00253D19" w:rsidRPr="009F6491" w:rsidRDefault="00253D19" w:rsidP="00096F90">
            <w:pPr>
              <w:spacing w:line="253" w:lineRule="exact"/>
              <w:rPr>
                <w:rFonts w:cs="Calibri Light"/>
                <w:sz w:val="22"/>
              </w:rPr>
            </w:pPr>
            <w:r w:rsidRPr="009F6491">
              <w:rPr>
                <w:rFonts w:eastAsia="Calibri Light" w:cs="Calibri Light"/>
                <w:sz w:val="22"/>
              </w:rPr>
              <w:t>W sytuacji lokalizowania nowych obiektów, infrastruktury (</w:t>
            </w:r>
            <w:r w:rsidRPr="009F6491">
              <w:rPr>
                <w:rFonts w:eastAsia="Calibri Light" w:cs="Calibri Light"/>
                <w:b/>
                <w:bCs/>
                <w:sz w:val="22"/>
              </w:rPr>
              <w:t>Priorytet I- CS I, II), Priorytet III – CS I, LDP</w:t>
            </w:r>
            <w:r w:rsidRPr="009F6491">
              <w:rPr>
                <w:rFonts w:eastAsia="Calibri Light" w:cs="Calibri Light"/>
                <w:sz w:val="22"/>
              </w:rPr>
              <w:t xml:space="preserve">), w obszarach zagrażających ochronie krajobrazu, oraz ochronie zabytków. Przy realizacji inwestycji mogących mieć wpływ na środowisko, w tym na krajobraz i zabytki wymagane będzie uzyskanie decyzji o środowiskowych uwarunkowaniach i przeanalizowanie konkretnych rozwiązań projektowych pod kątem wpływu na środowisko </w:t>
            </w:r>
            <w:r w:rsidRPr="009F6491">
              <w:rPr>
                <w:rFonts w:eastAsia="Calibri Light" w:cs="Calibri Light"/>
                <w:sz w:val="22"/>
              </w:rPr>
              <w:lastRenderedPageBreak/>
              <w:t xml:space="preserve">i wybranie najkorzystniejszego wariantu realizacji. Zatem na poziomie oceny strategicznej uznaje się, iż wpływ będzie mało istotny </w:t>
            </w:r>
            <w:r w:rsidRPr="00DA59AA">
              <w:rPr>
                <w:rFonts w:eastAsia="Calibri Light" w:cs="Calibri Light"/>
                <w:b/>
                <w:bCs/>
                <w:sz w:val="22"/>
              </w:rPr>
              <w:t>(-1).</w:t>
            </w:r>
          </w:p>
          <w:p w14:paraId="78B0F378" w14:textId="089D5440" w:rsidR="00253D19" w:rsidRPr="009F6491" w:rsidRDefault="00253D19" w:rsidP="00096F90">
            <w:pPr>
              <w:spacing w:line="253" w:lineRule="exact"/>
              <w:rPr>
                <w:rFonts w:cs="Calibri Light"/>
                <w:sz w:val="22"/>
              </w:rPr>
            </w:pPr>
            <w:r w:rsidRPr="009F6491">
              <w:rPr>
                <w:rFonts w:eastAsia="Calibri Light" w:cs="Calibri Light"/>
                <w:sz w:val="22"/>
              </w:rPr>
              <w:t>Priorytet II, IV – nie zidentyfikowano.</w:t>
            </w:r>
          </w:p>
          <w:p w14:paraId="7EE18679" w14:textId="28C5FB45" w:rsidR="00253D19" w:rsidRPr="009F6491" w:rsidRDefault="00253D19" w:rsidP="00096F90">
            <w:pPr>
              <w:spacing w:line="253" w:lineRule="exact"/>
              <w:rPr>
                <w:rFonts w:cs="Calibri Light"/>
                <w:sz w:val="22"/>
              </w:rPr>
            </w:pPr>
            <w:r w:rsidRPr="009F6491">
              <w:rPr>
                <w:rFonts w:eastAsia="Calibri Light" w:cs="Calibri Light"/>
                <w:b/>
                <w:bCs/>
                <w:sz w:val="22"/>
              </w:rPr>
              <w:t>Pośrednie</w:t>
            </w:r>
          </w:p>
          <w:p w14:paraId="24F08A26" w14:textId="1531164E" w:rsidR="00253D19" w:rsidRPr="009F6491" w:rsidRDefault="00253D19" w:rsidP="00B56984">
            <w:pPr>
              <w:spacing w:line="253" w:lineRule="exact"/>
              <w:rPr>
                <w:rFonts w:cs="Calibri Light"/>
                <w:sz w:val="22"/>
              </w:rPr>
            </w:pPr>
            <w:r w:rsidRPr="009F6491">
              <w:rPr>
                <w:rFonts w:eastAsia="Calibri Light" w:cs="Calibri Light"/>
                <w:sz w:val="22"/>
              </w:rPr>
              <w:t xml:space="preserve">Zwiększenie potencjału turystycznego, może wpłynąć </w:t>
            </w:r>
            <w:r w:rsidRPr="00DA59AA">
              <w:rPr>
                <w:rFonts w:eastAsia="Calibri Light" w:cs="Calibri Light"/>
                <w:b/>
                <w:bCs/>
                <w:sz w:val="22"/>
              </w:rPr>
              <w:t>(-1)</w:t>
            </w:r>
            <w:r w:rsidRPr="009F6491">
              <w:rPr>
                <w:rFonts w:eastAsia="Calibri Light" w:cs="Calibri Light"/>
                <w:sz w:val="22"/>
              </w:rPr>
              <w:t xml:space="preserve"> na zwiększenie presji na obszary cenne przyrodniczo, w tym cenne krajobrazowo (Priorytet III - CS I, LDP 2, 4, 11).</w:t>
            </w:r>
          </w:p>
        </w:tc>
        <w:tc>
          <w:tcPr>
            <w:tcW w:w="2332" w:type="pct"/>
          </w:tcPr>
          <w:p w14:paraId="7827D26F" w14:textId="0F7EEE5B" w:rsidR="00253D19" w:rsidRPr="009F6491" w:rsidRDefault="00253D19" w:rsidP="00096F90">
            <w:pPr>
              <w:spacing w:after="0" w:line="253" w:lineRule="exact"/>
              <w:rPr>
                <w:rFonts w:cs="Calibri Light"/>
                <w:sz w:val="22"/>
              </w:rPr>
            </w:pPr>
            <w:r w:rsidRPr="009F6491">
              <w:rPr>
                <w:rFonts w:eastAsia="Calibri Light" w:cs="Calibri Light"/>
                <w:b/>
                <w:bCs/>
                <w:sz w:val="22"/>
              </w:rPr>
              <w:lastRenderedPageBreak/>
              <w:t>Bezpośrednie</w:t>
            </w:r>
          </w:p>
          <w:p w14:paraId="04BA0182" w14:textId="406DA88B" w:rsidR="00253D19" w:rsidRPr="009F6491" w:rsidRDefault="00253D19" w:rsidP="00096F90">
            <w:pPr>
              <w:spacing w:after="0" w:line="253" w:lineRule="exact"/>
              <w:rPr>
                <w:rFonts w:cs="Calibri Light"/>
                <w:sz w:val="22"/>
              </w:rPr>
            </w:pPr>
            <w:r w:rsidRPr="009F6491">
              <w:rPr>
                <w:rFonts w:eastAsia="Calibri Light" w:cs="Calibri Light"/>
                <w:sz w:val="22"/>
              </w:rPr>
              <w:t>Ochrona i regeneracja korytarzy ekologicznych, wzmacnianie różnorodności biologicznej, rozwój zielonej infrastruktury będą istotnie (+2), długoterminowo oddziaływać na walory krajobrazowe (Priorytet I – CS III).  Realizacji działań z zakresu ochrony, modernizacji, rekonstrukcji oraz rozwoju infrastruktury związanej z dziedzictwem kultury powinno przyczynić się do poprawy stanu cennych obiektów (</w:t>
            </w:r>
            <w:r w:rsidRPr="009F6491">
              <w:rPr>
                <w:rFonts w:eastAsia="Calibri Light" w:cs="Calibri Light"/>
                <w:b/>
                <w:bCs/>
                <w:sz w:val="22"/>
              </w:rPr>
              <w:t>Priorytet III – CS I, LPD 2, 11</w:t>
            </w:r>
            <w:r w:rsidRPr="009F6491">
              <w:rPr>
                <w:rFonts w:eastAsia="Calibri Light" w:cs="Calibri Light"/>
                <w:sz w:val="22"/>
              </w:rPr>
              <w:t xml:space="preserve">). Oddziaływanie ma charakter długoterminowy i istotny </w:t>
            </w:r>
            <w:r w:rsidRPr="00DA59AA">
              <w:rPr>
                <w:rFonts w:eastAsia="Calibri Light" w:cs="Calibri Light"/>
                <w:b/>
                <w:bCs/>
                <w:sz w:val="22"/>
              </w:rPr>
              <w:t>(2).</w:t>
            </w:r>
          </w:p>
          <w:p w14:paraId="7B5E8409" w14:textId="2035F480" w:rsidR="00253D19" w:rsidRPr="009F6491" w:rsidRDefault="00253D19" w:rsidP="00096F90">
            <w:pPr>
              <w:spacing w:after="0" w:line="253" w:lineRule="exact"/>
              <w:rPr>
                <w:rFonts w:cs="Calibri Light"/>
                <w:sz w:val="22"/>
              </w:rPr>
            </w:pPr>
            <w:r w:rsidRPr="009F6491">
              <w:rPr>
                <w:rFonts w:eastAsia="Calibri Light" w:cs="Calibri Light"/>
                <w:b/>
                <w:bCs/>
                <w:sz w:val="22"/>
              </w:rPr>
              <w:t>Pośrednie</w:t>
            </w:r>
          </w:p>
          <w:p w14:paraId="4FAFF5A9" w14:textId="49E7A8D9" w:rsidR="00253D19" w:rsidRPr="009F6491" w:rsidRDefault="00253D19" w:rsidP="00096F90">
            <w:pPr>
              <w:spacing w:after="0" w:line="253" w:lineRule="exact"/>
              <w:rPr>
                <w:rFonts w:cs="Calibri Light"/>
                <w:sz w:val="22"/>
              </w:rPr>
            </w:pPr>
            <w:r w:rsidRPr="009F6491">
              <w:rPr>
                <w:rFonts w:eastAsia="Calibri Light" w:cs="Calibri Light"/>
                <w:sz w:val="22"/>
              </w:rPr>
              <w:lastRenderedPageBreak/>
              <w:t xml:space="preserve">Prowadzenie zrównoważonej gospodarki odpadami, zrównoważonej gospodarki wodnej w sposób istotny </w:t>
            </w:r>
            <w:r w:rsidRPr="00DA59AA">
              <w:rPr>
                <w:rFonts w:eastAsia="Calibri Light" w:cs="Calibri Light"/>
                <w:b/>
                <w:bCs/>
                <w:sz w:val="22"/>
              </w:rPr>
              <w:t>(2</w:t>
            </w:r>
            <w:r w:rsidRPr="009F6491">
              <w:rPr>
                <w:rFonts w:eastAsia="Calibri Light" w:cs="Calibri Light"/>
                <w:sz w:val="22"/>
              </w:rPr>
              <w:t>) będzie wpływać na kształtowanie krajobrazu (</w:t>
            </w:r>
            <w:r w:rsidRPr="009F6491">
              <w:rPr>
                <w:rFonts w:eastAsia="Calibri Light" w:cs="Calibri Light"/>
                <w:b/>
                <w:bCs/>
                <w:sz w:val="22"/>
              </w:rPr>
              <w:t>Priorytet I-CS I, II)</w:t>
            </w:r>
            <w:r w:rsidRPr="009F6491">
              <w:rPr>
                <w:rFonts w:eastAsia="Calibri Light" w:cs="Calibri Light"/>
                <w:sz w:val="22"/>
              </w:rPr>
              <w:t>.</w:t>
            </w:r>
          </w:p>
          <w:p w14:paraId="5ACBDC82" w14:textId="57456A31" w:rsidR="00253D19" w:rsidRPr="009F6491" w:rsidRDefault="00253D19" w:rsidP="00096F90">
            <w:pPr>
              <w:spacing w:after="0" w:line="253" w:lineRule="exact"/>
              <w:rPr>
                <w:rFonts w:cs="Calibri Light"/>
                <w:sz w:val="22"/>
              </w:rPr>
            </w:pPr>
            <w:r w:rsidRPr="009F6491">
              <w:rPr>
                <w:rFonts w:eastAsia="Calibri Light" w:cs="Calibri Light"/>
                <w:sz w:val="22"/>
              </w:rPr>
              <w:t xml:space="preserve">Prowadzenie działań edukacyjnych pozwalających na poszerzanie świadomości ekologicznej (Priorytet I – CS I, II, III, LDP 3, 9). Oddziaływanie ma charakter długoterminowy i istotny </w:t>
            </w:r>
            <w:r w:rsidRPr="00DA59AA">
              <w:rPr>
                <w:rFonts w:eastAsia="Calibri Light" w:cs="Calibri Light"/>
                <w:b/>
                <w:bCs/>
                <w:sz w:val="22"/>
              </w:rPr>
              <w:t>(2).</w:t>
            </w:r>
          </w:p>
          <w:p w14:paraId="202F8D7E" w14:textId="33C9F840" w:rsidR="00253D19" w:rsidRPr="009F6491" w:rsidRDefault="00253D19" w:rsidP="00096F90">
            <w:pPr>
              <w:spacing w:after="0"/>
              <w:ind w:left="6"/>
              <w:rPr>
                <w:rFonts w:cs="Calibri Light"/>
                <w:sz w:val="22"/>
              </w:rPr>
            </w:pPr>
          </w:p>
        </w:tc>
      </w:tr>
      <w:tr w:rsidR="00253D19" w:rsidRPr="009F6491" w14:paraId="590620C9" w14:textId="0C69F112" w:rsidTr="00253D19">
        <w:tc>
          <w:tcPr>
            <w:tcW w:w="774" w:type="pct"/>
            <w:shd w:val="clear" w:color="auto" w:fill="F2F2F2" w:themeFill="background1" w:themeFillShade="F2"/>
            <w:vAlign w:val="center"/>
          </w:tcPr>
          <w:p w14:paraId="3A724F88" w14:textId="1F8C7D5E" w:rsidR="00253D19" w:rsidRPr="009F6491" w:rsidRDefault="00253D19" w:rsidP="00096F90">
            <w:pPr>
              <w:spacing w:after="0"/>
              <w:rPr>
                <w:rFonts w:cs="Calibri Light"/>
                <w:b/>
                <w:sz w:val="22"/>
              </w:rPr>
            </w:pPr>
            <w:r w:rsidRPr="009F6491">
              <w:rPr>
                <w:rFonts w:cs="Calibri Light"/>
                <w:b/>
                <w:sz w:val="22"/>
              </w:rPr>
              <w:lastRenderedPageBreak/>
              <w:t>Zmiany klimatu – łagodzenie i adaptacja</w:t>
            </w:r>
          </w:p>
        </w:tc>
        <w:tc>
          <w:tcPr>
            <w:tcW w:w="1894" w:type="pct"/>
          </w:tcPr>
          <w:p w14:paraId="4EC047B8" w14:textId="31127D12" w:rsidR="00253D19" w:rsidRPr="009F6491" w:rsidRDefault="00253D19" w:rsidP="00096F90">
            <w:pPr>
              <w:spacing w:after="0"/>
              <w:ind w:left="6"/>
              <w:rPr>
                <w:rFonts w:cs="Calibri Light"/>
                <w:b/>
                <w:sz w:val="22"/>
              </w:rPr>
            </w:pPr>
            <w:r w:rsidRPr="009F6491">
              <w:rPr>
                <w:rFonts w:cs="Calibri Light"/>
                <w:b/>
                <w:sz w:val="22"/>
              </w:rPr>
              <w:t xml:space="preserve">Bezpośrednie </w:t>
            </w:r>
            <w:r w:rsidRPr="009F6491">
              <w:rPr>
                <w:rFonts w:cs="Calibri Light"/>
                <w:bCs/>
                <w:sz w:val="22"/>
              </w:rPr>
              <w:t>– nie zidentyfikowano</w:t>
            </w:r>
          </w:p>
          <w:p w14:paraId="418C349C" w14:textId="77777777" w:rsidR="00253D19" w:rsidRPr="009F6491" w:rsidRDefault="00253D19" w:rsidP="00096F90">
            <w:pPr>
              <w:spacing w:after="0"/>
              <w:rPr>
                <w:rFonts w:cs="Calibri Light"/>
                <w:b/>
                <w:sz w:val="22"/>
              </w:rPr>
            </w:pPr>
            <w:r w:rsidRPr="009F6491">
              <w:rPr>
                <w:rFonts w:cs="Calibri Light"/>
                <w:b/>
                <w:sz w:val="22"/>
              </w:rPr>
              <w:t>Pośrednie</w:t>
            </w:r>
          </w:p>
          <w:p w14:paraId="5B344C9D" w14:textId="2A768856" w:rsidR="00253D19" w:rsidRPr="009F6491" w:rsidRDefault="00253D19" w:rsidP="00096F90">
            <w:pPr>
              <w:spacing w:after="0"/>
              <w:ind w:left="6"/>
              <w:rPr>
                <w:rFonts w:cs="Calibri Light"/>
                <w:sz w:val="22"/>
              </w:rPr>
            </w:pPr>
            <w:r w:rsidRPr="009F6491">
              <w:rPr>
                <w:rStyle w:val="normaltextrun"/>
                <w:rFonts w:cs="Calibri Light"/>
                <w:color w:val="000000"/>
                <w:sz w:val="22"/>
                <w:shd w:val="clear" w:color="auto" w:fill="FFFFFF"/>
              </w:rPr>
              <w:t>duży nacisk na rozwój turystyki (osobny Priorytet poświęcony sektorowi) wiąże się z potencjalnym ryzykiem negatywnych oddziaływań pośrednich, prowadząc do kumulacji presji antropokilmatycznej na środowisko naturalne (Priorytet II, LDP 2,4,7,10) (-</w:t>
            </w:r>
            <w:r w:rsidRPr="009F6491">
              <w:rPr>
                <w:rStyle w:val="normaltextrun"/>
                <w:rFonts w:cs="Calibri Light"/>
                <w:b/>
                <w:bCs/>
                <w:color w:val="000000"/>
                <w:sz w:val="22"/>
                <w:shd w:val="clear" w:color="auto" w:fill="FFFFFF"/>
              </w:rPr>
              <w:t>1</w:t>
            </w:r>
            <w:r w:rsidRPr="009F6491">
              <w:rPr>
                <w:rStyle w:val="normaltextrun"/>
                <w:rFonts w:cs="Calibri Light"/>
                <w:color w:val="000000"/>
                <w:sz w:val="22"/>
                <w:shd w:val="clear" w:color="auto" w:fill="FFFFFF"/>
              </w:rPr>
              <w:t>)</w:t>
            </w:r>
          </w:p>
        </w:tc>
        <w:tc>
          <w:tcPr>
            <w:tcW w:w="2332" w:type="pct"/>
          </w:tcPr>
          <w:p w14:paraId="1F5282C3" w14:textId="2E732FBE" w:rsidR="00253D19" w:rsidRPr="009F6491" w:rsidRDefault="00253D19" w:rsidP="00096F90">
            <w:pPr>
              <w:spacing w:after="0"/>
              <w:rPr>
                <w:rFonts w:cs="Calibri Light"/>
                <w:b/>
                <w:sz w:val="22"/>
              </w:rPr>
            </w:pPr>
            <w:r w:rsidRPr="009F6491">
              <w:rPr>
                <w:rFonts w:cs="Calibri Light"/>
                <w:b/>
                <w:sz w:val="22"/>
              </w:rPr>
              <w:t>Bezpośrednie</w:t>
            </w:r>
          </w:p>
          <w:p w14:paraId="498961E1" w14:textId="17A115C2" w:rsidR="00253D19" w:rsidRPr="009F6491" w:rsidRDefault="00253D19" w:rsidP="00096F90">
            <w:pPr>
              <w:spacing w:after="0"/>
              <w:rPr>
                <w:rFonts w:cs="Calibri Light"/>
                <w:b/>
                <w:sz w:val="22"/>
              </w:rPr>
            </w:pPr>
            <w:r w:rsidRPr="009F6491">
              <w:rPr>
                <w:rStyle w:val="normaltextrun"/>
                <w:rFonts w:cs="Calibri Light"/>
                <w:color w:val="000000"/>
                <w:sz w:val="22"/>
                <w:shd w:val="clear" w:color="auto" w:fill="FFFFFF"/>
              </w:rPr>
              <w:t>ekstensywna ochrona naturalnych ekosystemów wodnych (Priorytet I – CS3, LDP9) (</w:t>
            </w:r>
            <w:r w:rsidRPr="009F6491">
              <w:rPr>
                <w:rStyle w:val="normaltextrun"/>
                <w:rFonts w:cs="Calibri Light"/>
                <w:b/>
                <w:bCs/>
                <w:color w:val="000000"/>
                <w:sz w:val="22"/>
                <w:shd w:val="clear" w:color="auto" w:fill="FFFFFF"/>
              </w:rPr>
              <w:t>2</w:t>
            </w:r>
            <w:r w:rsidRPr="009F6491">
              <w:rPr>
                <w:rStyle w:val="normaltextrun"/>
                <w:rFonts w:cs="Calibri Light"/>
                <w:color w:val="000000"/>
                <w:sz w:val="22"/>
                <w:shd w:val="clear" w:color="auto" w:fill="FFFFFF"/>
              </w:rPr>
              <w:t>)</w:t>
            </w:r>
          </w:p>
          <w:p w14:paraId="1621719D" w14:textId="77777777" w:rsidR="00253D19" w:rsidRPr="009F6491" w:rsidRDefault="00253D19" w:rsidP="00096F90">
            <w:pPr>
              <w:spacing w:after="0"/>
              <w:rPr>
                <w:rFonts w:cs="Calibri Light"/>
                <w:b/>
                <w:sz w:val="22"/>
              </w:rPr>
            </w:pPr>
            <w:r w:rsidRPr="009F6491">
              <w:rPr>
                <w:rFonts w:cs="Calibri Light"/>
                <w:b/>
                <w:sz w:val="22"/>
              </w:rPr>
              <w:t>Pośrednie</w:t>
            </w:r>
          </w:p>
          <w:p w14:paraId="5D1279D4" w14:textId="271A44F8" w:rsidR="00253D19" w:rsidRPr="009F6491" w:rsidRDefault="00253D19" w:rsidP="009F6491">
            <w:pPr>
              <w:spacing w:after="0" w:line="240" w:lineRule="auto"/>
              <w:textAlignment w:val="baseline"/>
              <w:rPr>
                <w:rFonts w:eastAsia="Times New Roman" w:cs="Calibri Light"/>
                <w:sz w:val="22"/>
                <w:lang w:eastAsia="pl-PL"/>
              </w:rPr>
            </w:pPr>
            <w:r w:rsidRPr="009F6491">
              <w:rPr>
                <w:rFonts w:eastAsia="Times New Roman" w:cs="Calibri Light"/>
                <w:sz w:val="22"/>
                <w:lang w:eastAsia="pl-PL"/>
              </w:rPr>
              <w:t>(wprowadzanie działań wspierających rozwój gospodarki obiegu zamkniętego oraz racjonalnej (tutaj: zrównoważonej) gospodarki wodnej (Priorytet I – CS1, CS2) (</w:t>
            </w:r>
            <w:r w:rsidRPr="009F6491">
              <w:rPr>
                <w:rFonts w:eastAsia="Times New Roman" w:cs="Calibri Light"/>
                <w:b/>
                <w:bCs/>
                <w:sz w:val="22"/>
                <w:lang w:eastAsia="pl-PL"/>
              </w:rPr>
              <w:t>2</w:t>
            </w:r>
            <w:r w:rsidRPr="009F6491">
              <w:rPr>
                <w:rFonts w:eastAsia="Times New Roman" w:cs="Calibri Light"/>
                <w:sz w:val="22"/>
                <w:lang w:eastAsia="pl-PL"/>
              </w:rPr>
              <w:t>) </w:t>
            </w:r>
          </w:p>
          <w:p w14:paraId="28D892E2" w14:textId="67282C6D" w:rsidR="00253D19" w:rsidRPr="009F6491" w:rsidRDefault="00253D19" w:rsidP="009F6491">
            <w:pPr>
              <w:spacing w:after="0" w:line="240" w:lineRule="auto"/>
              <w:textAlignment w:val="baseline"/>
              <w:rPr>
                <w:rFonts w:eastAsia="Times New Roman" w:cs="Calibri Light"/>
                <w:sz w:val="22"/>
                <w:lang w:eastAsia="pl-PL"/>
              </w:rPr>
            </w:pPr>
            <w:r w:rsidRPr="009F6491">
              <w:rPr>
                <w:rFonts w:eastAsia="Times New Roman" w:cs="Calibri Light"/>
                <w:sz w:val="22"/>
                <w:lang w:eastAsia="pl-PL"/>
              </w:rPr>
              <w:t>ochrona, monitorowanie oraz poprawa jakości zasobów wodnych (</w:t>
            </w:r>
            <w:r w:rsidRPr="009F6491">
              <w:rPr>
                <w:rFonts w:eastAsia="Times New Roman" w:cs="Calibri Light"/>
                <w:b/>
                <w:bCs/>
                <w:sz w:val="22"/>
                <w:lang w:eastAsia="pl-PL"/>
              </w:rPr>
              <w:t>1</w:t>
            </w:r>
            <w:r w:rsidRPr="009F6491">
              <w:rPr>
                <w:rFonts w:eastAsia="Times New Roman" w:cs="Calibri Light"/>
                <w:sz w:val="22"/>
                <w:lang w:eastAsia="pl-PL"/>
              </w:rPr>
              <w:t>) </w:t>
            </w:r>
          </w:p>
          <w:p w14:paraId="30B2DE47" w14:textId="20591FB0" w:rsidR="00253D19" w:rsidRPr="009F6491" w:rsidRDefault="00253D19" w:rsidP="00096F90">
            <w:pPr>
              <w:spacing w:after="0"/>
              <w:rPr>
                <w:rFonts w:cs="Calibri Light"/>
                <w:sz w:val="22"/>
              </w:rPr>
            </w:pPr>
          </w:p>
        </w:tc>
      </w:tr>
      <w:tr w:rsidR="00253D19" w:rsidRPr="009F6491" w14:paraId="4427AF3F" w14:textId="49B766E2" w:rsidTr="00253D19">
        <w:tc>
          <w:tcPr>
            <w:tcW w:w="774" w:type="pct"/>
            <w:shd w:val="clear" w:color="auto" w:fill="F2F2F2" w:themeFill="background1" w:themeFillShade="F2"/>
            <w:vAlign w:val="center"/>
          </w:tcPr>
          <w:p w14:paraId="5B249FF0" w14:textId="21DDB217" w:rsidR="00253D19" w:rsidRPr="009F6491" w:rsidRDefault="00253D19" w:rsidP="00096F90">
            <w:pPr>
              <w:spacing w:after="0"/>
              <w:rPr>
                <w:rFonts w:cs="Calibri Light"/>
                <w:b/>
                <w:sz w:val="22"/>
              </w:rPr>
            </w:pPr>
            <w:r w:rsidRPr="009F6491">
              <w:rPr>
                <w:rFonts w:cs="Calibri Light"/>
                <w:b/>
                <w:sz w:val="22"/>
              </w:rPr>
              <w:t>Powierzchnia ziemi i zasoby naturalne</w:t>
            </w:r>
          </w:p>
        </w:tc>
        <w:tc>
          <w:tcPr>
            <w:tcW w:w="1894" w:type="pct"/>
          </w:tcPr>
          <w:p w14:paraId="3B9B2D5E" w14:textId="4500FCF1" w:rsidR="00253D19" w:rsidRPr="009F6491" w:rsidRDefault="00253D19" w:rsidP="00096F90">
            <w:pPr>
              <w:spacing w:line="253" w:lineRule="exact"/>
              <w:rPr>
                <w:rFonts w:cs="Calibri Light"/>
                <w:sz w:val="22"/>
              </w:rPr>
            </w:pPr>
            <w:r w:rsidRPr="009F6491">
              <w:rPr>
                <w:rFonts w:eastAsia="Calibri Light" w:cs="Calibri Light"/>
                <w:b/>
                <w:bCs/>
                <w:sz w:val="22"/>
              </w:rPr>
              <w:t>Bezpośrednie</w:t>
            </w:r>
          </w:p>
          <w:p w14:paraId="144B8EA2" w14:textId="1CE6C9E4" w:rsidR="00253D19" w:rsidRPr="009F6491" w:rsidRDefault="00253D19" w:rsidP="00096F90">
            <w:pPr>
              <w:spacing w:line="253" w:lineRule="exact"/>
              <w:rPr>
                <w:rFonts w:cs="Calibri Light"/>
                <w:sz w:val="22"/>
              </w:rPr>
            </w:pPr>
            <w:r w:rsidRPr="009F6491">
              <w:rPr>
                <w:rFonts w:eastAsia="Calibri Light" w:cs="Calibri Light"/>
                <w:sz w:val="22"/>
              </w:rPr>
              <w:t>Oddziaływania lokalne wynikające z zajęcia i przekształcenia powierzchni terenu w sytuacji realizacji działań inwestycyjnych (budowa, rozbudowa infrastruktury, budowa obiektów) (Priorytet I - CS I, Priorytet III – CS I, LDP). Oddziaływania mało istotne (</w:t>
            </w:r>
            <w:r w:rsidRPr="00DA59AA">
              <w:rPr>
                <w:rFonts w:eastAsia="Calibri Light" w:cs="Calibri Light"/>
                <w:b/>
                <w:bCs/>
                <w:sz w:val="22"/>
              </w:rPr>
              <w:t>-1).</w:t>
            </w:r>
          </w:p>
          <w:p w14:paraId="5AC47592" w14:textId="718F08CE" w:rsidR="00253D19" w:rsidRPr="009F6491" w:rsidRDefault="00253D19" w:rsidP="00096F90">
            <w:pPr>
              <w:spacing w:line="253" w:lineRule="exact"/>
              <w:rPr>
                <w:rFonts w:cs="Calibri Light"/>
                <w:sz w:val="22"/>
              </w:rPr>
            </w:pPr>
            <w:r w:rsidRPr="009F6491">
              <w:rPr>
                <w:rFonts w:eastAsia="Calibri Light" w:cs="Calibri Light"/>
                <w:sz w:val="22"/>
              </w:rPr>
              <w:t>Priorytet II, IV – nie zidentyfikowano.</w:t>
            </w:r>
          </w:p>
          <w:p w14:paraId="349789C9" w14:textId="2D3FC6E0" w:rsidR="00253D19" w:rsidRPr="009F6491" w:rsidRDefault="00253D19" w:rsidP="00096F90">
            <w:pPr>
              <w:spacing w:line="253" w:lineRule="exact"/>
              <w:rPr>
                <w:rFonts w:cs="Calibri Light"/>
                <w:sz w:val="22"/>
              </w:rPr>
            </w:pPr>
            <w:r w:rsidRPr="009F6491">
              <w:rPr>
                <w:rFonts w:eastAsia="Calibri Light" w:cs="Calibri Light"/>
                <w:b/>
                <w:bCs/>
                <w:sz w:val="22"/>
              </w:rPr>
              <w:lastRenderedPageBreak/>
              <w:t>Pośrednie</w:t>
            </w:r>
          </w:p>
          <w:p w14:paraId="27936230" w14:textId="28E149A3" w:rsidR="00253D19" w:rsidRPr="009F6491" w:rsidRDefault="00253D19" w:rsidP="00096F90">
            <w:pPr>
              <w:spacing w:line="253" w:lineRule="exact"/>
              <w:rPr>
                <w:rFonts w:cs="Calibri Light"/>
                <w:sz w:val="22"/>
              </w:rPr>
            </w:pPr>
            <w:r w:rsidRPr="009F6491">
              <w:rPr>
                <w:rFonts w:eastAsia="Calibri Light" w:cs="Calibri Light"/>
                <w:sz w:val="22"/>
              </w:rPr>
              <w:t xml:space="preserve">Oddziaływania wynikające z niewłaściwie prowadzonej gospodarki odpadami (Priorytet II - CS I, Priorytet III- CS I, LDP). Oddziaływania istotne </w:t>
            </w:r>
            <w:r w:rsidRPr="00DA59AA">
              <w:rPr>
                <w:rFonts w:eastAsia="Calibri Light" w:cs="Calibri Light"/>
                <w:b/>
                <w:bCs/>
                <w:sz w:val="22"/>
              </w:rPr>
              <w:t>(-2).</w:t>
            </w:r>
          </w:p>
          <w:p w14:paraId="23AC5128" w14:textId="260C5FCA" w:rsidR="00253D19" w:rsidRPr="009F6491" w:rsidRDefault="00253D19" w:rsidP="00096F90">
            <w:pPr>
              <w:spacing w:line="253" w:lineRule="exact"/>
              <w:rPr>
                <w:rFonts w:cs="Calibri Light"/>
                <w:sz w:val="22"/>
              </w:rPr>
            </w:pPr>
            <w:r w:rsidRPr="009F6491">
              <w:rPr>
                <w:rFonts w:eastAsia="Calibri Light" w:cs="Calibri Light"/>
                <w:sz w:val="22"/>
              </w:rPr>
              <w:t>Priorytet IV – nie zidentyfikowano.</w:t>
            </w:r>
          </w:p>
          <w:p w14:paraId="53DA82DF" w14:textId="1C2BA3C6" w:rsidR="00253D19" w:rsidRPr="009F6491" w:rsidRDefault="00253D19" w:rsidP="00096F90">
            <w:pPr>
              <w:spacing w:after="0"/>
              <w:ind w:left="6"/>
              <w:rPr>
                <w:rFonts w:cs="Calibri Light"/>
                <w:sz w:val="22"/>
              </w:rPr>
            </w:pPr>
          </w:p>
        </w:tc>
        <w:tc>
          <w:tcPr>
            <w:tcW w:w="2332" w:type="pct"/>
          </w:tcPr>
          <w:p w14:paraId="6D107F8B" w14:textId="377FCD05" w:rsidR="00253D19" w:rsidRPr="009F6491" w:rsidRDefault="00253D19" w:rsidP="00096F90">
            <w:pPr>
              <w:spacing w:line="253" w:lineRule="exact"/>
              <w:rPr>
                <w:rFonts w:cs="Calibri Light"/>
                <w:sz w:val="22"/>
              </w:rPr>
            </w:pPr>
            <w:r w:rsidRPr="009F6491">
              <w:rPr>
                <w:rFonts w:eastAsia="Calibri Light" w:cs="Calibri Light"/>
                <w:b/>
                <w:bCs/>
                <w:sz w:val="22"/>
              </w:rPr>
              <w:lastRenderedPageBreak/>
              <w:t>Bezpośrednie</w:t>
            </w:r>
          </w:p>
          <w:p w14:paraId="3B21FFB5" w14:textId="1795C201" w:rsidR="00253D19" w:rsidRPr="009F6491" w:rsidRDefault="00253D19" w:rsidP="00096F90">
            <w:pPr>
              <w:spacing w:line="253" w:lineRule="exact"/>
              <w:rPr>
                <w:rFonts w:cs="Calibri Light"/>
                <w:sz w:val="22"/>
              </w:rPr>
            </w:pPr>
            <w:r w:rsidRPr="009F6491">
              <w:rPr>
                <w:rFonts w:eastAsia="Calibri Light" w:cs="Calibri Light"/>
                <w:sz w:val="22"/>
              </w:rPr>
              <w:t xml:space="preserve">Poprawa systemu gospodarowania odpadami (gospodarka o obiegu zamkniętym) wiąże się z długoterminowymi, bardzo istotnymi oddziaływaniami </w:t>
            </w:r>
            <w:r w:rsidRPr="00DA59AA">
              <w:rPr>
                <w:rFonts w:eastAsia="Calibri Light" w:cs="Calibri Light"/>
                <w:b/>
                <w:bCs/>
                <w:sz w:val="22"/>
              </w:rPr>
              <w:t>(+3).</w:t>
            </w:r>
            <w:r w:rsidRPr="009F6491">
              <w:rPr>
                <w:rFonts w:eastAsia="Calibri Light" w:cs="Calibri Light"/>
                <w:sz w:val="22"/>
              </w:rPr>
              <w:t xml:space="preserve"> (Priorytet I - CS II).</w:t>
            </w:r>
          </w:p>
          <w:p w14:paraId="2C33CE08" w14:textId="36E2A799" w:rsidR="00253D19" w:rsidRPr="009F6491" w:rsidRDefault="00253D19" w:rsidP="00096F90">
            <w:pPr>
              <w:spacing w:line="253" w:lineRule="exact"/>
              <w:rPr>
                <w:rFonts w:cs="Calibri Light"/>
                <w:sz w:val="22"/>
              </w:rPr>
            </w:pPr>
            <w:r w:rsidRPr="009F6491">
              <w:rPr>
                <w:rFonts w:eastAsia="Calibri Light" w:cs="Calibri Light"/>
                <w:sz w:val="22"/>
              </w:rPr>
              <w:t xml:space="preserve">Zwiększenie powierzchni obszarów zielonych wpłynie na wzrost retencji, co przyczyni się do pozytywnej zmiany pokrycia terenu (Priorytet I - CS III). Oddziaływanie ma charakter długoterminowy i istotny </w:t>
            </w:r>
            <w:r w:rsidRPr="00DA59AA">
              <w:rPr>
                <w:rFonts w:eastAsia="Calibri Light" w:cs="Calibri Light"/>
                <w:b/>
                <w:bCs/>
                <w:sz w:val="22"/>
              </w:rPr>
              <w:t>(+2).</w:t>
            </w:r>
          </w:p>
          <w:p w14:paraId="32315251" w14:textId="0DB7393C" w:rsidR="00253D19" w:rsidRPr="009F6491" w:rsidRDefault="00253D19" w:rsidP="00096F90">
            <w:pPr>
              <w:spacing w:line="253" w:lineRule="exact"/>
              <w:rPr>
                <w:rFonts w:cs="Calibri Light"/>
                <w:sz w:val="22"/>
              </w:rPr>
            </w:pPr>
            <w:r w:rsidRPr="009F6491">
              <w:rPr>
                <w:rFonts w:eastAsia="Calibri Light" w:cs="Calibri Light"/>
                <w:b/>
                <w:bCs/>
                <w:sz w:val="22"/>
              </w:rPr>
              <w:lastRenderedPageBreak/>
              <w:t>Pośrednie</w:t>
            </w:r>
          </w:p>
          <w:p w14:paraId="691C512B" w14:textId="251D02AD" w:rsidR="00253D19" w:rsidRPr="009F6491" w:rsidRDefault="00253D19" w:rsidP="00096F90">
            <w:pPr>
              <w:spacing w:line="253" w:lineRule="exact"/>
              <w:rPr>
                <w:rFonts w:cs="Calibri Light"/>
                <w:sz w:val="22"/>
              </w:rPr>
            </w:pPr>
            <w:r w:rsidRPr="009F6491">
              <w:rPr>
                <w:rFonts w:eastAsia="Calibri Light" w:cs="Calibri Light"/>
                <w:sz w:val="22"/>
              </w:rPr>
              <w:t xml:space="preserve">Prowadzenie działań edukacyjnych pozwalających na poszerzanie świadomości ekologicznej (Priorytet I – CS II). Oddziaływanie ma charakter długoterminowy i istotny </w:t>
            </w:r>
            <w:r w:rsidRPr="00DA59AA">
              <w:rPr>
                <w:rFonts w:eastAsia="Calibri Light" w:cs="Calibri Light"/>
                <w:b/>
                <w:bCs/>
                <w:sz w:val="22"/>
              </w:rPr>
              <w:t>(2).</w:t>
            </w:r>
            <w:r w:rsidRPr="009F6491">
              <w:rPr>
                <w:rFonts w:eastAsia="Calibri Light" w:cs="Calibri Light"/>
                <w:sz w:val="22"/>
              </w:rPr>
              <w:t xml:space="preserve"> </w:t>
            </w:r>
          </w:p>
          <w:p w14:paraId="3364FC16" w14:textId="64FC5C1F" w:rsidR="00253D19" w:rsidRPr="009F6491" w:rsidRDefault="00253D19" w:rsidP="00B56984">
            <w:pPr>
              <w:spacing w:line="253" w:lineRule="exact"/>
              <w:rPr>
                <w:rFonts w:cs="Calibri Light"/>
                <w:sz w:val="22"/>
              </w:rPr>
            </w:pPr>
            <w:r w:rsidRPr="009F6491">
              <w:rPr>
                <w:rFonts w:eastAsia="Calibri Light" w:cs="Calibri Light"/>
                <w:sz w:val="22"/>
              </w:rPr>
              <w:t xml:space="preserve">Poprawa uwilgotnienia gleb oraz ograniczenie jej przesuszeniu (realizacja obiektów małej retencji) oraz poprawa gospodarki wodno-ściekowej i ograniczenie oddziaływania niewłaściwie oczyszczonych ścieków (Priorytet I – CS I, LDP 3, 9, 10, 12). Oddziaływanie ma charakter długoterminowy i istotny </w:t>
            </w:r>
            <w:r w:rsidRPr="00DA59AA">
              <w:rPr>
                <w:rFonts w:eastAsia="Calibri Light" w:cs="Calibri Light"/>
                <w:b/>
                <w:bCs/>
                <w:sz w:val="22"/>
              </w:rPr>
              <w:t>(2).</w:t>
            </w:r>
          </w:p>
        </w:tc>
      </w:tr>
    </w:tbl>
    <w:p w14:paraId="62DA4001" w14:textId="77777777" w:rsidR="007057D9" w:rsidRPr="003E62E8" w:rsidRDefault="007057D9" w:rsidP="00096F90">
      <w:pPr>
        <w:spacing w:before="100" w:beforeAutospacing="1" w:after="100" w:afterAutospacing="1"/>
        <w:rPr>
          <w:rFonts w:cs="Calibri Light"/>
          <w:b/>
          <w:szCs w:val="24"/>
        </w:rPr>
        <w:sectPr w:rsidR="007057D9" w:rsidRPr="003E62E8" w:rsidSect="007057D9">
          <w:endnotePr>
            <w:numFmt w:val="decimal"/>
          </w:endnotePr>
          <w:pgSz w:w="16838" w:h="11906" w:orient="landscape"/>
          <w:pgMar w:top="1418" w:right="1418" w:bottom="1418" w:left="1418" w:header="709" w:footer="709" w:gutter="0"/>
          <w:cols w:space="708"/>
          <w:titlePg/>
          <w:docGrid w:linePitch="360"/>
        </w:sectPr>
      </w:pPr>
    </w:p>
    <w:p w14:paraId="286D32CA" w14:textId="7D8B6EF7" w:rsidR="00672792" w:rsidRPr="003E62E8" w:rsidRDefault="00211857" w:rsidP="00654CD1">
      <w:pPr>
        <w:pStyle w:val="Nagwek2"/>
        <w:numPr>
          <w:ilvl w:val="0"/>
          <w:numId w:val="0"/>
        </w:numPr>
        <w:ind w:left="717"/>
      </w:pPr>
      <w:bookmarkStart w:id="352" w:name="_Toc392071070"/>
      <w:bookmarkStart w:id="353" w:name="_Toc392071071"/>
      <w:bookmarkStart w:id="354" w:name="_Toc392071072"/>
      <w:bookmarkStart w:id="355" w:name="_Toc65761877"/>
      <w:bookmarkStart w:id="356" w:name="_Toc66088037"/>
      <w:bookmarkStart w:id="357" w:name="_Toc66358085"/>
      <w:bookmarkStart w:id="358" w:name="_Toc66969711"/>
      <w:bookmarkStart w:id="359" w:name="_Toc66809688"/>
      <w:bookmarkStart w:id="360" w:name="_Toc67562633"/>
      <w:bookmarkStart w:id="361" w:name="_Toc67568811"/>
      <w:bookmarkStart w:id="362" w:name="_Toc83388419"/>
      <w:bookmarkStart w:id="363" w:name="_Toc66809699"/>
      <w:bookmarkStart w:id="364" w:name="_Toc66969722"/>
      <w:bookmarkStart w:id="365" w:name="_Toc67562635"/>
      <w:bookmarkStart w:id="366" w:name="_Toc302076954"/>
      <w:bookmarkStart w:id="367" w:name="_Toc302077117"/>
      <w:bookmarkStart w:id="368" w:name="_Toc302720675"/>
      <w:bookmarkStart w:id="369" w:name="_Toc302720857"/>
      <w:bookmarkStart w:id="370" w:name="_Toc302721881"/>
      <w:bookmarkStart w:id="371" w:name="_Toc294299895"/>
      <w:bookmarkStart w:id="372" w:name="_Toc294794886"/>
      <w:bookmarkStart w:id="373" w:name="_Toc294794987"/>
      <w:bookmarkStart w:id="374" w:name="_Toc86141498"/>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334"/>
      <w:bookmarkEnd w:id="335"/>
      <w:bookmarkEnd w:id="336"/>
      <w:bookmarkEnd w:id="337"/>
      <w:bookmarkEnd w:id="352"/>
      <w:bookmarkEnd w:id="353"/>
      <w:bookmarkEnd w:id="354"/>
      <w:r>
        <w:lastRenderedPageBreak/>
        <w:t xml:space="preserve">4.11. </w:t>
      </w:r>
      <w:r w:rsidR="00672792" w:rsidRPr="003E62E8">
        <w:t>Ocena możliwości wystąpienia transgranicznych oddziaływań na środowisko projektu Programu</w:t>
      </w:r>
      <w:bookmarkEnd w:id="355"/>
      <w:bookmarkEnd w:id="356"/>
      <w:bookmarkEnd w:id="357"/>
      <w:bookmarkEnd w:id="358"/>
      <w:bookmarkEnd w:id="359"/>
      <w:bookmarkEnd w:id="360"/>
      <w:bookmarkEnd w:id="361"/>
      <w:bookmarkEnd w:id="362"/>
      <w:bookmarkEnd w:id="374"/>
      <w:r w:rsidR="00672792" w:rsidRPr="003E62E8">
        <w:t xml:space="preserve"> </w:t>
      </w:r>
    </w:p>
    <w:p w14:paraId="4BEAABAB" w14:textId="77777777" w:rsidR="006C23FE" w:rsidRPr="003E62E8" w:rsidRDefault="006C23FE" w:rsidP="00096F90">
      <w:pPr>
        <w:pStyle w:val="Doweryfikacji"/>
        <w:rPr>
          <w:color w:val="auto"/>
        </w:rPr>
      </w:pPr>
      <w:r w:rsidRPr="003E62E8">
        <w:rPr>
          <w:color w:val="auto"/>
        </w:rPr>
        <w:t>Cele i priorytety zawarte w Programie są ściśle powiązane z budowaniem regionu innowacyjnego, zrównoważonego, atrakcyjnego i aktywnego, respektującego jednocześnie interes środowiska i społeczeństwa (mieszkańców oraz turystów).</w:t>
      </w:r>
    </w:p>
    <w:p w14:paraId="04C891D9" w14:textId="346EB1E8" w:rsidR="006C23FE" w:rsidRPr="003E62E8" w:rsidRDefault="006C23FE" w:rsidP="00096F90">
      <w:pPr>
        <w:pStyle w:val="Doweryfikacji"/>
        <w:rPr>
          <w:color w:val="auto"/>
        </w:rPr>
      </w:pPr>
      <w:r w:rsidRPr="003E62E8">
        <w:rPr>
          <w:color w:val="auto"/>
        </w:rPr>
        <w:t>Zamierzenia Programu uwzględniają wzmacnianie współpracy transgranicznej.  Zdecydowanie możliwe, i wręcz pożądane, jest wystąpienie oddziaływań transgranicznych na środowisko, jednak jak wykazano w ocenach szczegółowych na poszczególne komponenty, a także w ocenach całościowych poszczególnych priorytetów będą to oddziaływania pozytywne. Niewielkie i o nieznacznej istotności oddziaływania negatywne mogą mieć związek z</w:t>
      </w:r>
      <w:r w:rsidR="005362BC">
        <w:rPr>
          <w:color w:val="auto"/>
        </w:rPr>
        <w:t> </w:t>
      </w:r>
      <w:r w:rsidRPr="003E62E8">
        <w:rPr>
          <w:color w:val="auto"/>
        </w:rPr>
        <w:t xml:space="preserve">prowadzeniem projektów </w:t>
      </w:r>
      <w:r w:rsidR="005362BC">
        <w:rPr>
          <w:color w:val="auto"/>
        </w:rPr>
        <w:t>inwestycyjnych</w:t>
      </w:r>
      <w:r w:rsidRPr="003E62E8">
        <w:rPr>
          <w:color w:val="auto"/>
        </w:rPr>
        <w:t xml:space="preserve"> związanych z energetyką oraz dotyczących poprawy w zakresie dostępu do infrastruktury turystycznej, jednak będą one miały charakter wyłącznie lokalny. Dodatkowo będą one prowadzone z uwzględnieniem wymogów ochrony środowisko co gwarantuje, że ich realizacja odbędzie się z największą dbałością o zasoby przyrodnicze. </w:t>
      </w:r>
    </w:p>
    <w:p w14:paraId="560D00F5" w14:textId="2924D532" w:rsidR="006C23FE" w:rsidRPr="00EA4C2B" w:rsidRDefault="006C23FE" w:rsidP="00EA4C2B">
      <w:pPr>
        <w:pStyle w:val="Doweryfikacji"/>
        <w:rPr>
          <w:color w:val="C0504D" w:themeColor="accent2"/>
        </w:rPr>
      </w:pPr>
      <w:r w:rsidRPr="003E62E8">
        <w:rPr>
          <w:color w:val="auto"/>
        </w:rPr>
        <w:t>Biorąc pod uwagę powyższe, można całkowicie wykluczyć ryzyko wystąpienia znaczących negatywnych transgranicznych oddziaływań na którykolwiek z komponentów środowiska, który wymagałby przeprowadzenia postępowania w sprawie transgranicznego oddziaływania na środowisko.</w:t>
      </w:r>
    </w:p>
    <w:p w14:paraId="2CA59D55" w14:textId="13B65414" w:rsidR="00A66552" w:rsidRPr="003E62E8" w:rsidRDefault="003F732D" w:rsidP="00096F90">
      <w:pPr>
        <w:pStyle w:val="Nagwek1"/>
        <w:rPr>
          <w:rFonts w:cs="Calibri Light"/>
        </w:rPr>
      </w:pPr>
      <w:bookmarkStart w:id="375" w:name="_Toc83388420"/>
      <w:bookmarkStart w:id="376" w:name="_Toc86141499"/>
      <w:r w:rsidRPr="003E62E8">
        <w:rPr>
          <w:rFonts w:cs="Calibri Light"/>
        </w:rPr>
        <w:t>ROZWIĄZANIA ALTERNATYWNE DO ROZWIĄZAŃ ZAWARTYCH W PROJEKTOWANYM DOKUMENCIE ORAZ PROPOZYCJE DOTYCZĄCE PRZEWIDYWANYCH METOD ANALIZY SKUTKÓW REALIZACJI POSTANOWIEŃ PROJEKTOWANEGO DOKUMENTU</w:t>
      </w:r>
      <w:bookmarkEnd w:id="363"/>
      <w:bookmarkEnd w:id="364"/>
      <w:bookmarkEnd w:id="365"/>
      <w:bookmarkEnd w:id="375"/>
      <w:bookmarkEnd w:id="376"/>
    </w:p>
    <w:p w14:paraId="2FBFD158" w14:textId="5B9CEC56" w:rsidR="00D87C67" w:rsidRPr="00D87C67" w:rsidRDefault="00D87C67" w:rsidP="00D87C67">
      <w:pPr>
        <w:rPr>
          <w:rFonts w:cs="Calibri Light"/>
        </w:rPr>
      </w:pPr>
      <w:r w:rsidRPr="00D87C67">
        <w:rPr>
          <w:rFonts w:cs="Calibri Light"/>
        </w:rPr>
        <w:t xml:space="preserve">Zgodnie z art. 5 dyrektywy SEA sprawozdanie środowiskowe (w tym wypadku Prognoza) powinna zawierać opisany i oszacowany potencjalny znaczący wpływ na środowisko wynikający z realizacji planu lub programu oraz rozsądne rozwiązania alternatywne uwzględniające cele i geograficzny zasięg ocenianego dokumentu. </w:t>
      </w:r>
    </w:p>
    <w:p w14:paraId="2E237530" w14:textId="0EFB1080" w:rsidR="00D87C67" w:rsidRPr="00D87C67" w:rsidRDefault="00D87C67" w:rsidP="00D87C67">
      <w:pPr>
        <w:rPr>
          <w:rFonts w:cs="Calibri Light"/>
        </w:rPr>
      </w:pPr>
      <w:r w:rsidRPr="00D87C67">
        <w:rPr>
          <w:rFonts w:cs="Calibri Light"/>
        </w:rPr>
        <w:t>W dyrektywie podkreślono też, że Prognoza powinna zawierać informacje, które mogą być racjonalnie wymagane, z uwzględnieniem obecnego stanu wiedzy i metod oceny, zawartości i poziomu szczegółowości planu lub programu, jego stadium w procesie podejmowania decyzji oraz zakresu, w jakim niektóre sprawy mogą zostać właściwiej ocenione na różnych etapach tego procesu, w celu uniknięcia powielania oceny.</w:t>
      </w:r>
    </w:p>
    <w:p w14:paraId="1907F79C" w14:textId="50B4ABFB" w:rsidR="00D87C67" w:rsidRPr="00D87C67" w:rsidRDefault="00D87C67" w:rsidP="00D87C67">
      <w:pPr>
        <w:rPr>
          <w:rFonts w:cs="Calibri Light"/>
        </w:rPr>
      </w:pPr>
      <w:r w:rsidRPr="00D87C67">
        <w:rPr>
          <w:rFonts w:cs="Calibri Light"/>
        </w:rPr>
        <w:lastRenderedPageBreak/>
        <w:t xml:space="preserve">Ocena rozwiązań alternatywnych powinna w szczególności być dokonana przez pryzmat celów ochrony konkretnych obszarów Natura 2000, ich integralności oraz wkładu w ogólną spójność sieci Natura 2000. Każdorazowo rozważyć należy też skutki braku realizacji przedsięwzięcia. Pojęcie „braku rozwiązań alternatywnych” oznacza, że nie istnieją rozwiązania, które umożliwiłby osiągnięcie zakładanego celu w inny, mniej szkodliwy dla środowiska sposób. </w:t>
      </w:r>
    </w:p>
    <w:p w14:paraId="607C9925" w14:textId="41056F0E" w:rsidR="00D87C67" w:rsidRPr="00D87C67" w:rsidRDefault="00D87C67" w:rsidP="00D87C67">
      <w:pPr>
        <w:rPr>
          <w:rFonts w:cs="Calibri Light"/>
        </w:rPr>
      </w:pPr>
      <w:r w:rsidRPr="00D87C67">
        <w:rPr>
          <w:rFonts w:cs="Calibri Light"/>
        </w:rPr>
        <w:t>Kryteria wariantów alternatywnych wzięte z opinii Komisji Europejskiej, dokumentów pomocniczych oraz poglądy doktryny odnoszą się zasadniczo do projektowanych przedsięwzięć w ramach procedury OOŚ i obejmują alternatywne:</w:t>
      </w:r>
    </w:p>
    <w:p w14:paraId="270C14E2" w14:textId="3E5EA9DE" w:rsidR="00D87C67" w:rsidRPr="00D87C67" w:rsidRDefault="00D87C67" w:rsidP="00192D83">
      <w:pPr>
        <w:pStyle w:val="Punktatory"/>
      </w:pPr>
      <w:r w:rsidRPr="00D87C67">
        <w:t xml:space="preserve">lokalizacje przedsięwzięcia, </w:t>
      </w:r>
    </w:p>
    <w:p w14:paraId="1589DFEC" w14:textId="50A782E3" w:rsidR="00D87C67" w:rsidRPr="00D87C67" w:rsidRDefault="00D87C67" w:rsidP="00192D83">
      <w:pPr>
        <w:pStyle w:val="Punktatory"/>
      </w:pPr>
      <w:r w:rsidRPr="00D87C67">
        <w:t>rozwiązania technologiczne lub konstrukcyjne przedsięwzięcia</w:t>
      </w:r>
    </w:p>
    <w:p w14:paraId="65600E97" w14:textId="4555251E" w:rsidR="00D87C67" w:rsidRPr="00D87C67" w:rsidRDefault="00D87C67" w:rsidP="00192D83">
      <w:pPr>
        <w:pStyle w:val="Punktatory"/>
      </w:pPr>
      <w:r w:rsidRPr="00D87C67">
        <w:t xml:space="preserve">przebiegi szlaków (w przypadku inwestycji liniowych), </w:t>
      </w:r>
    </w:p>
    <w:p w14:paraId="311C96FD" w14:textId="6E7DC3E4" w:rsidR="00D87C67" w:rsidRPr="00D87C67" w:rsidRDefault="00D87C67" w:rsidP="00192D83">
      <w:pPr>
        <w:pStyle w:val="Punktatory"/>
      </w:pPr>
      <w:r w:rsidRPr="00D87C67">
        <w:t xml:space="preserve">różne skale i rozmiary inwestycji, </w:t>
      </w:r>
    </w:p>
    <w:p w14:paraId="30D94379" w14:textId="69D0F36B" w:rsidR="00D87C67" w:rsidRPr="00D87C67" w:rsidRDefault="00D87C67" w:rsidP="00192D83">
      <w:pPr>
        <w:pStyle w:val="Punktatory"/>
      </w:pPr>
      <w:r w:rsidRPr="00D87C67">
        <w:t xml:space="preserve">harmonogram lub organizację prac budowlanych, </w:t>
      </w:r>
    </w:p>
    <w:p w14:paraId="19FE5173" w14:textId="101737CD" w:rsidR="00D87C67" w:rsidRPr="00D87C67" w:rsidRDefault="00D87C67" w:rsidP="00192D83">
      <w:pPr>
        <w:pStyle w:val="Punktatory"/>
      </w:pPr>
      <w:r w:rsidRPr="00D87C67">
        <w:t xml:space="preserve">metody budowy, a także </w:t>
      </w:r>
    </w:p>
    <w:p w14:paraId="4C87701C" w14:textId="65C46479" w:rsidR="00D87C67" w:rsidRPr="00D87C67" w:rsidRDefault="00D87C67" w:rsidP="00192D83">
      <w:pPr>
        <w:pStyle w:val="Punktatory"/>
      </w:pPr>
      <w:r w:rsidRPr="00D87C67">
        <w:t xml:space="preserve">sposoby likwidacji przedsięwzięcia </w:t>
      </w:r>
    </w:p>
    <w:p w14:paraId="02E4B905" w14:textId="3E369FD7" w:rsidR="00D87C67" w:rsidRPr="00D87C67" w:rsidRDefault="00D87C67" w:rsidP="00192D83">
      <w:pPr>
        <w:pStyle w:val="Punktatory"/>
      </w:pPr>
      <w:r w:rsidRPr="00D87C67">
        <w:t xml:space="preserve">alternatywne procesy. </w:t>
      </w:r>
    </w:p>
    <w:p w14:paraId="5D8A4496" w14:textId="77777777" w:rsidR="00D87C67" w:rsidRPr="00D87C67" w:rsidRDefault="00D87C67" w:rsidP="00D87C67">
      <w:pPr>
        <w:rPr>
          <w:rFonts w:cs="Calibri Light"/>
        </w:rPr>
      </w:pPr>
      <w:r w:rsidRPr="00D87C67">
        <w:rPr>
          <w:rFonts w:cs="Calibri Light"/>
        </w:rPr>
        <w:t>Dokumenty strategiczne, zwłaszcza o tak wysokim poziomie ogólności jak oceniany Program, nie mogą i nie powinny podlegać tak dalece idącemu wariantowaniu. Nie powinno się też poddawać ocenie wariantowej tych interwencji, dla których nie zidentyfikowano znaczących oddziaływań. Stąd jako warianty alternatywne do zapisów ocenianego projektu Programu przedstawiono opracowane w oparciu o przeprowadzone w Prognozie analizy i oceny:</w:t>
      </w:r>
    </w:p>
    <w:p w14:paraId="7A532AFB" w14:textId="0213BBFA" w:rsidR="008D0CFB" w:rsidRPr="00D87C67" w:rsidRDefault="008D0CFB" w:rsidP="008D0CFB">
      <w:pPr>
        <w:pStyle w:val="Punktatory"/>
      </w:pPr>
      <w:r w:rsidRPr="00D87C67">
        <w:t>warianty w zakresie kryteriów wyboru projektów, które pozwolą na spełnienie wymogów ochrony środowiska przy ich realizacji</w:t>
      </w:r>
      <w:r>
        <w:t xml:space="preserve"> lub wzmocnią pozytywne oddziaływania Programu.</w:t>
      </w:r>
    </w:p>
    <w:p w14:paraId="1C761718" w14:textId="43A124DA" w:rsidR="00D87C67" w:rsidRPr="00D87C67" w:rsidRDefault="008D0CFB" w:rsidP="00192D83">
      <w:pPr>
        <w:pStyle w:val="Punktatory"/>
      </w:pPr>
      <w:r>
        <w:t>warianty</w:t>
      </w:r>
      <w:r w:rsidR="00D87C67" w:rsidRPr="00D87C67">
        <w:t xml:space="preserve"> w zakresie modyfikacji zapisów projektu Programu,</w:t>
      </w:r>
    </w:p>
    <w:p w14:paraId="23D6973F" w14:textId="78CC88AC" w:rsidR="00D87C67" w:rsidRDefault="00D87C67" w:rsidP="00D87C67">
      <w:pPr>
        <w:rPr>
          <w:rFonts w:cs="Calibri Light"/>
          <w:szCs w:val="24"/>
        </w:rPr>
      </w:pPr>
      <w:r w:rsidRPr="00D87C67">
        <w:rPr>
          <w:rFonts w:cs="Calibri Light"/>
        </w:rPr>
        <w:t xml:space="preserve">Tak rozumiane wariantowanie pozwala uwzględnić wnioski płynące z przeprowadzonych badań i analiz w ostatecznym kształcie ocenianego dokumentu, a przez to poprawić stopień uwzględnienia w nim zasad ochrony środowiska. </w:t>
      </w:r>
      <w:r w:rsidR="005A5F0B">
        <w:rPr>
          <w:rFonts w:cs="Calibri Light"/>
          <w:szCs w:val="24"/>
        </w:rPr>
        <w:t>Zap</w:t>
      </w:r>
      <w:r w:rsidR="005A5F0B" w:rsidRPr="005A5F0B">
        <w:rPr>
          <w:rFonts w:cs="Calibri Light"/>
          <w:szCs w:val="24"/>
        </w:rPr>
        <w:t>roponowany system kryteriów umożliwia z jednej strony identyfikację przedsięwzięć, które mogą w istotnym stopniu negatywnie wpływać na środowisko i klimat, z drugiej zaś przedsięwzięć, które mogą mieć istotny wkład w łagodzenie zmian klimatu, adaptację do zmian klimatu, zrównoważone wykorzystywanie i ochronę zasobów wodnych i morskich, przejście na gospodarkę o obiegu zamkniętym, zapobieganie zanieczyszczeniu i jego kontrolę, jak również ochronę i odbudowę bioróżnorodności i ekosystemów. Zaproponowany system kryteriów odnosi się do kluczowych komponentów określonych art. 51 ust. 2 ustawy ooś, i jednocześnie do bardzo szerokiego katalogu typów przedsięwzięć. Można spodziewać się, że w najbliższych latach stanie się standardem, który będzie sukcesywnie doskonalony i rozwijany. Ponadto system kryteriów jest ukierunkowany na osiągnięcie celów określonych w dokumencie Europejski Zielony Ład.</w:t>
      </w:r>
      <w:r w:rsidR="005A5F0B">
        <w:rPr>
          <w:rFonts w:cs="Calibri Light"/>
          <w:szCs w:val="24"/>
        </w:rPr>
        <w:t xml:space="preserve"> </w:t>
      </w:r>
      <w:r w:rsidRPr="00D87C67">
        <w:rPr>
          <w:rFonts w:cs="Calibri Light"/>
        </w:rPr>
        <w:lastRenderedPageBreak/>
        <w:t xml:space="preserve">Propozycje autorów w tym zakresie przedstawiono w  </w:t>
      </w:r>
      <w:r w:rsidR="008D0CFB">
        <w:rPr>
          <w:rFonts w:cs="Calibri Light"/>
        </w:rPr>
        <w:t xml:space="preserve">poniższych </w:t>
      </w:r>
      <w:r w:rsidRPr="00D87C67">
        <w:rPr>
          <w:rFonts w:cs="Calibri Light"/>
        </w:rPr>
        <w:t>rozdzia</w:t>
      </w:r>
      <w:r w:rsidR="008D0CFB">
        <w:rPr>
          <w:rFonts w:cs="Calibri Light"/>
        </w:rPr>
        <w:t>łach</w:t>
      </w:r>
      <w:r w:rsidRPr="00D87C67">
        <w:rPr>
          <w:rFonts w:cs="Calibri Light"/>
        </w:rPr>
        <w:t>, jednak decyzja odnośnie wprowadzenia ich do ocenianego dokumentu zależeć będzie ostatecznie od organu go opracowującego.</w:t>
      </w:r>
      <w:r w:rsidR="005A5F0B">
        <w:rPr>
          <w:rFonts w:cs="Calibri Light"/>
          <w:szCs w:val="24"/>
        </w:rPr>
        <w:t xml:space="preserve"> </w:t>
      </w:r>
      <w:r w:rsidR="005A5F0B">
        <w:rPr>
          <w:rFonts w:cs="Calibri Light"/>
        </w:rPr>
        <w:t>Zaproponowane podejście spełnia też</w:t>
      </w:r>
      <w:r w:rsidRPr="003E62E8">
        <w:rPr>
          <w:rFonts w:cs="Calibri Light"/>
        </w:rPr>
        <w:t xml:space="preserve"> wymóg określony przez Głównego Inspektora Środowiska w stanowisku, iż </w:t>
      </w:r>
      <w:r w:rsidRPr="003E62E8">
        <w:rPr>
          <w:rFonts w:cs="Calibri Light"/>
          <w:szCs w:val="24"/>
        </w:rPr>
        <w:t>w przypadku zidentyfikowania ryzyka wystąpienia negatywnych oddziaływań na zdrowie i życie ludzi, związanych z realizacją działań przewidzianych w Programie, należy w prognozie oddziaływania na środowisko dla projektu Programu, w sposób szczególny odnieść się do możliwych metod ich skutecznej eliminacji bądź maksymalnego ograniczenia, został spełniony.</w:t>
      </w:r>
    </w:p>
    <w:p w14:paraId="18520106" w14:textId="64387D35" w:rsidR="00D112F4" w:rsidRPr="003E62E8" w:rsidRDefault="00D112F4" w:rsidP="00D87C67">
      <w:pPr>
        <w:rPr>
          <w:rFonts w:cs="Calibri Light"/>
          <w:szCs w:val="24"/>
        </w:rPr>
      </w:pPr>
      <w:r>
        <w:rPr>
          <w:rFonts w:cs="Calibri Light"/>
          <w:szCs w:val="24"/>
        </w:rPr>
        <w:t>Dla Listy Dużych Projektów działania minimalizujące wpływ ich realizacji zostały opisane w rozdziale 2.2 łącznie z analizą ich potencjalnego wpływu na poszczególne komponenty środowiska.</w:t>
      </w:r>
    </w:p>
    <w:p w14:paraId="1CE5B7B7" w14:textId="13E85033" w:rsidR="00A81E23" w:rsidRPr="003E62E8" w:rsidRDefault="005A5F0B" w:rsidP="00492BE0">
      <w:pPr>
        <w:pStyle w:val="Nagwek2"/>
      </w:pPr>
      <w:bookmarkStart w:id="377" w:name="_Ref324760711"/>
      <w:bookmarkStart w:id="378" w:name="_Ref382558210"/>
      <w:bookmarkStart w:id="379" w:name="_Ref382558869"/>
      <w:bookmarkStart w:id="380" w:name="_Toc383467513"/>
      <w:bookmarkStart w:id="381" w:name="_Toc525722112"/>
      <w:bookmarkStart w:id="382" w:name="_Toc65761906"/>
      <w:bookmarkStart w:id="383" w:name="_Toc66088049"/>
      <w:bookmarkStart w:id="384" w:name="_Toc66358097"/>
      <w:bookmarkStart w:id="385" w:name="_Toc66969723"/>
      <w:bookmarkStart w:id="386" w:name="_Toc66809700"/>
      <w:bookmarkStart w:id="387" w:name="_Ref66877251"/>
      <w:bookmarkStart w:id="388" w:name="_Toc67562636"/>
      <w:bookmarkStart w:id="389" w:name="_Toc83388421"/>
      <w:bookmarkStart w:id="390" w:name="_Toc323237917"/>
      <w:bookmarkStart w:id="391" w:name="_Ref323373208"/>
      <w:bookmarkStart w:id="392" w:name="_Toc86141500"/>
      <w:r>
        <w:rPr>
          <w:lang w:eastAsia="pl-PL"/>
        </w:rPr>
        <w:t>W</w:t>
      </w:r>
      <w:r w:rsidR="001E063E" w:rsidRPr="003E62E8">
        <w:rPr>
          <w:lang w:eastAsia="pl-PL"/>
        </w:rPr>
        <w:t>ariant alternatywny</w:t>
      </w:r>
      <w:bookmarkEnd w:id="377"/>
      <w:r w:rsidR="00407FCB" w:rsidRPr="003E62E8">
        <w:rPr>
          <w:lang w:eastAsia="pl-PL"/>
        </w:rPr>
        <w:t xml:space="preserve"> w zakresie</w:t>
      </w:r>
      <w:r w:rsidR="001E063E" w:rsidRPr="003E62E8">
        <w:rPr>
          <w:lang w:eastAsia="pl-PL"/>
        </w:rPr>
        <w:t xml:space="preserve"> </w:t>
      </w:r>
      <w:bookmarkEnd w:id="378"/>
      <w:bookmarkEnd w:id="379"/>
      <w:bookmarkEnd w:id="380"/>
      <w:bookmarkEnd w:id="381"/>
      <w:bookmarkEnd w:id="382"/>
      <w:bookmarkEnd w:id="383"/>
      <w:bookmarkEnd w:id="384"/>
      <w:r w:rsidR="00CD4770" w:rsidRPr="003E62E8">
        <w:t xml:space="preserve">kryteriów wyboru projektów </w:t>
      </w:r>
      <w:r>
        <w:t>polegający na odstąpieniu od realizacji projektów mogących czynić poważne szkody w środowisk</w:t>
      </w:r>
      <w:bookmarkEnd w:id="385"/>
      <w:bookmarkEnd w:id="386"/>
      <w:bookmarkEnd w:id="387"/>
      <w:bookmarkEnd w:id="388"/>
      <w:bookmarkEnd w:id="389"/>
      <w:r>
        <w:t>u</w:t>
      </w:r>
      <w:bookmarkEnd w:id="392"/>
    </w:p>
    <w:p w14:paraId="010EEEA3" w14:textId="77777777" w:rsidR="00192D83" w:rsidRDefault="00192D83" w:rsidP="00192D83">
      <w:r w:rsidRPr="00E90546">
        <w:t xml:space="preserve">Jednym z celów Traktatu o Unii Europejskiej jest ustanowienie rynku wewnętrznego którego podstawą jest  zrównoważony wzrost gospodarczy oraz wysoki poziom ochrony i poprawy jakości środowiska tak aby umożliwić Europie trwały rozwój. </w:t>
      </w:r>
      <w:r>
        <w:t>Z</w:t>
      </w:r>
      <w:r w:rsidRPr="00E90546">
        <w:t xml:space="preserve">równoważony rozwój oraz przejście na bezpieczną, neutralną dla klimatu, odporną na zmiany klimatu i bardziej zasobooszczędną gospodarkę o obiegu zamkniętym mają kluczowe znaczenie dla zapewnienia długoterminowej konkurencyjności gospodarki Unii. </w:t>
      </w:r>
      <w:r>
        <w:t xml:space="preserve">Na poziomie unijnym uznano, że </w:t>
      </w:r>
      <w:r w:rsidRPr="00E90546">
        <w:t xml:space="preserve">zrównoważony rozwój jest </w:t>
      </w:r>
      <w:r>
        <w:t xml:space="preserve">jej </w:t>
      </w:r>
      <w:r w:rsidRPr="00E90546">
        <w:t xml:space="preserve">centralnym elementem, a jego społeczny i środowiskowy wymiar </w:t>
      </w:r>
      <w:r>
        <w:t xml:space="preserve">powinien </w:t>
      </w:r>
      <w:r w:rsidRPr="00375860">
        <w:t>by</w:t>
      </w:r>
      <w:r>
        <w:t xml:space="preserve">ć </w:t>
      </w:r>
      <w:r w:rsidRPr="00375860">
        <w:t>uwzględnian</w:t>
      </w:r>
      <w:r>
        <w:t>y</w:t>
      </w:r>
      <w:r w:rsidRPr="00375860">
        <w:t xml:space="preserve"> we wszystkich unijnych działaniach i inicjatywach politycznych</w:t>
      </w:r>
      <w:r>
        <w:t>.</w:t>
      </w:r>
    </w:p>
    <w:p w14:paraId="34E5A2C1" w14:textId="77777777" w:rsidR="00192D83" w:rsidRDefault="00192D83" w:rsidP="00192D83">
      <w:r w:rsidRPr="00E90546">
        <w:t>Duże znaczenie w wyznaczani</w:t>
      </w:r>
      <w:r>
        <w:t>u</w:t>
      </w:r>
      <w:r w:rsidRPr="00E90546">
        <w:t xml:space="preserve"> kierunków rozwoju </w:t>
      </w:r>
      <w:r>
        <w:t>U</w:t>
      </w:r>
      <w:r w:rsidRPr="00E90546">
        <w:t>nii miało przyjęcie 25 września 2015 r. przez Zgromadzenie Ogólne ONZ nowych globalnych ram zrównoważonego rozwoju - czyli „Agend</w:t>
      </w:r>
      <w:r>
        <w:t>y</w:t>
      </w:r>
      <w:r w:rsidRPr="00E90546">
        <w:t xml:space="preserve"> na rzecz zrównoważonego rozwoju 2030” której podstawowym elementem są </w:t>
      </w:r>
      <w:r>
        <w:t xml:space="preserve">opisane </w:t>
      </w:r>
      <w:r w:rsidRPr="00E90546">
        <w:t>cele zrównoważonego rozwoju obejmujące wymiary gospodarczy, społeczny i środowiskowy. Podobnie duży wpływ na kształtowanie polityki unijnej miało przyjęcie na mocy Ramowej konwencji Narodów Zjednoczonych porozumienia paryskiego w sprawie zmian klimatu</w:t>
      </w:r>
      <w:r>
        <w:t>, którego</w:t>
      </w:r>
      <w:r w:rsidRPr="00E90546">
        <w:t xml:space="preserve"> </w:t>
      </w:r>
      <w:r>
        <w:t>c</w:t>
      </w:r>
      <w:r w:rsidRPr="00E90546">
        <w:t xml:space="preserve">elem </w:t>
      </w:r>
      <w:r>
        <w:t>było</w:t>
      </w:r>
      <w:r w:rsidRPr="00E90546">
        <w:t xml:space="preserve"> podjęcie bardziej zdecydowanych działań w związku ze zmianą klimatu, między innymi przez zapewnienie zgodności przepływów finansowych z dążeniem do niskiego poziomu emisji gazów cieplarnianych i rozwoju odpornego na zmiany klimatu.</w:t>
      </w:r>
    </w:p>
    <w:p w14:paraId="68A1A126" w14:textId="77777777" w:rsidR="00192D83" w:rsidRPr="00E90546" w:rsidRDefault="00192D83" w:rsidP="00192D83">
      <w:r w:rsidRPr="005B3A5E">
        <w:t>Osiąganie celów zrównoważonego rozwoju (Sustainable Development Goals, SDG)</w:t>
      </w:r>
      <w:r>
        <w:t xml:space="preserve"> oraz</w:t>
      </w:r>
      <w:r w:rsidRPr="005B3A5E">
        <w:t xml:space="preserve"> zobowiązań wynikających z porozumienia paryskiego z 2015 r. wymaga znacznych inwestycji </w:t>
      </w:r>
      <w:r>
        <w:t xml:space="preserve">znacznie </w:t>
      </w:r>
      <w:r w:rsidRPr="005B3A5E">
        <w:t xml:space="preserve">wykraczających poza sektor publiczny. </w:t>
      </w:r>
      <w:r>
        <w:t xml:space="preserve">Uznano, że żeby </w:t>
      </w:r>
      <w:r w:rsidRPr="005B3A5E">
        <w:t>spełnić te zobowiązania, niezbędna jest mobilizacja oraz przekierowanie kapitału prywatnego</w:t>
      </w:r>
      <w:r>
        <w:t xml:space="preserve"> w taki sposób aby jego większa część wydawana była </w:t>
      </w:r>
      <w:r w:rsidRPr="00441F58">
        <w:t xml:space="preserve">na zrównoważone inwestowanie w celu osiągnięcia </w:t>
      </w:r>
      <w:r w:rsidRPr="00441F58">
        <w:lastRenderedPageBreak/>
        <w:t>zrównoważonego wzrostu gospodarczego</w:t>
      </w:r>
      <w:r>
        <w:t>.</w:t>
      </w:r>
      <w:r w:rsidRPr="005B3A5E">
        <w:t xml:space="preserve"> Stąd wynik</w:t>
      </w:r>
      <w:r>
        <w:t>ł</w:t>
      </w:r>
      <w:r w:rsidRPr="005B3A5E">
        <w:t xml:space="preserve">a potrzeba wypracowania </w:t>
      </w:r>
      <w:r>
        <w:t>narzędzia</w:t>
      </w:r>
      <w:r w:rsidRPr="005B3A5E">
        <w:t>, które mogłyby by</w:t>
      </w:r>
      <w:r>
        <w:t xml:space="preserve"> zmotywować </w:t>
      </w:r>
      <w:r w:rsidRPr="005B3A5E">
        <w:t xml:space="preserve"> rynki </w:t>
      </w:r>
      <w:r>
        <w:t xml:space="preserve">finansowe i </w:t>
      </w:r>
      <w:r w:rsidRPr="005B3A5E">
        <w:t xml:space="preserve">kapitałowe </w:t>
      </w:r>
      <w:r>
        <w:t xml:space="preserve">do ukierunkowania środków finansowanych w stronę </w:t>
      </w:r>
      <w:r w:rsidRPr="00441F58">
        <w:t>bardziej zrównoważonej działalności</w:t>
      </w:r>
      <w:r>
        <w:t>.</w:t>
      </w:r>
    </w:p>
    <w:p w14:paraId="1BB02EBF" w14:textId="5A851E75" w:rsidR="00192D83" w:rsidRPr="009B21BA" w:rsidRDefault="00192D83" w:rsidP="00192D83">
      <w:r>
        <w:t xml:space="preserve">W tym kontekście niezwykle istotne okazało się ustalenie definicji </w:t>
      </w:r>
      <w:r w:rsidRPr="00441F58">
        <w:t xml:space="preserve">pojęcia „zrównoważenia środowiskowego” </w:t>
      </w:r>
      <w:r w:rsidRPr="009B21BA">
        <w:t xml:space="preserve">działalności i inwestycji. 18 czerwca 2020 r. Parlament Europejski i Rada UE przyjęła rozporządzenie 2020/852 w sprawie ustanowienia ram ułatwiających zrównoważone inwestycje, zmieniające rozporządzenie (UE) 2019/2088 (dalej rozporządzenie lub rozporządzenie DNSH. </w:t>
      </w:r>
      <w:bookmarkStart w:id="393" w:name="_Hlk71382464"/>
      <w:r w:rsidRPr="009B21BA">
        <w:t>Rozporządzenie jest odpowiedzią na wezwanie KE do utworzenia na poziomie Unii solidnego technicznie systemu klasyfikacji, aby zapewnić jasność co do tego, która działalność kwalifikuje się jako „ekologiczna” lub „zrównoważona”.</w:t>
      </w:r>
      <w:bookmarkEnd w:id="393"/>
      <w:r w:rsidRPr="009B21BA">
        <w:t xml:space="preserve"> Zgodnie </w:t>
      </w:r>
      <w:r w:rsidR="00126458" w:rsidRPr="009B21BA">
        <w:t>ze wspomnianym rozporządzeniem</w:t>
      </w:r>
      <w:r w:rsidRPr="009B21BA">
        <w:t xml:space="preserve"> rozporządzenia działalność gospodarcza jest zrównoważona środowiskowo, jeżeli spełnia łącznie następujące kryteria: </w:t>
      </w:r>
    </w:p>
    <w:p w14:paraId="50FE21D0" w14:textId="77777777" w:rsidR="00192D83" w:rsidRPr="009B21BA" w:rsidRDefault="00192D83" w:rsidP="00192D83">
      <w:pPr>
        <w:pStyle w:val="Punktatory"/>
      </w:pPr>
      <w:r w:rsidRPr="009B21BA">
        <w:t xml:space="preserve">Działalność gospodarcza przyczynia się znacząco do realizacji przynajmniej jednego z sześciu wskazanych w rozporządzeniu celów środowiskowych (tj. łagodzenie zmiany klimatu; przystosowanie się do zmiany klimatu; zrównoważone wykorzystanie i ochrona zasobów wodnych i morskich; przejście na gospodarkę o obiegu zamkniętym; zapobieganie zanieczyszczeniom i ich kontrola; ochrona i odbudowa różnorodności biologicznej i ekosystemów). </w:t>
      </w:r>
    </w:p>
    <w:p w14:paraId="40640CE4" w14:textId="77777777" w:rsidR="00192D83" w:rsidRPr="007552B7" w:rsidRDefault="00192D83" w:rsidP="00192D83">
      <w:pPr>
        <w:pStyle w:val="Punktatory"/>
        <w:rPr>
          <w:lang w:val="en-GB"/>
        </w:rPr>
      </w:pPr>
      <w:r w:rsidRPr="009B21BA">
        <w:t xml:space="preserve">Działalność gospodarcza nie szkodzi istotnie realizacji żadnego ze wskazanych powyżej celów środowiskowych (ang. </w:t>
      </w:r>
      <w:r w:rsidRPr="009B21BA">
        <w:rPr>
          <w:lang w:val="en-GB"/>
        </w:rPr>
        <w:t xml:space="preserve">“[…] the economic activity does not significantly harm any of the environmental objectives set out in Environmental </w:t>
      </w:r>
      <w:r w:rsidRPr="00E7388D">
        <w:rPr>
          <w:lang w:val="en-GB"/>
        </w:rPr>
        <w:t xml:space="preserve">objectives in accordance with Significant harm to environmental objectives”). </w:t>
      </w:r>
    </w:p>
    <w:p w14:paraId="594F68FC" w14:textId="77777777" w:rsidR="00192D83" w:rsidRDefault="00192D83" w:rsidP="00192D83">
      <w:pPr>
        <w:pStyle w:val="Punktatory"/>
      </w:pPr>
      <w:r>
        <w:t xml:space="preserve">Działalność gospodarcza jest prowadzona zgodnie z minimalnymi wymaganiami wskazanymi w ośmiu podstawowych konwencjach określonych w Wytycznych OECD dla przedsiębiorstw wielonarodowych oraz Wytycznych dotyczących biznesu i praw człowieka. </w:t>
      </w:r>
    </w:p>
    <w:p w14:paraId="567B6370" w14:textId="77777777" w:rsidR="00192D83" w:rsidRDefault="00192D83" w:rsidP="00192D83">
      <w:pPr>
        <w:pStyle w:val="Punktatory"/>
      </w:pPr>
      <w:r>
        <w:t>Działalność gospodarcza spełnia techniczne kryteria kwalifikacji określone przez KE.</w:t>
      </w:r>
    </w:p>
    <w:p w14:paraId="56A29C00" w14:textId="77777777" w:rsidR="00192D83" w:rsidRDefault="00192D83" w:rsidP="00192D83">
      <w:r>
        <w:t xml:space="preserve">Wprowadzenie definicji </w:t>
      </w:r>
      <w:r w:rsidRPr="0089454D">
        <w:t xml:space="preserve"> </w:t>
      </w:r>
      <w:r w:rsidRPr="00643C45">
        <w:rPr>
          <w:b/>
          <w:bCs/>
        </w:rPr>
        <w:t>zrównoważonej środowiskowo działalności gospodarczej</w:t>
      </w:r>
      <w:r w:rsidRPr="0089454D">
        <w:t xml:space="preserve"> </w:t>
      </w:r>
      <w:r>
        <w:t>ma na</w:t>
      </w:r>
      <w:r w:rsidRPr="0089454D">
        <w:t xml:space="preserve"> celu zwiększenie zaufania inwestorów i ich świadomości na temat skutków dla środowiska produktów lub </w:t>
      </w:r>
      <w:r>
        <w:t>usług,</w:t>
      </w:r>
      <w:r w:rsidRPr="0089454D">
        <w:t xml:space="preserve"> zapewnienie widoczności </w:t>
      </w:r>
      <w:r>
        <w:t>oraz</w:t>
      </w:r>
      <w:r w:rsidRPr="0089454D">
        <w:t xml:space="preserve"> rozwiązanie problemów związanych z „pseudoekologicznym marketingiem”. </w:t>
      </w:r>
      <w:r>
        <w:t>W rozumieniu rozporządzenia</w:t>
      </w:r>
      <w:r w:rsidRPr="0089454D">
        <w:t xml:space="preserve"> „pseudoekologiczny marketing” oznacza praktykę pozyskiwania nieuczciwej przewagi konkurencyjnej polegającą na wprowadzeniu do obrotu </w:t>
      </w:r>
      <w:r>
        <w:t xml:space="preserve">kapitału a dalej </w:t>
      </w:r>
      <w:r w:rsidRPr="0089454D">
        <w:t xml:space="preserve">produktu </w:t>
      </w:r>
      <w:r>
        <w:t xml:space="preserve">lub usługi </w:t>
      </w:r>
      <w:r w:rsidRPr="0089454D">
        <w:t>jako przyjazne</w:t>
      </w:r>
      <w:r>
        <w:t>j</w:t>
      </w:r>
      <w:r w:rsidRPr="0089454D">
        <w:t xml:space="preserve"> dla środowiska, kiedy w rzeczywistości nie zostały spełnione podstawowe normy środowiskowe.</w:t>
      </w:r>
    </w:p>
    <w:p w14:paraId="600003C1" w14:textId="3C8C6642" w:rsidR="00643C45" w:rsidRPr="00643C45" w:rsidRDefault="00192D83" w:rsidP="00643C45">
      <w:r>
        <w:t>W r</w:t>
      </w:r>
      <w:r w:rsidRPr="00E81101">
        <w:t>ozporządzeni</w:t>
      </w:r>
      <w:r>
        <w:t>u</w:t>
      </w:r>
      <w:r w:rsidRPr="00E81101">
        <w:t xml:space="preserve"> podkreśla</w:t>
      </w:r>
      <w:r>
        <w:t xml:space="preserve"> się</w:t>
      </w:r>
      <w:r w:rsidRPr="00E81101">
        <w:t xml:space="preserve"> systemowy charakter globalnych wyzwań środowiskowych i</w:t>
      </w:r>
      <w:r>
        <w:t xml:space="preserve"> </w:t>
      </w:r>
      <w:r w:rsidRPr="00E81101">
        <w:t>wskazuje na potrzebę systematycznego i perspektywicznego podejścia do zrównoważenia środowiskowego, które uwzględnia rozwój negatywnych tendencji, takich jak zmiany klimatu, utrata bioróżnorodności, nadmierne zużycie zasobów w</w:t>
      </w:r>
      <w:r>
        <w:t> </w:t>
      </w:r>
      <w:r w:rsidRPr="00E81101">
        <w:t xml:space="preserve">skali światowej, niedobór żywności, zubożenie warstwy ozonowej, zakwaszanie oceanów, pogorszenie się systemu wody słodkiej </w:t>
      </w:r>
      <w:r w:rsidRPr="00E81101">
        <w:lastRenderedPageBreak/>
        <w:t xml:space="preserve">oraz zmiany użytkowania gruntów, jak również pojawianie się nowych zagrożeń, w tym niebezpiecznych substancji chemicznych i ich połączonych efektów. </w:t>
      </w:r>
      <w:r w:rsidR="00643C45">
        <w:t xml:space="preserve">W odpowiedzi na te zagrożenia </w:t>
      </w:r>
      <w:r w:rsidR="00643C45">
        <w:rPr>
          <w:rFonts w:cs="Calibri Light"/>
        </w:rPr>
        <w:t>w</w:t>
      </w:r>
      <w:r w:rsidR="00643C45" w:rsidRPr="001301DF">
        <w:rPr>
          <w:rFonts w:cs="Calibri Light"/>
        </w:rPr>
        <w:t xml:space="preserve"> art. 9 rozporządzenia (UE) nr 2020/852 (dalej rozporządzenia) wskazano sześć celów środowiskowych istotnych z punktu widzenia wspólnoty. Są to:</w:t>
      </w:r>
    </w:p>
    <w:p w14:paraId="7B9CE903" w14:textId="77777777" w:rsidR="00643C45" w:rsidRPr="001301DF" w:rsidRDefault="00643C45" w:rsidP="00643C45">
      <w:pPr>
        <w:spacing w:after="0"/>
        <w:rPr>
          <w:rFonts w:cs="Calibri Light"/>
        </w:rPr>
      </w:pPr>
      <w:r w:rsidRPr="001301DF">
        <w:rPr>
          <w:rFonts w:cs="Calibri Light"/>
        </w:rPr>
        <w:t>1)</w:t>
      </w:r>
      <w:r w:rsidRPr="001301DF">
        <w:rPr>
          <w:rFonts w:cs="Calibri Light"/>
        </w:rPr>
        <w:tab/>
        <w:t>łagodzenie zmian klimatu;</w:t>
      </w:r>
    </w:p>
    <w:p w14:paraId="4DA4197E" w14:textId="77777777" w:rsidR="00643C45" w:rsidRPr="001301DF" w:rsidRDefault="00643C45" w:rsidP="00643C45">
      <w:pPr>
        <w:spacing w:after="0"/>
        <w:rPr>
          <w:rFonts w:cs="Calibri Light"/>
        </w:rPr>
      </w:pPr>
      <w:r w:rsidRPr="001301DF">
        <w:rPr>
          <w:rFonts w:cs="Calibri Light"/>
        </w:rPr>
        <w:t>2)</w:t>
      </w:r>
      <w:r w:rsidRPr="001301DF">
        <w:rPr>
          <w:rFonts w:cs="Calibri Light"/>
        </w:rPr>
        <w:tab/>
        <w:t>adaptacja do zmian klimatu;</w:t>
      </w:r>
    </w:p>
    <w:p w14:paraId="2B72C4ED" w14:textId="77777777" w:rsidR="00643C45" w:rsidRPr="001301DF" w:rsidRDefault="00643C45" w:rsidP="00643C45">
      <w:pPr>
        <w:spacing w:after="0"/>
        <w:rPr>
          <w:rFonts w:cs="Calibri Light"/>
        </w:rPr>
      </w:pPr>
      <w:r w:rsidRPr="001301DF">
        <w:rPr>
          <w:rFonts w:cs="Calibri Light"/>
        </w:rPr>
        <w:t>3)</w:t>
      </w:r>
      <w:r w:rsidRPr="001301DF">
        <w:rPr>
          <w:rFonts w:cs="Calibri Light"/>
        </w:rPr>
        <w:tab/>
        <w:t>zrównoważone wykorzystywanie i ochrona zasobów wodnych i morskich;</w:t>
      </w:r>
    </w:p>
    <w:p w14:paraId="6CF97CE1" w14:textId="77777777" w:rsidR="00643C45" w:rsidRPr="001301DF" w:rsidRDefault="00643C45" w:rsidP="00643C45">
      <w:pPr>
        <w:spacing w:after="0"/>
        <w:rPr>
          <w:rFonts w:cs="Calibri Light"/>
        </w:rPr>
      </w:pPr>
      <w:r w:rsidRPr="001301DF">
        <w:rPr>
          <w:rFonts w:cs="Calibri Light"/>
        </w:rPr>
        <w:t>4)</w:t>
      </w:r>
      <w:r w:rsidRPr="001301DF">
        <w:rPr>
          <w:rFonts w:cs="Calibri Light"/>
        </w:rPr>
        <w:tab/>
        <w:t>przejście na gospodarkę o obiegu zamkniętym;</w:t>
      </w:r>
    </w:p>
    <w:p w14:paraId="3A38BA33" w14:textId="77777777" w:rsidR="00643C45" w:rsidRPr="001301DF" w:rsidRDefault="00643C45" w:rsidP="00643C45">
      <w:pPr>
        <w:spacing w:after="0"/>
        <w:rPr>
          <w:rFonts w:cs="Calibri Light"/>
        </w:rPr>
      </w:pPr>
      <w:r w:rsidRPr="001301DF">
        <w:rPr>
          <w:rFonts w:cs="Calibri Light"/>
        </w:rPr>
        <w:t>5)</w:t>
      </w:r>
      <w:r w:rsidRPr="001301DF">
        <w:rPr>
          <w:rFonts w:cs="Calibri Light"/>
        </w:rPr>
        <w:tab/>
        <w:t>zapobieganie zanieczyszczeniu i jego kontrola;</w:t>
      </w:r>
    </w:p>
    <w:p w14:paraId="2D4C171D" w14:textId="77777777" w:rsidR="00643C45" w:rsidRPr="001301DF" w:rsidRDefault="00643C45" w:rsidP="00643C45">
      <w:pPr>
        <w:spacing w:after="0"/>
        <w:rPr>
          <w:rFonts w:cs="Calibri Light"/>
        </w:rPr>
      </w:pPr>
      <w:r w:rsidRPr="001301DF">
        <w:rPr>
          <w:rFonts w:cs="Calibri Light"/>
        </w:rPr>
        <w:t>6)</w:t>
      </w:r>
      <w:r w:rsidRPr="001301DF">
        <w:rPr>
          <w:rFonts w:cs="Calibri Light"/>
        </w:rPr>
        <w:tab/>
        <w:t>ochrona i odbudowa bioróżnorodności i ekosystemów</w:t>
      </w:r>
    </w:p>
    <w:p w14:paraId="4443B089" w14:textId="3694A310" w:rsidR="00643C45" w:rsidRDefault="00643C45" w:rsidP="00643C45">
      <w:pPr>
        <w:spacing w:before="240" w:after="0"/>
        <w:rPr>
          <w:rFonts w:cs="Calibri Light"/>
        </w:rPr>
      </w:pPr>
      <w:r>
        <w:rPr>
          <w:rFonts w:cs="Calibri Light"/>
        </w:rPr>
        <w:t>Przeprowadzone w niniejszej Prognozie analizy wskazują, że c</w:t>
      </w:r>
      <w:r w:rsidRPr="001301DF">
        <w:rPr>
          <w:rFonts w:cs="Calibri Light"/>
        </w:rPr>
        <w:t>ele te bezpośrednio korespondują z celami ochrony środowiska (patrz rozdział</w:t>
      </w:r>
      <w:r>
        <w:rPr>
          <w:rFonts w:cs="Calibri Light"/>
        </w:rPr>
        <w:t xml:space="preserve"> </w:t>
      </w:r>
      <w:r>
        <w:rPr>
          <w:rFonts w:cs="Calibri Light"/>
        </w:rPr>
        <w:fldChar w:fldCharType="begin"/>
      </w:r>
      <w:r>
        <w:rPr>
          <w:rFonts w:cs="Calibri Light"/>
        </w:rPr>
        <w:instrText xml:space="preserve"> REF _Ref83474364 \n \h </w:instrText>
      </w:r>
      <w:r>
        <w:rPr>
          <w:rFonts w:cs="Calibri Light"/>
        </w:rPr>
      </w:r>
      <w:r>
        <w:rPr>
          <w:rFonts w:cs="Calibri Light"/>
        </w:rPr>
        <w:fldChar w:fldCharType="separate"/>
      </w:r>
      <w:r w:rsidR="00F91783">
        <w:rPr>
          <w:rFonts w:cs="Calibri Light"/>
        </w:rPr>
        <w:t>3</w:t>
      </w:r>
      <w:r>
        <w:rPr>
          <w:rFonts w:cs="Calibri Light"/>
        </w:rPr>
        <w:fldChar w:fldCharType="end"/>
      </w:r>
      <w:r w:rsidRPr="001301DF">
        <w:rPr>
          <w:rFonts w:cs="Calibri Light"/>
        </w:rPr>
        <w:t>).</w:t>
      </w:r>
      <w:r>
        <w:rPr>
          <w:rFonts w:cs="Calibri Light"/>
        </w:rPr>
        <w:t xml:space="preserve"> </w:t>
      </w:r>
    </w:p>
    <w:p w14:paraId="0C211A1D" w14:textId="13CF1EEB" w:rsidR="00643C45" w:rsidRPr="001301DF" w:rsidRDefault="00643C45" w:rsidP="00643C45">
      <w:pPr>
        <w:spacing w:before="240" w:after="0"/>
        <w:rPr>
          <w:rFonts w:cs="Calibri Light"/>
        </w:rPr>
      </w:pPr>
      <w:r>
        <w:rPr>
          <w:rFonts w:cs="Calibri Light"/>
        </w:rPr>
        <w:t>Ponadto r</w:t>
      </w:r>
      <w:r w:rsidRPr="001301DF">
        <w:rPr>
          <w:rFonts w:cs="Calibri Light"/>
        </w:rPr>
        <w:t xml:space="preserve">ozporządzenie w art. 17 odnosi się do zasady „nie czyń poważnej szkody” wskazując kryteria kiedy daną działalność gospodarczą (czyli projekt, który może być finansowany w ramach Programu) uznaje się za wyrządzający poważne szkody: </w:t>
      </w:r>
    </w:p>
    <w:p w14:paraId="6CF37072" w14:textId="77777777" w:rsidR="00643C45" w:rsidRPr="00EC2378" w:rsidRDefault="00643C45" w:rsidP="0034279C">
      <w:pPr>
        <w:numPr>
          <w:ilvl w:val="0"/>
          <w:numId w:val="31"/>
        </w:numPr>
        <w:spacing w:after="0"/>
        <w:rPr>
          <w:rFonts w:cs="Calibri Light"/>
        </w:rPr>
      </w:pPr>
      <w:r w:rsidRPr="00EC2378">
        <w:rPr>
          <w:rFonts w:cs="Calibri Light"/>
        </w:rPr>
        <w:t>w obszarze łagodzenia zmian klimatu, jeżeli działalność ta prowadzi do znaczących emisji gazów cieplarnianych;</w:t>
      </w:r>
    </w:p>
    <w:p w14:paraId="522DC22B" w14:textId="77777777" w:rsidR="00643C45" w:rsidRPr="00EC2378" w:rsidRDefault="00643C45" w:rsidP="0034279C">
      <w:pPr>
        <w:numPr>
          <w:ilvl w:val="0"/>
          <w:numId w:val="31"/>
        </w:numPr>
        <w:spacing w:after="0"/>
        <w:rPr>
          <w:rFonts w:cs="Calibri Light"/>
        </w:rPr>
      </w:pPr>
      <w:r w:rsidRPr="00EC2378">
        <w:rPr>
          <w:rFonts w:cs="Calibri Light"/>
        </w:rPr>
        <w:t>w obszarze adaptacji do zmian klimatu, jeżeli działalność ta prowadzi do nasilenia niekorzystnych skutków obecnych i oczekiwanych, przyszłych warunków klimatycznych, wywieranych na tę działalność lub na ludzi, przyrodę lub aktywa;</w:t>
      </w:r>
    </w:p>
    <w:p w14:paraId="407ED618" w14:textId="77777777" w:rsidR="00643C45" w:rsidRPr="00EC2378" w:rsidRDefault="00643C45" w:rsidP="0034279C">
      <w:pPr>
        <w:numPr>
          <w:ilvl w:val="0"/>
          <w:numId w:val="31"/>
        </w:numPr>
        <w:spacing w:after="0"/>
        <w:rPr>
          <w:rFonts w:cs="Calibri Light"/>
        </w:rPr>
      </w:pPr>
      <w:r w:rsidRPr="00EC2378">
        <w:rPr>
          <w:rFonts w:cs="Calibri Light"/>
        </w:rPr>
        <w:t>w obszarze zrównoważonego wykorzystywania i ochrony zasobów wodnych i morskich, jeżeli działalność ta szkodzi:</w:t>
      </w:r>
    </w:p>
    <w:p w14:paraId="5CE834D4" w14:textId="77777777" w:rsidR="00643C45" w:rsidRPr="00EC2378" w:rsidRDefault="00643C45" w:rsidP="00643C45">
      <w:pPr>
        <w:numPr>
          <w:ilvl w:val="1"/>
          <w:numId w:val="8"/>
        </w:numPr>
        <w:spacing w:after="0"/>
        <w:rPr>
          <w:rFonts w:cs="Calibri Light"/>
        </w:rPr>
      </w:pPr>
      <w:r w:rsidRPr="00EC2378">
        <w:rPr>
          <w:rFonts w:cs="Calibri Light"/>
        </w:rPr>
        <w:t>dobremu stanowi lub, dobremu potencjałowi ekologicznemu jednolitych części wód, w tym wód powierzchniowych i wód podziemnych; lub</w:t>
      </w:r>
    </w:p>
    <w:p w14:paraId="533F8840" w14:textId="77777777" w:rsidR="00643C45" w:rsidRPr="00EC2378" w:rsidRDefault="00643C45" w:rsidP="00643C45">
      <w:pPr>
        <w:numPr>
          <w:ilvl w:val="1"/>
          <w:numId w:val="8"/>
        </w:numPr>
        <w:spacing w:after="0"/>
        <w:rPr>
          <w:rFonts w:cs="Calibri Light"/>
        </w:rPr>
      </w:pPr>
      <w:r w:rsidRPr="00EC2378">
        <w:rPr>
          <w:rFonts w:cs="Calibri Light"/>
        </w:rPr>
        <w:t>dobremu stanowi środowiska wód morskich;</w:t>
      </w:r>
    </w:p>
    <w:p w14:paraId="475AD3EB" w14:textId="77777777" w:rsidR="00643C45" w:rsidRPr="00EC2378" w:rsidRDefault="00643C45" w:rsidP="0034279C">
      <w:pPr>
        <w:numPr>
          <w:ilvl w:val="0"/>
          <w:numId w:val="32"/>
        </w:numPr>
        <w:spacing w:after="0"/>
        <w:ind w:left="284" w:hanging="284"/>
        <w:rPr>
          <w:rFonts w:cs="Calibri Light"/>
        </w:rPr>
      </w:pPr>
      <w:r w:rsidRPr="00EC2378">
        <w:rPr>
          <w:rFonts w:cs="Calibri Light"/>
        </w:rPr>
        <w:t>w obszarze gospodarki o obiegu zamkniętym, w tym zapobiegania powstawaniu odpadów i recyklingu, jeżeli:</w:t>
      </w:r>
    </w:p>
    <w:p w14:paraId="0280C1F4" w14:textId="77777777" w:rsidR="00643C45" w:rsidRPr="00EC2378" w:rsidRDefault="00643C45" w:rsidP="00643C45">
      <w:pPr>
        <w:numPr>
          <w:ilvl w:val="1"/>
          <w:numId w:val="8"/>
        </w:numPr>
        <w:spacing w:after="0"/>
        <w:rPr>
          <w:rFonts w:cs="Calibri Light"/>
        </w:rPr>
      </w:pPr>
      <w:r w:rsidRPr="00EC2378">
        <w:rPr>
          <w:rFonts w:cs="Calibri Light"/>
        </w:rPr>
        <w:t>działalność ta prowadzi do znaczącego braku efektywności w wykorzystywaniu materiałów lub w bezpośrednim lub pośrednim wykorzystywaniu zasobów naturalnych, takich jak nieodnawialne źródła energii, surowce, woda i grunty, na co najmniej jednym z etapów cyklu życia produktów, w tym pod względem trwałości produktów, a także możliwości ich naprawy, ulepszenia, ponownego użycia lub recyklingu;</w:t>
      </w:r>
    </w:p>
    <w:p w14:paraId="209D707B" w14:textId="77777777" w:rsidR="00643C45" w:rsidRPr="00EC2378" w:rsidRDefault="00643C45" w:rsidP="00643C45">
      <w:pPr>
        <w:numPr>
          <w:ilvl w:val="1"/>
          <w:numId w:val="8"/>
        </w:numPr>
        <w:spacing w:after="0"/>
        <w:rPr>
          <w:rFonts w:cs="Calibri Light"/>
        </w:rPr>
      </w:pPr>
      <w:r w:rsidRPr="00EC2378">
        <w:rPr>
          <w:rFonts w:cs="Calibri Light"/>
        </w:rPr>
        <w:t>działalność ta prowadzi do znacznego zwiększenia wytwarzania, spalania lub unieszkodliwiania odpadów, z wyjątkiem spalania odpadów niebezpiecznych nienadających się do recyklingu; lub</w:t>
      </w:r>
    </w:p>
    <w:p w14:paraId="52F0D30F" w14:textId="77777777" w:rsidR="00643C45" w:rsidRPr="00EC2378" w:rsidRDefault="00643C45" w:rsidP="00643C45">
      <w:pPr>
        <w:numPr>
          <w:ilvl w:val="1"/>
          <w:numId w:val="8"/>
        </w:numPr>
        <w:spacing w:after="0"/>
        <w:rPr>
          <w:rFonts w:cs="Calibri Light"/>
        </w:rPr>
      </w:pPr>
      <w:r w:rsidRPr="00EC2378">
        <w:rPr>
          <w:rFonts w:cs="Calibri Light"/>
        </w:rPr>
        <w:t>długotrwałe składowanie odpadów może wyrządzać poważne i długoterminowe szkody dla środowiska;</w:t>
      </w:r>
    </w:p>
    <w:p w14:paraId="7BDDD604" w14:textId="77777777" w:rsidR="00643C45" w:rsidRPr="00EC2378" w:rsidRDefault="00643C45" w:rsidP="0034279C">
      <w:pPr>
        <w:numPr>
          <w:ilvl w:val="0"/>
          <w:numId w:val="33"/>
        </w:numPr>
        <w:spacing w:after="0"/>
        <w:rPr>
          <w:rFonts w:cs="Calibri Light"/>
        </w:rPr>
      </w:pPr>
      <w:r w:rsidRPr="00EC2378">
        <w:rPr>
          <w:rFonts w:cs="Calibri Light"/>
        </w:rPr>
        <w:lastRenderedPageBreak/>
        <w:t xml:space="preserve">w obszarze zapobiegania zanieczyszczeniu i jego kontroli, jeżeli działalność ta prowadzi do znaczącego wzrostu emisji zanieczyszczeń do powietrza, wody lub ziemi w porównaniu z sytuacją sprzed rozpoczęcia tej działalności; </w:t>
      </w:r>
    </w:p>
    <w:p w14:paraId="0868430E" w14:textId="77777777" w:rsidR="00643C45" w:rsidRPr="00EC2378" w:rsidRDefault="00643C45" w:rsidP="0034279C">
      <w:pPr>
        <w:numPr>
          <w:ilvl w:val="0"/>
          <w:numId w:val="33"/>
        </w:numPr>
        <w:spacing w:after="0"/>
        <w:rPr>
          <w:rFonts w:cs="Calibri Light"/>
        </w:rPr>
      </w:pPr>
      <w:r w:rsidRPr="00EC2378">
        <w:rPr>
          <w:rFonts w:cs="Calibri Light"/>
        </w:rPr>
        <w:t>w obszarze ochrony i odbudowy bioróżnorodności i ekosystemów, jeżeli działalność ta:</w:t>
      </w:r>
    </w:p>
    <w:p w14:paraId="22E11D45" w14:textId="77777777" w:rsidR="00643C45" w:rsidRPr="00EC2378" w:rsidRDefault="00643C45" w:rsidP="00643C45">
      <w:pPr>
        <w:numPr>
          <w:ilvl w:val="1"/>
          <w:numId w:val="8"/>
        </w:numPr>
        <w:spacing w:after="0"/>
        <w:rPr>
          <w:rFonts w:cs="Calibri Light"/>
        </w:rPr>
      </w:pPr>
      <w:r w:rsidRPr="00EC2378">
        <w:rPr>
          <w:rFonts w:cs="Calibri Light"/>
        </w:rPr>
        <w:t>w znacznym stopniu szkodzi dobremu stanowi i odporności ekosystemów; lub</w:t>
      </w:r>
    </w:p>
    <w:p w14:paraId="2BB64FD3" w14:textId="4E704A07" w:rsidR="00643C45" w:rsidRPr="009B21BA" w:rsidRDefault="00643C45" w:rsidP="005A5F0B">
      <w:pPr>
        <w:numPr>
          <w:ilvl w:val="1"/>
          <w:numId w:val="8"/>
        </w:numPr>
        <w:spacing w:after="0"/>
        <w:rPr>
          <w:rFonts w:cs="Calibri Light"/>
        </w:rPr>
      </w:pPr>
      <w:r w:rsidRPr="00EC2378">
        <w:rPr>
          <w:rFonts w:cs="Calibri Light"/>
        </w:rPr>
        <w:t xml:space="preserve">jest szkodliwa dla stanu zachowania siedlisk i gatunków, w tym siedlisk i gatunków </w:t>
      </w:r>
      <w:r w:rsidRPr="009B21BA">
        <w:rPr>
          <w:rFonts w:cs="Calibri Light"/>
        </w:rPr>
        <w:t>objętych zakresem zainteresowania Unii.</w:t>
      </w:r>
    </w:p>
    <w:p w14:paraId="78E63DF9" w14:textId="74689F37" w:rsidR="00192D83" w:rsidRPr="009B21BA" w:rsidRDefault="00192D83" w:rsidP="00643C45">
      <w:pPr>
        <w:spacing w:before="240" w:after="0"/>
        <w:rPr>
          <w:rFonts w:cs="Calibri Light"/>
        </w:rPr>
      </w:pPr>
      <w:r w:rsidRPr="009B21BA">
        <w:t>Zasadniczo rozporządzenie dotyczy uczestników rynków finansowych. Jednak zgodnie z</w:t>
      </w:r>
      <w:r w:rsidR="00996761" w:rsidRPr="009B21BA">
        <w:t> </w:t>
      </w:r>
      <w:r w:rsidRPr="009B21BA">
        <w:t xml:space="preserve">tekstem rozporządzenia w sprawie Europejskiego Funduszu Rozwoju Regionalnego i Funduszu Spójności </w:t>
      </w:r>
      <w:r w:rsidR="00996761" w:rsidRPr="009B21BA">
        <w:t xml:space="preserve">z dnia 24 czerwca 2021 r. </w:t>
      </w:r>
      <w:r w:rsidRPr="009B21BA">
        <w:t>bezpośrednie odniesienie do art. 17 rozporządzenia (UE) nr 2020/852 zostało wprowadzone do pkt. 6 preambuły: “</w:t>
      </w:r>
      <w:r w:rsidR="00996761" w:rsidRPr="009B21BA">
        <w:rPr>
          <w:i/>
          <w:iCs/>
        </w:rPr>
        <w:t>Oba fundusze powinny wspierać działania, które są prowadzone z poszanowaniem norm i priorytetów Unii w zakresie klimatu i środowiska, które nie czynią poważnych szkód dla celów środowiskowych w rozumieniu art. 17 rozporządzenia Parlamentu Europejskiego i Rady (UE) 2020/852 (6) i które zapewniają transformację w kierunku gospodarki niskoemisyjnej w ramach dążeń do osiągnięcia neutralności klimatycznej Unii do 2050 r. Programy w ramach EFRR i Funduszu Spójności powinny uwzględniać treść zintegrowanych krajowych planów w dziedzinie energii i klimatu, przyjętych w ramach zarządzania unią energetyczną i działaniami w dziedzinie klimatu, ustanowionych rozporządzeniem Parlamentu Europejskiego i Rady (UE) 2018/1999 (7).</w:t>
      </w:r>
      <w:r w:rsidRPr="009B21BA">
        <w:t>”.</w:t>
      </w:r>
    </w:p>
    <w:p w14:paraId="33E46E45" w14:textId="60BA6F84" w:rsidR="00192D83" w:rsidRPr="009B21BA" w:rsidRDefault="00192D83" w:rsidP="00192D83">
      <w:r w:rsidRPr="009B21BA">
        <w:t xml:space="preserve">Tym samym biorąc pod uwagę </w:t>
      </w:r>
      <w:r w:rsidR="00173260" w:rsidRPr="009B21BA">
        <w:t>treść</w:t>
      </w:r>
      <w:r w:rsidRPr="009B21BA">
        <w:t xml:space="preserve"> rozporządzenia regulującego zasady wydatkowania środków Europejskiego Funduszu Rozwoju Regionalnego i Funduszu Spójności, </w:t>
      </w:r>
      <w:r w:rsidR="00132C6E" w:rsidRPr="009B21BA">
        <w:t>niemal pewne jest</w:t>
      </w:r>
      <w:r w:rsidRPr="009B21BA">
        <w:t xml:space="preserve">, że w perspektywie finansowej 2021-2027 stosowanie zasady „nie czyń poważnej szkody” [ang. „Do No Significant Harm” (DNSH)] w rozumieniu art. 17 rozporządzenia DNSH  </w:t>
      </w:r>
      <w:r w:rsidR="00132C6E" w:rsidRPr="009B21BA">
        <w:t>będzie</w:t>
      </w:r>
      <w:r w:rsidRPr="009B21BA">
        <w:t xml:space="preserve"> obligatoryjnym wymogiem </w:t>
      </w:r>
      <w:r w:rsidR="00132C6E" w:rsidRPr="009B21BA">
        <w:t xml:space="preserve">dotyczącym </w:t>
      </w:r>
      <w:r w:rsidRPr="009B21BA">
        <w:t>wszystkich programów i projektów finansowanych ze środków EFRR i FS.</w:t>
      </w:r>
      <w:r w:rsidRPr="009B21BA">
        <w:rPr>
          <w:vertAlign w:val="superscript"/>
        </w:rPr>
        <w:t xml:space="preserve"> </w:t>
      </w:r>
      <w:r w:rsidR="00132C6E" w:rsidRPr="009B21BA">
        <w:t>Tym samym wydaje się, że będzie też</w:t>
      </w:r>
      <w:r w:rsidRPr="009B21BA">
        <w:t xml:space="preserve"> obligatoryjną zasadą </w:t>
      </w:r>
      <w:r w:rsidR="00643C45" w:rsidRPr="009B21BA">
        <w:t>Programu Współpracy Transgranicznej Interreg 2021-2027 Polska-Rosja</w:t>
      </w:r>
      <w:r w:rsidRPr="009B21BA">
        <w:t>.</w:t>
      </w:r>
    </w:p>
    <w:p w14:paraId="4AE36213" w14:textId="0DAE0197" w:rsidR="006C23FE" w:rsidRPr="009B21BA" w:rsidRDefault="00643C45" w:rsidP="00096F90">
      <w:pPr>
        <w:spacing w:before="240" w:after="0"/>
        <w:rPr>
          <w:rFonts w:cs="Calibri Light"/>
        </w:rPr>
      </w:pPr>
      <w:r w:rsidRPr="009B21BA">
        <w:rPr>
          <w:rFonts w:cs="Calibri Light"/>
          <w:b/>
          <w:bCs/>
        </w:rPr>
        <w:t>W związku z powyższym proponuje się</w:t>
      </w:r>
      <w:r w:rsidRPr="009B21BA">
        <w:rPr>
          <w:rFonts w:cs="Calibri Light"/>
        </w:rPr>
        <w:t xml:space="preserve"> </w:t>
      </w:r>
      <w:r w:rsidR="006C23FE" w:rsidRPr="009B21BA">
        <w:rPr>
          <w:rFonts w:cs="Calibri Light"/>
          <w:b/>
          <w:bCs/>
        </w:rPr>
        <w:t>wprowadzeni</w:t>
      </w:r>
      <w:r w:rsidRPr="009B21BA">
        <w:rPr>
          <w:rFonts w:cs="Calibri Light"/>
          <w:b/>
          <w:bCs/>
        </w:rPr>
        <w:t>e do Programu horyzontalnej</w:t>
      </w:r>
      <w:r w:rsidR="006C23FE" w:rsidRPr="009B21BA">
        <w:rPr>
          <w:rFonts w:cs="Calibri Light"/>
          <w:b/>
          <w:bCs/>
        </w:rPr>
        <w:t xml:space="preserve"> zasady finansowania projektów, które nie czynią poważanej szkody w rozumieniu art. 17 rozporządzenia (UE) nr 2020/852 (rozporządzenie w sprawie taksonomii) [ang. „Do No Significant Harm” (DNSH)]</w:t>
      </w:r>
      <w:r w:rsidR="006C23FE" w:rsidRPr="009B21BA">
        <w:rPr>
          <w:rFonts w:cs="Calibri Light"/>
          <w:b/>
          <w:bCs/>
          <w:vertAlign w:val="superscript"/>
        </w:rPr>
        <w:footnoteReference w:id="102"/>
      </w:r>
      <w:r w:rsidR="006C23FE" w:rsidRPr="009B21BA">
        <w:rPr>
          <w:rFonts w:cs="Calibri Light"/>
          <w:b/>
          <w:bCs/>
        </w:rPr>
        <w:t>.</w:t>
      </w:r>
    </w:p>
    <w:p w14:paraId="146D0D49" w14:textId="6B54F8E9" w:rsidR="00643C45" w:rsidRPr="00EC2378" w:rsidRDefault="009B787D" w:rsidP="005A5F0B">
      <w:pPr>
        <w:spacing w:before="240"/>
      </w:pPr>
      <w:r>
        <w:t>O</w:t>
      </w:r>
      <w:r w:rsidR="005A5F0B">
        <w:t xml:space="preserve">cena </w:t>
      </w:r>
      <w:r w:rsidR="00643C45" w:rsidRPr="00EC2378">
        <w:t xml:space="preserve">zgodności projektu z zasadą „nie czyń poważnej szkody” </w:t>
      </w:r>
      <w:r w:rsidR="005A5F0B">
        <w:t xml:space="preserve">może zostać zaimplementowana </w:t>
      </w:r>
      <w:r w:rsidR="004A0EED">
        <w:t>na etapie</w:t>
      </w:r>
      <w:r w:rsidR="00643C45" w:rsidRPr="00EC2378">
        <w:t xml:space="preserve"> oceny formalnej  (Karta oceny formalno-administracyjnej)</w:t>
      </w:r>
      <w:r w:rsidR="004A0EED">
        <w:t>.</w:t>
      </w:r>
    </w:p>
    <w:p w14:paraId="36A36D7B" w14:textId="6032DD62" w:rsidR="00643C45" w:rsidRPr="00EC2378" w:rsidRDefault="00643C45" w:rsidP="00643C45">
      <w:pPr>
        <w:spacing w:before="60" w:after="60"/>
        <w:rPr>
          <w:rFonts w:cs="Calibri Light"/>
        </w:rPr>
      </w:pPr>
      <w:r w:rsidRPr="00EC2378">
        <w:rPr>
          <w:rFonts w:cs="Calibri Light"/>
        </w:rPr>
        <w:t>Wstępna propozycja oświadczenia dla beneficjenta</w:t>
      </w:r>
      <w:r w:rsidR="00DB6C8A">
        <w:rPr>
          <w:rFonts w:cs="Calibri Light"/>
        </w:rPr>
        <w:t xml:space="preserve"> przestawiona została w załączniku 3 do Prognozy</w:t>
      </w:r>
      <w:r w:rsidR="00AA2055">
        <w:rPr>
          <w:rFonts w:cs="Calibri Light"/>
        </w:rPr>
        <w:t>.</w:t>
      </w:r>
    </w:p>
    <w:p w14:paraId="768CDE1F" w14:textId="037B9FFE" w:rsidR="005A5F0B" w:rsidRDefault="00643C45" w:rsidP="00643C45">
      <w:pPr>
        <w:spacing w:before="240" w:after="0"/>
        <w:rPr>
          <w:rFonts w:cs="Calibri Light"/>
        </w:rPr>
      </w:pPr>
      <w:r w:rsidRPr="00EC2378">
        <w:rPr>
          <w:rFonts w:cs="Calibri Light"/>
        </w:rPr>
        <w:lastRenderedPageBreak/>
        <w:t>Wymóg złożenia oświadczenia powinien być weryfikowany na etapie oceny formalnej i dotyczyć wszystkich projektów inwestycyjnych finansowanych ze środków Programu.  Z uwagi na konieczność stosowania możliwie najprostszych zasad wydatkowania i</w:t>
      </w:r>
      <w:r w:rsidR="00AA2055">
        <w:rPr>
          <w:rFonts w:cs="Calibri Light"/>
        </w:rPr>
        <w:t> </w:t>
      </w:r>
      <w:r w:rsidRPr="00EC2378">
        <w:rPr>
          <w:rFonts w:cs="Calibri Light"/>
        </w:rPr>
        <w:t xml:space="preserve">rozliczania środków w ramach tego rodzaju projektów, weryfikacja zasady DNSH może mieć formę oświadczenia. </w:t>
      </w:r>
    </w:p>
    <w:p w14:paraId="707B5978" w14:textId="38B58986" w:rsidR="00643C45" w:rsidRPr="00EC2378" w:rsidRDefault="00643C45" w:rsidP="00643C45">
      <w:pPr>
        <w:spacing w:before="240" w:after="0"/>
        <w:rPr>
          <w:rFonts w:cs="Calibri Light"/>
        </w:rPr>
      </w:pPr>
      <w:r w:rsidRPr="00EC2378">
        <w:rPr>
          <w:rFonts w:cs="Calibri Light"/>
        </w:rPr>
        <w:t>Wskazane jest jednak opracowanie materiałów pomocniczych dla beneficjentów, które umożliwią złożenie oświadczenia bez konieczności odwoływania się do szczegółowych kryteriów technicznych, stanowiących załącznik do rozporządzenia (UE) nr 2020/852. Możliwe, że zasada D</w:t>
      </w:r>
      <w:r>
        <w:rPr>
          <w:rFonts w:cs="Calibri Light"/>
        </w:rPr>
        <w:t>N</w:t>
      </w:r>
      <w:r w:rsidRPr="00EC2378">
        <w:rPr>
          <w:rFonts w:cs="Calibri Light"/>
        </w:rPr>
        <w:t>SH będzie obowiązywać w większej liczbie programów unijnych i</w:t>
      </w:r>
      <w:r w:rsidR="00AA2055">
        <w:rPr>
          <w:rFonts w:cs="Calibri Light"/>
        </w:rPr>
        <w:t> </w:t>
      </w:r>
      <w:r w:rsidRPr="00EC2378">
        <w:rPr>
          <w:rFonts w:cs="Calibri Light"/>
        </w:rPr>
        <w:t xml:space="preserve">powstanie jeden wspólny podręcznik. </w:t>
      </w:r>
    </w:p>
    <w:p w14:paraId="1B788D80" w14:textId="7B3A15D7" w:rsidR="006C23FE" w:rsidRPr="00EC2378" w:rsidRDefault="006C23FE" w:rsidP="00096F90">
      <w:pPr>
        <w:spacing w:before="240" w:after="0"/>
        <w:rPr>
          <w:rFonts w:cs="Calibri Light"/>
        </w:rPr>
      </w:pPr>
      <w:r w:rsidRPr="00EC2378">
        <w:rPr>
          <w:rFonts w:cs="Calibri Light"/>
        </w:rPr>
        <w:t xml:space="preserve">Beneficjent powinien odnieść się do kryteriów </w:t>
      </w:r>
      <w:r w:rsidR="00643C45">
        <w:rPr>
          <w:rFonts w:cs="Calibri Light"/>
        </w:rPr>
        <w:t>wskazanych w cytowanym powyżej art. 17 rozporządzenia DNSH</w:t>
      </w:r>
      <w:r w:rsidRPr="00EC2378">
        <w:rPr>
          <w:rFonts w:cs="Calibri Light"/>
        </w:rPr>
        <w:t xml:space="preserve"> na etapie aplikowania wykazując, że wnioskowany projekt nie spełnia wymienionych „negatywnych” kryteriów. </w:t>
      </w:r>
      <w:r w:rsidRPr="00EC2378">
        <w:rPr>
          <w:rFonts w:cs="Calibri Light"/>
          <w:b/>
          <w:bCs/>
        </w:rPr>
        <w:t>Jeśli projekt spełniałby któreś z kryteriów to oznaczałoby, że może czynić poważne szkody (czyli nie spełnia zasady DNSH) – nawet jeśli byłby dopuszczony do realizacji prawodawstwem krajowym, to nie powinien być finansowany ze środków publicznych.</w:t>
      </w:r>
    </w:p>
    <w:p w14:paraId="7AD91581" w14:textId="77777777" w:rsidR="006C23FE" w:rsidRPr="00EC2378" w:rsidRDefault="006C23FE" w:rsidP="00096F90">
      <w:pPr>
        <w:spacing w:before="240" w:after="0"/>
        <w:rPr>
          <w:rFonts w:cs="Calibri Light"/>
        </w:rPr>
      </w:pPr>
      <w:r w:rsidRPr="00EC2378">
        <w:rPr>
          <w:rFonts w:cs="Calibri Light"/>
        </w:rPr>
        <w:t>Co istotne w załącznikach do rozporządzenia (UE) nr 2020/852 określone są (lub zostaną) szczegółowe warunki (tzw. kryteria techniczne), które powinny zostać spełnione w przypadku różnych typów przedsięwzięć, żeby możliwe było uznanie, że zasada DNSH została spełniona. Powinny one być puntem odniesienia zarówno dla podmiotów przygotowujących przedsięwzięcia, jak i osób oceniających projekty.</w:t>
      </w:r>
    </w:p>
    <w:p w14:paraId="751AE3EE" w14:textId="77777777" w:rsidR="006C23FE" w:rsidRPr="00EC2378" w:rsidRDefault="006C23FE" w:rsidP="00096F90">
      <w:pPr>
        <w:spacing w:before="240" w:after="0"/>
        <w:rPr>
          <w:rFonts w:cs="Calibri Light"/>
        </w:rPr>
      </w:pPr>
      <w:r w:rsidRPr="00EC2378">
        <w:rPr>
          <w:rFonts w:cs="Calibri Light"/>
        </w:rPr>
        <w:t xml:space="preserve">W związku z powyższym proponuje się uzupełnienie wniosku o dofinansowanie o oświadczenie dotyczące zgodności projektu  z zasadą „nie czyń poważnej szkody”. </w:t>
      </w:r>
    </w:p>
    <w:p w14:paraId="367C9253" w14:textId="3523A78A" w:rsidR="006C23FE" w:rsidRPr="00EC2378" w:rsidRDefault="005A5F0B" w:rsidP="008D0CFB">
      <w:pPr>
        <w:pStyle w:val="Nagwek2"/>
        <w:rPr>
          <w:b w:val="0"/>
          <w:bCs w:val="0"/>
        </w:rPr>
      </w:pPr>
      <w:bookmarkStart w:id="394" w:name="_Toc86141501"/>
      <w:r w:rsidRPr="008D0CFB">
        <w:t>Wariant alternatywny polegający na wprowadzeniu zasady</w:t>
      </w:r>
      <w:r w:rsidR="006C23FE" w:rsidRPr="008D0CFB">
        <w:t xml:space="preserve"> </w:t>
      </w:r>
      <w:r w:rsidR="006C23FE" w:rsidRPr="00EC2378">
        <w:t>premiowania projektów (na etapie oceny projektów) mających pozytywny wpływ na kwestie środowiskowo - klimatyczne</w:t>
      </w:r>
      <w:bookmarkEnd w:id="394"/>
      <w:r w:rsidR="006C23FE" w:rsidRPr="00EC2378">
        <w:t xml:space="preserve"> </w:t>
      </w:r>
    </w:p>
    <w:p w14:paraId="64065976" w14:textId="77777777" w:rsidR="006C23FE" w:rsidRPr="00EC2378" w:rsidRDefault="006C23FE" w:rsidP="00096F90">
      <w:pPr>
        <w:spacing w:before="240" w:after="0"/>
        <w:rPr>
          <w:rFonts w:cs="Calibri Light"/>
          <w:lang w:eastAsia="pl-PL"/>
        </w:rPr>
      </w:pPr>
      <w:r w:rsidRPr="00EC2378">
        <w:rPr>
          <w:rFonts w:cs="Calibri Light"/>
          <w:lang w:eastAsia="pl-PL"/>
        </w:rPr>
        <w:t>Założenia dotyczące premiowania na poziomie oceny projektów, odnoszą się do wprowadzenia dodatkowych punktów dla projektów, które:</w:t>
      </w:r>
    </w:p>
    <w:p w14:paraId="62A2DF81" w14:textId="77777777" w:rsidR="006C23FE" w:rsidRPr="00EC2378" w:rsidRDefault="006C23FE" w:rsidP="007C364F">
      <w:pPr>
        <w:numPr>
          <w:ilvl w:val="0"/>
          <w:numId w:val="12"/>
        </w:numPr>
        <w:spacing w:before="240" w:after="0"/>
        <w:contextualSpacing/>
        <w:rPr>
          <w:rFonts w:cs="Calibri Light"/>
          <w:lang w:eastAsia="pl-PL"/>
        </w:rPr>
      </w:pPr>
      <w:r w:rsidRPr="00EC2378">
        <w:rPr>
          <w:rFonts w:cs="Calibri Light"/>
          <w:lang w:eastAsia="pl-PL"/>
        </w:rPr>
        <w:t xml:space="preserve">wnoszą istotny wkład w osiągniecie celów środowiskowych istotnych z punktu widzenia wspólnoty </w:t>
      </w:r>
    </w:p>
    <w:p w14:paraId="1D653753" w14:textId="77777777" w:rsidR="006C23FE" w:rsidRPr="00EC2378" w:rsidRDefault="006C23FE" w:rsidP="007C364F">
      <w:pPr>
        <w:numPr>
          <w:ilvl w:val="0"/>
          <w:numId w:val="12"/>
        </w:numPr>
        <w:spacing w:before="240" w:after="0"/>
        <w:contextualSpacing/>
        <w:rPr>
          <w:rFonts w:cs="Calibri Light"/>
          <w:lang w:eastAsia="pl-PL"/>
        </w:rPr>
      </w:pPr>
      <w:r w:rsidRPr="00EC2378">
        <w:rPr>
          <w:rFonts w:cs="Calibri Light"/>
          <w:lang w:eastAsia="pl-PL"/>
        </w:rPr>
        <w:t xml:space="preserve">minimalizują istniejące presje turystyki na środowisko </w:t>
      </w:r>
    </w:p>
    <w:p w14:paraId="4F082E5D" w14:textId="6960BB69" w:rsidR="006C23FE" w:rsidRPr="00EC2378" w:rsidRDefault="006C23FE" w:rsidP="00096F90">
      <w:pPr>
        <w:spacing w:before="240" w:after="0"/>
        <w:rPr>
          <w:rFonts w:cs="Calibri Light"/>
        </w:rPr>
      </w:pPr>
      <w:r w:rsidRPr="00EC2378">
        <w:rPr>
          <w:rFonts w:cs="Calibri Light"/>
        </w:rPr>
        <w:t>Premiowanie projektów które wnoszą istotny wkład w realizację celów środowiskowych określonych w art. 9 rozporządzenia (UE) nr 2020/852, tj. spełniają warunki określone w art. 10 - 15 tego rozporządzenia.</w:t>
      </w:r>
    </w:p>
    <w:p w14:paraId="07E77D01" w14:textId="17F142D6" w:rsidR="006C23FE" w:rsidRPr="00EC2378" w:rsidRDefault="006C23FE" w:rsidP="005237D1">
      <w:pPr>
        <w:spacing w:before="240"/>
        <w:rPr>
          <w:rFonts w:cs="Calibri Light"/>
        </w:rPr>
      </w:pPr>
      <w:r w:rsidRPr="00EC2378">
        <w:rPr>
          <w:rFonts w:cs="Calibri Light"/>
        </w:rPr>
        <w:lastRenderedPageBreak/>
        <w:t>W art. 10 - 15 rozporządzenia 2020/852 określono warunki kwalifikacji działalności gospodarczej pod kątem jej istotnego wkładu w:</w:t>
      </w:r>
    </w:p>
    <w:p w14:paraId="56B35352" w14:textId="77777777" w:rsidR="006C23FE" w:rsidRPr="00EC2378" w:rsidRDefault="006C23FE" w:rsidP="007C364F">
      <w:pPr>
        <w:numPr>
          <w:ilvl w:val="0"/>
          <w:numId w:val="13"/>
        </w:numPr>
        <w:spacing w:after="0"/>
        <w:ind w:left="851"/>
        <w:rPr>
          <w:rFonts w:cs="Calibri Light"/>
        </w:rPr>
      </w:pPr>
      <w:r w:rsidRPr="00EC2378">
        <w:rPr>
          <w:rFonts w:cs="Calibri Light"/>
        </w:rPr>
        <w:t>łagodzenie zmian klimatu</w:t>
      </w:r>
    </w:p>
    <w:p w14:paraId="38906754" w14:textId="77777777" w:rsidR="006C23FE" w:rsidRPr="00EC2378" w:rsidRDefault="006C23FE" w:rsidP="007C364F">
      <w:pPr>
        <w:numPr>
          <w:ilvl w:val="0"/>
          <w:numId w:val="13"/>
        </w:numPr>
        <w:spacing w:after="0"/>
        <w:ind w:left="851"/>
        <w:rPr>
          <w:rFonts w:cs="Calibri Light"/>
        </w:rPr>
      </w:pPr>
      <w:r w:rsidRPr="00EC2378">
        <w:rPr>
          <w:rFonts w:cs="Calibri Light"/>
        </w:rPr>
        <w:t>adaptację do zmian klimatu</w:t>
      </w:r>
    </w:p>
    <w:p w14:paraId="16D8C2A2" w14:textId="77777777" w:rsidR="006C23FE" w:rsidRPr="00EC2378" w:rsidRDefault="006C23FE" w:rsidP="007C364F">
      <w:pPr>
        <w:numPr>
          <w:ilvl w:val="0"/>
          <w:numId w:val="13"/>
        </w:numPr>
        <w:spacing w:after="0"/>
        <w:ind w:left="851"/>
        <w:rPr>
          <w:rFonts w:cs="Calibri Light"/>
        </w:rPr>
      </w:pPr>
      <w:r w:rsidRPr="00EC2378">
        <w:rPr>
          <w:rFonts w:cs="Calibri Light"/>
        </w:rPr>
        <w:t>zrównoważone wykorzystywanie i ochronę zasobów wodnych i morskich</w:t>
      </w:r>
    </w:p>
    <w:p w14:paraId="14AF6E69" w14:textId="77777777" w:rsidR="006C23FE" w:rsidRPr="00EC2378" w:rsidRDefault="006C23FE" w:rsidP="007C364F">
      <w:pPr>
        <w:numPr>
          <w:ilvl w:val="0"/>
          <w:numId w:val="13"/>
        </w:numPr>
        <w:spacing w:after="0"/>
        <w:ind w:left="851"/>
        <w:rPr>
          <w:rFonts w:cs="Calibri Light"/>
        </w:rPr>
      </w:pPr>
      <w:r w:rsidRPr="00EC2378">
        <w:rPr>
          <w:rFonts w:cs="Calibri Light"/>
        </w:rPr>
        <w:t>przejście na gospodarkę o obiegu zamkniętym</w:t>
      </w:r>
    </w:p>
    <w:p w14:paraId="292B7668" w14:textId="77777777" w:rsidR="006C23FE" w:rsidRPr="00EC2378" w:rsidRDefault="006C23FE" w:rsidP="007C364F">
      <w:pPr>
        <w:numPr>
          <w:ilvl w:val="0"/>
          <w:numId w:val="13"/>
        </w:numPr>
        <w:spacing w:after="0"/>
        <w:ind w:left="851"/>
        <w:rPr>
          <w:rFonts w:cs="Calibri Light"/>
        </w:rPr>
      </w:pPr>
      <w:r w:rsidRPr="00EC2378">
        <w:rPr>
          <w:rFonts w:cs="Calibri Light"/>
        </w:rPr>
        <w:t xml:space="preserve">zapobieganie zanieczyszczeniu i jego kontrolę </w:t>
      </w:r>
    </w:p>
    <w:p w14:paraId="036A3978" w14:textId="77777777" w:rsidR="006C23FE" w:rsidRPr="00EC2378" w:rsidRDefault="006C23FE" w:rsidP="007C364F">
      <w:pPr>
        <w:numPr>
          <w:ilvl w:val="0"/>
          <w:numId w:val="13"/>
        </w:numPr>
        <w:spacing w:after="0"/>
        <w:ind w:left="851"/>
        <w:rPr>
          <w:rFonts w:cs="Calibri Light"/>
        </w:rPr>
      </w:pPr>
      <w:r w:rsidRPr="00EC2378">
        <w:rPr>
          <w:rFonts w:cs="Calibri Light"/>
        </w:rPr>
        <w:t>ochronę i odbudowę bioróżnorodności i ekosystemów</w:t>
      </w:r>
    </w:p>
    <w:p w14:paraId="1D2B613A" w14:textId="77777777" w:rsidR="006C23FE" w:rsidRPr="00EC2378" w:rsidRDefault="006C23FE" w:rsidP="00096F90">
      <w:pPr>
        <w:spacing w:before="240" w:after="0"/>
        <w:rPr>
          <w:rFonts w:cs="Calibri Light"/>
        </w:rPr>
      </w:pPr>
      <w:r w:rsidRPr="00EC2378">
        <w:rPr>
          <w:rFonts w:cs="Calibri Light"/>
        </w:rPr>
        <w:t>Może to stanowić dodatkowe pomocnicze kryteria oceny projektów zgłaszanych do dofinansowania z tym zastrzeżeniem, iż jednocześnie nie powodują one znaczącej szkody dla któregokolwiek z pozostałych celów środowiskowych.</w:t>
      </w:r>
    </w:p>
    <w:p w14:paraId="243D9D21" w14:textId="217AB9B1" w:rsidR="006C23FE" w:rsidRPr="00EC2378" w:rsidRDefault="006C23FE" w:rsidP="00096F90">
      <w:pPr>
        <w:spacing w:before="240" w:after="0"/>
        <w:rPr>
          <w:rFonts w:cs="Calibri Light"/>
          <w:color w:val="FF0000"/>
        </w:rPr>
      </w:pPr>
      <w:r w:rsidRPr="00EC2378">
        <w:rPr>
          <w:rFonts w:cs="Calibri Light"/>
          <w:b/>
          <w:bCs/>
        </w:rPr>
        <w:t>W Programie powinna zostać przyjęta horyzontalna zasada maksymalizacji wpływu na realizację celów środowiskowo-klimatycznych Unii Europejskiej określonych w dokumencie Europejski Zielony Ład.</w:t>
      </w:r>
      <w:r w:rsidRPr="00EC2378">
        <w:rPr>
          <w:rFonts w:cs="Calibri Light"/>
          <w:color w:val="FF0000"/>
        </w:rPr>
        <w:t xml:space="preserve"> </w:t>
      </w:r>
      <w:r w:rsidRPr="00EC2378">
        <w:rPr>
          <w:rFonts w:cs="Calibri Light"/>
        </w:rPr>
        <w:t xml:space="preserve">W związku z tym w ramach oceny merytorycznej sugeruje się premiowanie projektów, które mają istotny wkład w realizację jednego z sześciu celów środowiskowych określonych w rozporządzeniu 2020/852. </w:t>
      </w:r>
    </w:p>
    <w:p w14:paraId="6AC1B129" w14:textId="77777777" w:rsidR="006C23FE" w:rsidRPr="00EC2378" w:rsidRDefault="006C23FE" w:rsidP="00096F90">
      <w:pPr>
        <w:spacing w:before="240" w:after="0"/>
        <w:rPr>
          <w:rFonts w:cs="Calibri Light"/>
        </w:rPr>
      </w:pPr>
      <w:r w:rsidRPr="00EC2378">
        <w:rPr>
          <w:rFonts w:cs="Calibri Light"/>
          <w:b/>
          <w:bCs/>
        </w:rPr>
        <w:t>Uwaga! Ocena wnoszenia istotnego wkładu w realizację celów środowiskowych dotyczy także projektów nieinwestycyjnych, jeżeli wspomagają (warunkują, przyczyniają się lub umożliwiają) realizację celów środowiskowych w innych obszarach działalności (np. w obszarach bezpośrednio powiązanych z realizacją przedsięwzięcia).</w:t>
      </w:r>
      <w:r w:rsidRPr="00EC2378">
        <w:rPr>
          <w:rFonts w:cs="Calibri Light"/>
        </w:rPr>
        <w:t xml:space="preserve"> </w:t>
      </w:r>
      <w:r w:rsidRPr="00EC2378">
        <w:rPr>
          <w:rFonts w:cs="Calibri Light"/>
          <w:u w:val="single"/>
        </w:rPr>
        <w:t xml:space="preserve">Należy to podkreślić w materiałach informacyjnych dla beneficjentów. </w:t>
      </w:r>
      <w:r w:rsidRPr="00EC2378">
        <w:rPr>
          <w:rFonts w:cs="Calibri Light"/>
        </w:rPr>
        <w:t>Beneficjenci przy ocenie wkładu przedsięwzięcia w realizację celów środowiskowych powinni uwzględniać zarówno bezpośrednie skutki środowiskowe przedsięwzięcia, jak również wpływ, jaki na środowisko będą miały dostarczane produkty i usługi świadczone w ramach tej działalności w całym cyklu ich życia. Stosowanie takiego podejścia może mieć znaczenie w odniesieniu do projektów związanych z doradztwem oraz np. opracowywaniem wspólnych strategii w zakresie wyzwań klimatycznych czy też błękitnej (niebieskiej) i zielonej infrastruktury.</w:t>
      </w:r>
    </w:p>
    <w:p w14:paraId="23B65840" w14:textId="79A59AA0" w:rsidR="006C23FE" w:rsidRPr="00EC2378" w:rsidRDefault="006C23FE" w:rsidP="00096F90">
      <w:pPr>
        <w:spacing w:before="240" w:after="0"/>
        <w:rPr>
          <w:rFonts w:cs="Calibri Light"/>
        </w:rPr>
      </w:pPr>
      <w:r w:rsidRPr="00EC2378">
        <w:rPr>
          <w:rFonts w:cs="Calibri Light"/>
        </w:rPr>
        <w:t xml:space="preserve">Zaproponowane kryteria powinny być weryfikowane na etapie oceny merytorycznej i mieć charakter fakultatywny, tzn. umożliwiać uzyskanie dodatkowych punktów przez projekt, który wnosi istotny wkład w realizację celów środowiskowych o których mowa w art. 9 zgodnie z art. 10 – 16 rozporządzenia (UE) nr 2020/852. Na obecnym etapie Prognozy oddziaływania na środowisko nie określa się wagi jaką powinien stanowić ten element w ocenie całkowitej wniosku. </w:t>
      </w:r>
      <w:r w:rsidRPr="00EC2378">
        <w:rPr>
          <w:rFonts w:cs="Calibri Light"/>
          <w:b/>
        </w:rPr>
        <w:t>Wagę należy dobrać tak aby nie stanowiła ona bariery dla realizacji wartościowych projektów, które ze względu na swój charakter nie wykazują wkładu w realizację któregokolwiek z celów określonych w art. 9 rozporządzenia.</w:t>
      </w:r>
    </w:p>
    <w:p w14:paraId="55AABD9F" w14:textId="61E8E313" w:rsidR="005237D1" w:rsidRPr="003E62E8" w:rsidRDefault="006C23FE" w:rsidP="00096F90">
      <w:pPr>
        <w:rPr>
          <w:rFonts w:cs="Calibri Light"/>
          <w:szCs w:val="24"/>
        </w:rPr>
      </w:pPr>
      <w:r w:rsidRPr="00EC2378">
        <w:rPr>
          <w:rFonts w:cs="Calibri Light"/>
        </w:rPr>
        <w:t xml:space="preserve">Przyjęta waga punktowa powinna stanowić motywację dla beneficjentów do lepszego zaprojektowania zgłaszanych do finansowania w ramach Programu interwencji. Punktem odniesienia powinny być ogólne przesłanki określone w art. 10 – 16 rozporządzenia (UE) nr </w:t>
      </w:r>
      <w:r w:rsidRPr="00EC2378">
        <w:rPr>
          <w:rFonts w:cs="Calibri Light"/>
        </w:rPr>
        <w:lastRenderedPageBreak/>
        <w:t>2020/852, jak również szczegółowe przesłanki dla różnych typów działalności gospodarczej (kryteria techniczne) określone w załącznikach do tego rozporządzenia (po ich opublikowaniu). Zgodnie z założeniami, techniczne kryteria, które zostaną zdefiniowane w załącznikach do rozporządzenia (UE) nr 2020/852 mają być łatwym w użyciu narzędziem, umożliwiającym zobiektywizowaną ocenę wpływu przedsięwzięć na środowisko, w tym ocenę istotnego wkładu w realizację celów środowiskowych, jak również ocenę zgodności z opisaną wcześniej zasadą DNSH.</w:t>
      </w:r>
      <w:bookmarkStart w:id="395" w:name="_Ref323372155"/>
      <w:bookmarkStart w:id="396" w:name="_Ref323475257"/>
      <w:bookmarkStart w:id="397" w:name="_Ref382555598"/>
      <w:bookmarkStart w:id="398" w:name="_Toc525722115"/>
      <w:bookmarkStart w:id="399" w:name="_Toc65761909"/>
      <w:bookmarkStart w:id="400" w:name="_Toc66809702"/>
      <w:bookmarkStart w:id="401" w:name="_Toc66969729"/>
      <w:bookmarkStart w:id="402" w:name="_Toc66088052"/>
      <w:bookmarkStart w:id="403" w:name="_Toc66358100"/>
      <w:bookmarkStart w:id="404" w:name="_Toc67562642"/>
      <w:bookmarkEnd w:id="390"/>
      <w:bookmarkEnd w:id="391"/>
    </w:p>
    <w:p w14:paraId="12050E33" w14:textId="77777777" w:rsidR="00CB12B9" w:rsidRPr="00EC2378" w:rsidRDefault="00CB12B9" w:rsidP="00096F90">
      <w:pPr>
        <w:pStyle w:val="Nagwek2"/>
      </w:pPr>
      <w:bookmarkStart w:id="405" w:name="_Toc76730332"/>
      <w:bookmarkStart w:id="406" w:name="_Toc76730873"/>
      <w:bookmarkStart w:id="407" w:name="_Toc83388423"/>
      <w:bookmarkStart w:id="408" w:name="_Toc86141502"/>
      <w:r w:rsidRPr="003E62E8">
        <w:t xml:space="preserve">Propozycje dotyczące sposobu monitorowania oddziaływań na środowisko </w:t>
      </w:r>
      <w:r w:rsidRPr="00EC2378">
        <w:t>wynikających z realizacji zamierzeń Programu</w:t>
      </w:r>
      <w:bookmarkEnd w:id="405"/>
      <w:bookmarkEnd w:id="406"/>
      <w:bookmarkEnd w:id="407"/>
      <w:bookmarkEnd w:id="408"/>
    </w:p>
    <w:p w14:paraId="388ADC82" w14:textId="77777777" w:rsidR="00FB6EEB" w:rsidRPr="00FB6EEB" w:rsidRDefault="00FB6EEB" w:rsidP="00FB6EEB">
      <w:pPr>
        <w:rPr>
          <w:rFonts w:cs="Calibri Light"/>
        </w:rPr>
      </w:pPr>
      <w:r w:rsidRPr="00FB6EEB">
        <w:rPr>
          <w:rFonts w:cs="Calibri Light"/>
        </w:rPr>
        <w:t>W niniejszym rozdziale zaproponowano system monitorowania, który powinien zostać wdrożony na poziomie programu oraz projektów, jak również wskaźniki monitorowania, które pozwolą na spełnienia zasady zrównoważonego rozwoju w ramach projektów realizowanych w ramach FENG. Biorąc pod uwagę zakres SOOS skupiono się na wymiarze środowiskowym.</w:t>
      </w:r>
    </w:p>
    <w:p w14:paraId="423A33BB" w14:textId="77777777" w:rsidR="00FB6EEB" w:rsidRPr="00FB6EEB" w:rsidRDefault="00FB6EEB" w:rsidP="00FB6EEB">
      <w:pPr>
        <w:rPr>
          <w:rFonts w:cs="Calibri Light"/>
        </w:rPr>
      </w:pPr>
      <w:r w:rsidRPr="00FB6EEB">
        <w:rPr>
          <w:rFonts w:cs="Calibri Light"/>
        </w:rPr>
        <w:t>System monitorowania powinien opierać się na czterech filarach:</w:t>
      </w:r>
    </w:p>
    <w:p w14:paraId="4DDF51DE" w14:textId="78E54019" w:rsidR="00FB6EEB" w:rsidRPr="00FB6EEB" w:rsidRDefault="00FB6EEB" w:rsidP="00FB6EEB">
      <w:pPr>
        <w:pStyle w:val="Punktatory"/>
      </w:pPr>
      <w:r w:rsidRPr="00FB6EEB">
        <w:t>środowiskowo-klimatycznych wskaźników horyzontalnych monitorowanych na poziomie programu operacyjnego;</w:t>
      </w:r>
    </w:p>
    <w:p w14:paraId="0B548FB0" w14:textId="5365867D" w:rsidR="00FB6EEB" w:rsidRPr="00FB6EEB" w:rsidRDefault="00FB6EEB" w:rsidP="00FB6EEB">
      <w:pPr>
        <w:pStyle w:val="Punktatory"/>
      </w:pPr>
      <w:r w:rsidRPr="00FB6EEB">
        <w:t>środowiskowo-klimatycznych wskaźników operacyjnych monitorowanych na etapie wdrażania programu;</w:t>
      </w:r>
    </w:p>
    <w:p w14:paraId="461904D7" w14:textId="3DC8976A" w:rsidR="00FB6EEB" w:rsidRPr="00FB6EEB" w:rsidRDefault="00FB6EEB" w:rsidP="00FB6EEB">
      <w:pPr>
        <w:pStyle w:val="Punktatory"/>
      </w:pPr>
      <w:r w:rsidRPr="00FB6EEB">
        <w:t>środowiskowo-klimatycznych wskaźników specyficznych monitorowanych na poziomie projektów;</w:t>
      </w:r>
    </w:p>
    <w:p w14:paraId="1F655758" w14:textId="28862866" w:rsidR="00FB6EEB" w:rsidRDefault="00FB6EEB" w:rsidP="00FB6EEB">
      <w:pPr>
        <w:pStyle w:val="Punktatory"/>
      </w:pPr>
      <w:r w:rsidRPr="00FB6EEB">
        <w:t>analizach ukierunkowanych na ocenę wkładu programu w realizacje celów środowiskowo-klimatycznych.</w:t>
      </w:r>
    </w:p>
    <w:p w14:paraId="528AD7BB" w14:textId="72A47B8C" w:rsidR="00FB6EEB" w:rsidRDefault="00FB6EEB" w:rsidP="00FB6EEB">
      <w:pPr>
        <w:pStyle w:val="Nagwek3"/>
      </w:pPr>
      <w:bookmarkStart w:id="409" w:name="_Toc86141503"/>
      <w:r>
        <w:t>W</w:t>
      </w:r>
      <w:r w:rsidRPr="00FB6EEB">
        <w:t>skaźniki horyzontalne monitorowane na poziomie programu operacyjnego</w:t>
      </w:r>
      <w:bookmarkEnd w:id="409"/>
    </w:p>
    <w:p w14:paraId="0F23DB58" w14:textId="414EB802" w:rsidR="00EC2378" w:rsidRPr="00EC2378" w:rsidRDefault="006C23FE" w:rsidP="00096F90">
      <w:pPr>
        <w:rPr>
          <w:rFonts w:cs="Calibri Light"/>
        </w:rPr>
      </w:pPr>
      <w:r w:rsidRPr="00EC2378">
        <w:rPr>
          <w:rFonts w:cs="Calibri Light"/>
        </w:rPr>
        <w:t>Jedną z rekomendacji wynikających z niniejszego dokumentu jest przyjęcie obligatoryjnej zasady, że w ramach Programu nie będą wspierane przedsięwzięcia, które mogą czynić poważną szkodę dla realizacji celów środowiskowych, w rozumieniu art. 17 rozporządzenia (UE) nr 2020/852. Jednocześnie zgodnie z unijną polityką środowiskową i klimatyczną we wszystkich instrumentach finansowanych ze środków UE należy dążyć aby część środków unijnych była ukierunkowana na realizację celów środowiskowych i klimatycznych</w:t>
      </w:r>
      <w:r w:rsidRPr="00EC2378">
        <w:rPr>
          <w:rFonts w:cs="Calibri Light"/>
          <w:vertAlign w:val="superscript"/>
        </w:rPr>
        <w:footnoteReference w:id="103"/>
      </w:r>
      <w:r w:rsidRPr="00EC2378">
        <w:rPr>
          <w:rFonts w:cs="Calibri Light"/>
        </w:rPr>
        <w:t>. W</w:t>
      </w:r>
      <w:r w:rsidR="00DB6C8A">
        <w:rPr>
          <w:rFonts w:cs="Calibri Light"/>
        </w:rPr>
        <w:t> </w:t>
      </w:r>
      <w:r w:rsidRPr="00EC2378">
        <w:rPr>
          <w:rFonts w:cs="Calibri Light"/>
        </w:rPr>
        <w:t>związku z powyższym do katalogu wskaźników monitorowanych na poziomie całego programu proponuje się włączenie następujących wskaźników:</w:t>
      </w:r>
    </w:p>
    <w:p w14:paraId="2C48DDD8" w14:textId="772917BC" w:rsidR="00EF2A28" w:rsidRDefault="00EF2A28" w:rsidP="00EF2A28">
      <w:pPr>
        <w:pStyle w:val="Legenda"/>
      </w:pPr>
      <w:r>
        <w:lastRenderedPageBreak/>
        <w:t xml:space="preserve">Tabela </w:t>
      </w:r>
      <w:r w:rsidR="00F91783">
        <w:fldChar w:fldCharType="begin"/>
      </w:r>
      <w:r w:rsidR="00F91783">
        <w:instrText xml:space="preserve"> SEQ Tabela \* ARABIC </w:instrText>
      </w:r>
      <w:r w:rsidR="00F91783">
        <w:fldChar w:fldCharType="separate"/>
      </w:r>
      <w:r w:rsidR="00F91783">
        <w:rPr>
          <w:noProof/>
        </w:rPr>
        <w:t>13</w:t>
      </w:r>
      <w:r w:rsidR="00F91783">
        <w:rPr>
          <w:noProof/>
        </w:rPr>
        <w:fldChar w:fldCharType="end"/>
      </w:r>
      <w:r w:rsidR="00DB6C8A">
        <w:t xml:space="preserve"> Proponowane dodatkowe wskaźniki monitorowania programu</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1"/>
        <w:gridCol w:w="2133"/>
        <w:gridCol w:w="3264"/>
        <w:gridCol w:w="688"/>
        <w:gridCol w:w="1281"/>
        <w:gridCol w:w="1231"/>
      </w:tblGrid>
      <w:tr w:rsidR="006C23FE" w:rsidRPr="00EC2378" w14:paraId="1A15CE02" w14:textId="77777777" w:rsidTr="00EF2A28">
        <w:trPr>
          <w:trHeight w:val="864"/>
          <w:tblHeader/>
        </w:trPr>
        <w:tc>
          <w:tcPr>
            <w:tcW w:w="511" w:type="dxa"/>
            <w:shd w:val="clear" w:color="auto" w:fill="9BBB59" w:themeFill="accent3"/>
            <w:vAlign w:val="center"/>
            <w:hideMark/>
          </w:tcPr>
          <w:p w14:paraId="2A38052F" w14:textId="77777777" w:rsidR="006C23FE" w:rsidRPr="00EC2378" w:rsidRDefault="006C23FE" w:rsidP="00096F90">
            <w:pPr>
              <w:rPr>
                <w:rFonts w:cs="Calibri Light"/>
                <w:b/>
                <w:bCs/>
                <w:sz w:val="22"/>
              </w:rPr>
            </w:pPr>
            <w:r w:rsidRPr="00EC2378">
              <w:rPr>
                <w:rFonts w:cs="Calibri Light"/>
                <w:b/>
                <w:bCs/>
                <w:sz w:val="22"/>
              </w:rPr>
              <w:t>Lp.</w:t>
            </w:r>
          </w:p>
        </w:tc>
        <w:tc>
          <w:tcPr>
            <w:tcW w:w="2133" w:type="dxa"/>
            <w:shd w:val="clear" w:color="auto" w:fill="9BBB59" w:themeFill="accent3"/>
            <w:vAlign w:val="center"/>
            <w:hideMark/>
          </w:tcPr>
          <w:p w14:paraId="422BB337" w14:textId="77777777" w:rsidR="006C23FE" w:rsidRPr="00EC2378" w:rsidRDefault="006C23FE" w:rsidP="00096F90">
            <w:pPr>
              <w:rPr>
                <w:rFonts w:cs="Calibri Light"/>
                <w:b/>
                <w:bCs/>
                <w:sz w:val="22"/>
              </w:rPr>
            </w:pPr>
            <w:r w:rsidRPr="00EC2378">
              <w:rPr>
                <w:rFonts w:cs="Calibri Light"/>
                <w:b/>
                <w:bCs/>
                <w:sz w:val="22"/>
              </w:rPr>
              <w:t>Nazwa wskaźnika</w:t>
            </w:r>
          </w:p>
        </w:tc>
        <w:tc>
          <w:tcPr>
            <w:tcW w:w="3264" w:type="dxa"/>
            <w:shd w:val="clear" w:color="auto" w:fill="9BBB59" w:themeFill="accent3"/>
            <w:vAlign w:val="center"/>
            <w:hideMark/>
          </w:tcPr>
          <w:p w14:paraId="21872856" w14:textId="77777777" w:rsidR="006C23FE" w:rsidRPr="00EC2378" w:rsidRDefault="006C23FE" w:rsidP="00096F90">
            <w:pPr>
              <w:rPr>
                <w:rFonts w:cs="Calibri Light"/>
                <w:b/>
                <w:bCs/>
                <w:sz w:val="22"/>
              </w:rPr>
            </w:pPr>
            <w:r w:rsidRPr="00EC2378">
              <w:rPr>
                <w:rFonts w:cs="Calibri Light"/>
                <w:b/>
                <w:bCs/>
                <w:sz w:val="22"/>
              </w:rPr>
              <w:t>Opis wskaźnika</w:t>
            </w:r>
          </w:p>
        </w:tc>
        <w:tc>
          <w:tcPr>
            <w:tcW w:w="688" w:type="dxa"/>
            <w:shd w:val="clear" w:color="auto" w:fill="9BBB59" w:themeFill="accent3"/>
            <w:vAlign w:val="center"/>
            <w:hideMark/>
          </w:tcPr>
          <w:p w14:paraId="59233F89" w14:textId="77777777" w:rsidR="006C23FE" w:rsidRPr="00EC2378" w:rsidRDefault="006C23FE" w:rsidP="00096F90">
            <w:pPr>
              <w:rPr>
                <w:rFonts w:cs="Calibri Light"/>
                <w:b/>
                <w:bCs/>
                <w:sz w:val="22"/>
              </w:rPr>
            </w:pPr>
            <w:r w:rsidRPr="00EC2378">
              <w:rPr>
                <w:rFonts w:cs="Calibri Light"/>
                <w:b/>
                <w:bCs/>
                <w:sz w:val="22"/>
              </w:rPr>
              <w:t>Jedn. miary</w:t>
            </w:r>
          </w:p>
        </w:tc>
        <w:tc>
          <w:tcPr>
            <w:tcW w:w="1281" w:type="dxa"/>
            <w:shd w:val="clear" w:color="auto" w:fill="9BBB59" w:themeFill="accent3"/>
            <w:vAlign w:val="center"/>
            <w:hideMark/>
          </w:tcPr>
          <w:p w14:paraId="384951DF" w14:textId="77777777" w:rsidR="006C23FE" w:rsidRPr="00EC2378" w:rsidRDefault="006C23FE" w:rsidP="00096F90">
            <w:pPr>
              <w:rPr>
                <w:rFonts w:cs="Calibri Light"/>
                <w:b/>
                <w:bCs/>
                <w:sz w:val="22"/>
              </w:rPr>
            </w:pPr>
            <w:r w:rsidRPr="00EC2378">
              <w:rPr>
                <w:rFonts w:cs="Calibri Light"/>
                <w:b/>
                <w:bCs/>
                <w:sz w:val="22"/>
              </w:rPr>
              <w:t>Wartość pośrednia [2024]</w:t>
            </w:r>
          </w:p>
        </w:tc>
        <w:tc>
          <w:tcPr>
            <w:tcW w:w="1231" w:type="dxa"/>
            <w:shd w:val="clear" w:color="auto" w:fill="9BBB59" w:themeFill="accent3"/>
            <w:vAlign w:val="center"/>
            <w:hideMark/>
          </w:tcPr>
          <w:p w14:paraId="6FD6AF73" w14:textId="77777777" w:rsidR="006C23FE" w:rsidRPr="00EC2378" w:rsidRDefault="006C23FE" w:rsidP="00096F90">
            <w:pPr>
              <w:rPr>
                <w:rFonts w:cs="Calibri Light"/>
                <w:b/>
                <w:bCs/>
                <w:sz w:val="22"/>
              </w:rPr>
            </w:pPr>
            <w:r w:rsidRPr="00EC2378">
              <w:rPr>
                <w:rFonts w:cs="Calibri Light"/>
                <w:b/>
                <w:bCs/>
                <w:sz w:val="22"/>
              </w:rPr>
              <w:t>Wartość docelowa [2029]</w:t>
            </w:r>
          </w:p>
        </w:tc>
      </w:tr>
      <w:tr w:rsidR="006C23FE" w:rsidRPr="00EC2378" w14:paraId="4D45F290" w14:textId="77777777" w:rsidTr="006B5727">
        <w:trPr>
          <w:trHeight w:val="416"/>
        </w:trPr>
        <w:tc>
          <w:tcPr>
            <w:tcW w:w="511" w:type="dxa"/>
            <w:shd w:val="clear" w:color="auto" w:fill="auto"/>
            <w:vAlign w:val="center"/>
            <w:hideMark/>
          </w:tcPr>
          <w:p w14:paraId="518CE6B0" w14:textId="77777777" w:rsidR="006C23FE" w:rsidRPr="00EC2378" w:rsidRDefault="006C23FE" w:rsidP="00096F90">
            <w:pPr>
              <w:rPr>
                <w:rFonts w:cs="Calibri Light"/>
                <w:sz w:val="22"/>
              </w:rPr>
            </w:pPr>
            <w:r w:rsidRPr="00EC2378">
              <w:rPr>
                <w:rFonts w:cs="Calibri Light"/>
                <w:sz w:val="22"/>
              </w:rPr>
              <w:t xml:space="preserve">1. </w:t>
            </w:r>
          </w:p>
        </w:tc>
        <w:tc>
          <w:tcPr>
            <w:tcW w:w="2133" w:type="dxa"/>
            <w:shd w:val="clear" w:color="auto" w:fill="auto"/>
            <w:vAlign w:val="center"/>
            <w:hideMark/>
          </w:tcPr>
          <w:p w14:paraId="257ABE1D" w14:textId="77777777" w:rsidR="006C23FE" w:rsidRPr="00EC2378" w:rsidRDefault="006C23FE" w:rsidP="00096F90">
            <w:pPr>
              <w:rPr>
                <w:rFonts w:cs="Calibri Light"/>
                <w:sz w:val="22"/>
              </w:rPr>
            </w:pPr>
            <w:r w:rsidRPr="00EC2378">
              <w:rPr>
                <w:rFonts w:cs="Calibri Light"/>
                <w:sz w:val="22"/>
              </w:rPr>
              <w:t>Liczba dofinansowanych projektów, które są zgodne z zasadę DNSH w rozumieniu art. 17 rozporządzenia (UE) nr 2020/852</w:t>
            </w:r>
          </w:p>
        </w:tc>
        <w:tc>
          <w:tcPr>
            <w:tcW w:w="3264" w:type="dxa"/>
            <w:shd w:val="clear" w:color="auto" w:fill="auto"/>
            <w:vAlign w:val="center"/>
            <w:hideMark/>
          </w:tcPr>
          <w:p w14:paraId="70DC1FA5" w14:textId="77777777" w:rsidR="006C23FE" w:rsidRPr="00EC2378" w:rsidRDefault="006C23FE" w:rsidP="00096F90">
            <w:pPr>
              <w:rPr>
                <w:rFonts w:cs="Calibri Light"/>
                <w:sz w:val="22"/>
              </w:rPr>
            </w:pPr>
            <w:r w:rsidRPr="00EC2378">
              <w:rPr>
                <w:rFonts w:cs="Calibri Light"/>
                <w:sz w:val="22"/>
              </w:rPr>
              <w:t xml:space="preserve">Do wartości wskaźnika wliczane są wszystkie projekty wspierane w ramach Programu, które spełniają zasadę „nie czyń poważnej szkody” [ang. „Do No Significant Harm” (DNSH)], w rozumieniu art. 17 rozporządzenia (UE) nr 2020/852. </w:t>
            </w:r>
          </w:p>
        </w:tc>
        <w:tc>
          <w:tcPr>
            <w:tcW w:w="688" w:type="dxa"/>
            <w:shd w:val="clear" w:color="auto" w:fill="auto"/>
            <w:vAlign w:val="center"/>
            <w:hideMark/>
          </w:tcPr>
          <w:p w14:paraId="47B6F739" w14:textId="77777777" w:rsidR="006C23FE" w:rsidRPr="00EC2378" w:rsidRDefault="006C23FE" w:rsidP="00096F90">
            <w:pPr>
              <w:rPr>
                <w:rFonts w:cs="Calibri Light"/>
                <w:sz w:val="22"/>
              </w:rPr>
            </w:pPr>
            <w:r w:rsidRPr="00EC2378">
              <w:rPr>
                <w:rFonts w:cs="Calibri Light"/>
                <w:sz w:val="22"/>
              </w:rPr>
              <w:t>szt.</w:t>
            </w:r>
          </w:p>
        </w:tc>
        <w:tc>
          <w:tcPr>
            <w:tcW w:w="2512" w:type="dxa"/>
            <w:gridSpan w:val="2"/>
            <w:shd w:val="clear" w:color="auto" w:fill="auto"/>
            <w:vAlign w:val="center"/>
            <w:hideMark/>
          </w:tcPr>
          <w:p w14:paraId="51373054" w14:textId="77777777" w:rsidR="006C23FE" w:rsidRPr="00EC2378" w:rsidRDefault="006C23FE" w:rsidP="00096F90">
            <w:pPr>
              <w:rPr>
                <w:rFonts w:cs="Calibri Light"/>
                <w:sz w:val="22"/>
              </w:rPr>
            </w:pPr>
            <w:r w:rsidRPr="00EC2378">
              <w:rPr>
                <w:rFonts w:cs="Calibri Light"/>
                <w:sz w:val="22"/>
              </w:rPr>
              <w:t xml:space="preserve">powinna być tożsama z analogicznymi wartościami przyjętymi dla wskaźnika dotyczącego liczby projektów planowanych do dofinansowania w ramach Programu </w:t>
            </w:r>
          </w:p>
        </w:tc>
      </w:tr>
      <w:tr w:rsidR="006C23FE" w:rsidRPr="00EC2378" w14:paraId="44951E63" w14:textId="77777777" w:rsidTr="006B5727">
        <w:trPr>
          <w:trHeight w:val="551"/>
        </w:trPr>
        <w:tc>
          <w:tcPr>
            <w:tcW w:w="511" w:type="dxa"/>
            <w:shd w:val="clear" w:color="auto" w:fill="auto"/>
            <w:vAlign w:val="center"/>
            <w:hideMark/>
          </w:tcPr>
          <w:p w14:paraId="0F77554F" w14:textId="77777777" w:rsidR="006C23FE" w:rsidRPr="00EC2378" w:rsidRDefault="006C23FE" w:rsidP="00096F90">
            <w:pPr>
              <w:rPr>
                <w:rFonts w:cs="Calibri Light"/>
                <w:sz w:val="22"/>
              </w:rPr>
            </w:pPr>
            <w:r w:rsidRPr="00EC2378">
              <w:rPr>
                <w:rFonts w:cs="Calibri Light"/>
                <w:sz w:val="22"/>
              </w:rPr>
              <w:t xml:space="preserve"> 2.</w:t>
            </w:r>
          </w:p>
        </w:tc>
        <w:tc>
          <w:tcPr>
            <w:tcW w:w="2133" w:type="dxa"/>
            <w:shd w:val="clear" w:color="auto" w:fill="auto"/>
            <w:vAlign w:val="center"/>
            <w:hideMark/>
          </w:tcPr>
          <w:p w14:paraId="701066C0" w14:textId="77777777" w:rsidR="006C23FE" w:rsidRPr="00EC2378" w:rsidRDefault="006C23FE" w:rsidP="00096F90">
            <w:pPr>
              <w:rPr>
                <w:rFonts w:cs="Calibri Light"/>
                <w:sz w:val="22"/>
              </w:rPr>
            </w:pPr>
            <w:r w:rsidRPr="00EC2378">
              <w:rPr>
                <w:rFonts w:cs="Calibri Light"/>
                <w:sz w:val="22"/>
              </w:rPr>
              <w:t>Odsetek środków przeznaczonych bezpośrednio na realizację projektów, które wnoszą istotny wkład w realizację celów środowiskowych określonych w art. 9 rozporządzenia (UE) nr 2020/852</w:t>
            </w:r>
          </w:p>
        </w:tc>
        <w:tc>
          <w:tcPr>
            <w:tcW w:w="3264" w:type="dxa"/>
            <w:shd w:val="clear" w:color="auto" w:fill="auto"/>
            <w:vAlign w:val="center"/>
            <w:hideMark/>
          </w:tcPr>
          <w:p w14:paraId="4042D6A6" w14:textId="2290227A" w:rsidR="006C23FE" w:rsidRPr="00EC2378" w:rsidRDefault="006C23FE" w:rsidP="00096F90">
            <w:pPr>
              <w:rPr>
                <w:rFonts w:cs="Calibri Light"/>
                <w:sz w:val="22"/>
              </w:rPr>
            </w:pPr>
            <w:r w:rsidRPr="00EC2378">
              <w:rPr>
                <w:rFonts w:cs="Calibri Light"/>
                <w:sz w:val="22"/>
              </w:rPr>
              <w:t>Do wartości wskaźnika powinien być wliczany udział środków UE wydatkowanych w ramach Programu, przeznaczonych na realizację projektów, które wnoszą istotny wkład w realizację celów środowiskowych określonych w art. 9 rozporządzenia (UE) nr 2020/852, tj. spełniają warunki określone w art. 10-15 tego rozporządzenia w stosunku do środków wydatkowanych na realizację wszystkich projektów w ramach Programu</w:t>
            </w:r>
          </w:p>
        </w:tc>
        <w:tc>
          <w:tcPr>
            <w:tcW w:w="688" w:type="dxa"/>
            <w:shd w:val="clear" w:color="auto" w:fill="auto"/>
            <w:vAlign w:val="center"/>
            <w:hideMark/>
          </w:tcPr>
          <w:p w14:paraId="5F3184BB" w14:textId="77777777" w:rsidR="006C23FE" w:rsidRPr="00EC2378" w:rsidRDefault="006C23FE" w:rsidP="00096F90">
            <w:pPr>
              <w:rPr>
                <w:rFonts w:cs="Calibri Light"/>
                <w:sz w:val="22"/>
              </w:rPr>
            </w:pPr>
            <w:r w:rsidRPr="00EC2378">
              <w:rPr>
                <w:rFonts w:cs="Calibri Light"/>
                <w:sz w:val="22"/>
              </w:rPr>
              <w:t>%</w:t>
            </w:r>
          </w:p>
        </w:tc>
        <w:tc>
          <w:tcPr>
            <w:tcW w:w="1281" w:type="dxa"/>
            <w:shd w:val="clear" w:color="auto" w:fill="auto"/>
            <w:vAlign w:val="center"/>
            <w:hideMark/>
          </w:tcPr>
          <w:p w14:paraId="09BDDF64" w14:textId="77777777" w:rsidR="006C23FE" w:rsidRPr="00EC2378" w:rsidRDefault="006C23FE" w:rsidP="00096F90">
            <w:pPr>
              <w:rPr>
                <w:rFonts w:cs="Calibri Light"/>
                <w:sz w:val="22"/>
              </w:rPr>
            </w:pPr>
          </w:p>
        </w:tc>
        <w:tc>
          <w:tcPr>
            <w:tcW w:w="1231" w:type="dxa"/>
            <w:shd w:val="clear" w:color="auto" w:fill="auto"/>
            <w:vAlign w:val="center"/>
            <w:hideMark/>
          </w:tcPr>
          <w:p w14:paraId="542FB08E" w14:textId="77777777" w:rsidR="006C23FE" w:rsidRPr="00EC2378" w:rsidRDefault="006C23FE" w:rsidP="00096F90">
            <w:pPr>
              <w:rPr>
                <w:rFonts w:cs="Calibri Light"/>
                <w:sz w:val="22"/>
              </w:rPr>
            </w:pPr>
          </w:p>
        </w:tc>
      </w:tr>
      <w:tr w:rsidR="006C23FE" w:rsidRPr="00EC2378" w14:paraId="5FA31A0B" w14:textId="77777777" w:rsidTr="006B5727">
        <w:trPr>
          <w:trHeight w:val="551"/>
        </w:trPr>
        <w:tc>
          <w:tcPr>
            <w:tcW w:w="511" w:type="dxa"/>
            <w:shd w:val="clear" w:color="auto" w:fill="auto"/>
            <w:vAlign w:val="center"/>
          </w:tcPr>
          <w:p w14:paraId="27BB9DE6" w14:textId="77777777" w:rsidR="006C23FE" w:rsidRPr="00EC2378" w:rsidRDefault="006C23FE" w:rsidP="00096F90">
            <w:pPr>
              <w:rPr>
                <w:rFonts w:cs="Calibri Light"/>
                <w:sz w:val="22"/>
              </w:rPr>
            </w:pPr>
            <w:r w:rsidRPr="00EC2378">
              <w:rPr>
                <w:rFonts w:cs="Calibri Light"/>
                <w:sz w:val="22"/>
              </w:rPr>
              <w:t>3.</w:t>
            </w:r>
          </w:p>
        </w:tc>
        <w:tc>
          <w:tcPr>
            <w:tcW w:w="2133" w:type="dxa"/>
            <w:shd w:val="clear" w:color="auto" w:fill="auto"/>
            <w:vAlign w:val="center"/>
          </w:tcPr>
          <w:p w14:paraId="63A5438A" w14:textId="48E421C9" w:rsidR="006C23FE" w:rsidRPr="00EC2378" w:rsidRDefault="006C23FE" w:rsidP="00096F90">
            <w:pPr>
              <w:rPr>
                <w:rFonts w:cs="Calibri Light"/>
                <w:sz w:val="22"/>
              </w:rPr>
            </w:pPr>
            <w:r w:rsidRPr="00EC2378">
              <w:rPr>
                <w:rFonts w:cs="Calibri Light"/>
                <w:sz w:val="22"/>
              </w:rPr>
              <w:t xml:space="preserve">Odsetek środków przeznaczonych bezpośrednio na realizację projektów, które minimalizują aktualnie występujące presje wynikające z rozwoju turystyki w obszarze </w:t>
            </w:r>
            <w:r w:rsidR="00EB1378">
              <w:rPr>
                <w:rFonts w:cs="Calibri Light"/>
                <w:sz w:val="22"/>
              </w:rPr>
              <w:t>Programu Interreg Polska-Rosja</w:t>
            </w:r>
            <w:r w:rsidRPr="00EC2378">
              <w:rPr>
                <w:rFonts w:cs="Calibri Light"/>
                <w:sz w:val="22"/>
              </w:rPr>
              <w:t>.</w:t>
            </w:r>
          </w:p>
        </w:tc>
        <w:tc>
          <w:tcPr>
            <w:tcW w:w="3264" w:type="dxa"/>
            <w:shd w:val="clear" w:color="auto" w:fill="auto"/>
            <w:vAlign w:val="center"/>
          </w:tcPr>
          <w:p w14:paraId="561CEDCE" w14:textId="77777777" w:rsidR="006C23FE" w:rsidRPr="00EC2378" w:rsidRDefault="006C23FE" w:rsidP="00096F90">
            <w:pPr>
              <w:rPr>
                <w:rFonts w:cs="Calibri Light"/>
                <w:sz w:val="22"/>
              </w:rPr>
            </w:pPr>
            <w:r w:rsidRPr="00EC2378">
              <w:rPr>
                <w:rFonts w:cs="Calibri Light"/>
                <w:sz w:val="22"/>
              </w:rPr>
              <w:t xml:space="preserve">Do wartości wskaźnika powinien być wliczany udział środków UE wydatkowanych w ramach Programu, przeznaczonych na realizację projektów, które zakładają minimalizowanie aktualnie występujących presji turystyki na problemy środowiskowe wynikające z nieprawidłowego funkcjonowania turystyki w obszarze wsparcia </w:t>
            </w:r>
          </w:p>
        </w:tc>
        <w:tc>
          <w:tcPr>
            <w:tcW w:w="688" w:type="dxa"/>
            <w:shd w:val="clear" w:color="auto" w:fill="auto"/>
            <w:vAlign w:val="center"/>
          </w:tcPr>
          <w:p w14:paraId="2EDBEE86" w14:textId="77777777" w:rsidR="006C23FE" w:rsidRPr="00EC2378" w:rsidRDefault="006C23FE" w:rsidP="00096F90">
            <w:pPr>
              <w:rPr>
                <w:rFonts w:cs="Calibri Light"/>
                <w:sz w:val="22"/>
              </w:rPr>
            </w:pPr>
            <w:r w:rsidRPr="00EC2378">
              <w:rPr>
                <w:rFonts w:cs="Calibri Light"/>
                <w:sz w:val="22"/>
              </w:rPr>
              <w:t>%</w:t>
            </w:r>
          </w:p>
        </w:tc>
        <w:tc>
          <w:tcPr>
            <w:tcW w:w="1281" w:type="dxa"/>
            <w:shd w:val="clear" w:color="auto" w:fill="auto"/>
            <w:vAlign w:val="center"/>
          </w:tcPr>
          <w:p w14:paraId="465A59BB" w14:textId="77777777" w:rsidR="006C23FE" w:rsidRPr="00EC2378" w:rsidRDefault="006C23FE" w:rsidP="00096F90">
            <w:pPr>
              <w:rPr>
                <w:rFonts w:cs="Calibri Light"/>
                <w:sz w:val="22"/>
              </w:rPr>
            </w:pPr>
          </w:p>
        </w:tc>
        <w:tc>
          <w:tcPr>
            <w:tcW w:w="1231" w:type="dxa"/>
            <w:shd w:val="clear" w:color="auto" w:fill="auto"/>
            <w:vAlign w:val="center"/>
          </w:tcPr>
          <w:p w14:paraId="1331269D" w14:textId="77777777" w:rsidR="006C23FE" w:rsidRPr="00EC2378" w:rsidRDefault="006C23FE" w:rsidP="00096F90">
            <w:pPr>
              <w:rPr>
                <w:rFonts w:cs="Calibri Light"/>
                <w:sz w:val="22"/>
              </w:rPr>
            </w:pPr>
          </w:p>
        </w:tc>
      </w:tr>
    </w:tbl>
    <w:p w14:paraId="0F2AFD01" w14:textId="77777777" w:rsidR="006C23FE" w:rsidRPr="00EC2378" w:rsidRDefault="006C23FE" w:rsidP="00FB6EEB">
      <w:pPr>
        <w:spacing w:before="240"/>
        <w:rPr>
          <w:rFonts w:cs="Calibri Light"/>
        </w:rPr>
      </w:pPr>
      <w:r w:rsidRPr="00EC2378">
        <w:rPr>
          <w:rFonts w:cs="Calibri Light"/>
        </w:rPr>
        <w:t xml:space="preserve">Włączenie pierwszego wskaźnika zagwarantuje, że w ramach Programu nie będą finansowane projekty, które mogą czynić poważną szkodę, a zarazem będą zagrożeniem dla realizacji celów środowiskowych w rozumieniu art. 17 rozporządzenia (UE) nr 2020/852. W przypadku przyjęcia zasady horyzontalnej, precyzującej, że w ramach Programu mogą być finansowane </w:t>
      </w:r>
      <w:r w:rsidRPr="00EC2378">
        <w:rPr>
          <w:rFonts w:cs="Calibri Light"/>
        </w:rPr>
        <w:lastRenderedPageBreak/>
        <w:t>wyłącznie projekty zgodne z zasadą DNSH, nie będzie konieczności monitorowania wskaźnika na poziomie Programu. Wskaźnik ten powinien być monitorowany w odniesieniu do wszystkich projektów wspieranych w ramach Programu.</w:t>
      </w:r>
    </w:p>
    <w:p w14:paraId="7F38BD24" w14:textId="77777777" w:rsidR="006C23FE" w:rsidRPr="00EC2378" w:rsidRDefault="006C23FE" w:rsidP="00096F90">
      <w:pPr>
        <w:rPr>
          <w:rFonts w:cs="Calibri Light"/>
        </w:rPr>
      </w:pPr>
      <w:r w:rsidRPr="00EC2378">
        <w:rPr>
          <w:rFonts w:cs="Calibri Light"/>
        </w:rPr>
        <w:t xml:space="preserve">Drugi wskaźnik pozwoli na bieżące monitorowanie wkładu Programu w realizację celów związanych z ochroną środowiska oraz klimatu. Kontrola tego wskaźnika pozwoli także na reagowanie, gdy zagrożone będzie zrealizowanie założonego poziomu wskaźnika. Biorąc pod uwagę ambitne cele Wspólnoty, wyznaczone w EZŁ należy dążyć do maksymalizacji tego wskaźnika (np. poprzez odpowiedni dobór wagi dla horyzontalnych kryteriów odnoszących się do wkładu projektów w realizację celów środowiskowych klimatycznych). Wskaźnik ten powinien być stosowany w odniesieniu do wszystkich projektów wybieranych w trybie konkursowym. </w:t>
      </w:r>
    </w:p>
    <w:p w14:paraId="1A58E912" w14:textId="2FB70313" w:rsidR="00FB6EEB" w:rsidRDefault="00FB6EEB" w:rsidP="00FB6EEB">
      <w:pPr>
        <w:pStyle w:val="Nagwek3"/>
      </w:pPr>
      <w:bookmarkStart w:id="410" w:name="_Toc86141504"/>
      <w:r w:rsidRPr="00FB6EEB">
        <w:t>Środowiskowo-klimatyczne wskaźniki operacyjne monitorowane na etapie wdrażania programu</w:t>
      </w:r>
      <w:bookmarkEnd w:id="410"/>
    </w:p>
    <w:p w14:paraId="75BFD324" w14:textId="535D6875" w:rsidR="006C23FE" w:rsidRPr="00EC2378" w:rsidRDefault="00FB6EEB" w:rsidP="00096F90">
      <w:pPr>
        <w:spacing w:after="240"/>
        <w:rPr>
          <w:rFonts w:cs="Calibri Light"/>
        </w:rPr>
      </w:pPr>
      <w:r>
        <w:rPr>
          <w:rFonts w:cs="Calibri Light"/>
        </w:rPr>
        <w:t>W</w:t>
      </w:r>
      <w:r w:rsidR="006C23FE" w:rsidRPr="00EC2378">
        <w:rPr>
          <w:rFonts w:cs="Calibri Light"/>
        </w:rPr>
        <w:t xml:space="preserve"> związku z zaproponowaną zasadą premiowania projektów mogących wnosić istotny wkład w realizację co najmniej jednego z celów środowiskowych określonych w art. 9 zgodnie z art. 10–16 rozporządzenia (UE) nr 2020/852,</w:t>
      </w:r>
      <w:r w:rsidR="006C23FE" w:rsidRPr="00EC2378" w:rsidDel="00B86B0A">
        <w:rPr>
          <w:rFonts w:cs="Calibri Light"/>
        </w:rPr>
        <w:t xml:space="preserve"> </w:t>
      </w:r>
      <w:r w:rsidR="006C23FE" w:rsidRPr="00EC2378">
        <w:rPr>
          <w:rFonts w:cs="Calibri Light"/>
        </w:rPr>
        <w:t>wskazane jest monitorowanie ich udziału projektów. Z uwagi na powyższe do katalogu wskaźników monitorowanych na etapie wdrażania programu (np. jako wskaźniki monitorowane na poziomie szczegółowego opisu priorytetów) proponuje się włączyć następując</w:t>
      </w:r>
      <w:r>
        <w:rPr>
          <w:rFonts w:cs="Calibri Light"/>
        </w:rPr>
        <w:t>y</w:t>
      </w:r>
      <w:r w:rsidR="006C23FE" w:rsidRPr="00EC2378">
        <w:rPr>
          <w:rFonts w:cs="Calibri Light"/>
        </w:rPr>
        <w:t xml:space="preserve"> wskaźnik:</w:t>
      </w:r>
    </w:p>
    <w:p w14:paraId="0604EDF9" w14:textId="0A4566C6" w:rsidR="00EF2A28" w:rsidRDefault="00EF2A28" w:rsidP="00EF2A28">
      <w:pPr>
        <w:pStyle w:val="Legenda"/>
      </w:pPr>
      <w:r>
        <w:t xml:space="preserve">Tabela </w:t>
      </w:r>
      <w:r w:rsidR="00F91783">
        <w:fldChar w:fldCharType="begin"/>
      </w:r>
      <w:r w:rsidR="00F91783">
        <w:instrText xml:space="preserve"> SEQ Tabela \* ARABIC </w:instrText>
      </w:r>
      <w:r w:rsidR="00F91783">
        <w:fldChar w:fldCharType="separate"/>
      </w:r>
      <w:r w:rsidR="00F91783">
        <w:rPr>
          <w:noProof/>
        </w:rPr>
        <w:t>14</w:t>
      </w:r>
      <w:r w:rsidR="00F91783">
        <w:rPr>
          <w:noProof/>
        </w:rPr>
        <w:fldChar w:fldCharType="end"/>
      </w:r>
      <w:r w:rsidR="00B845C7">
        <w:rPr>
          <w:noProof/>
        </w:rPr>
        <w:t xml:space="preserve"> Proponowane wskaźniki monitorowania na etapie wdrażania programu</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
        <w:gridCol w:w="1616"/>
        <w:gridCol w:w="2918"/>
        <w:gridCol w:w="3222"/>
        <w:gridCol w:w="1020"/>
      </w:tblGrid>
      <w:tr w:rsidR="006C23FE" w:rsidRPr="003E62E8" w14:paraId="76F6521A" w14:textId="77777777" w:rsidTr="00B845C7">
        <w:trPr>
          <w:trHeight w:val="864"/>
          <w:tblHeader/>
        </w:trPr>
        <w:tc>
          <w:tcPr>
            <w:tcW w:w="438" w:type="dxa"/>
            <w:shd w:val="clear" w:color="auto" w:fill="9BBB59" w:themeFill="accent3"/>
            <w:vAlign w:val="center"/>
            <w:hideMark/>
          </w:tcPr>
          <w:p w14:paraId="5B13F221" w14:textId="77777777" w:rsidR="006C23FE" w:rsidRPr="00EF2A28" w:rsidRDefault="006C23FE" w:rsidP="00096F90">
            <w:pPr>
              <w:rPr>
                <w:rFonts w:cs="Calibri Light"/>
                <w:b/>
                <w:bCs/>
                <w:sz w:val="22"/>
              </w:rPr>
            </w:pPr>
            <w:r w:rsidRPr="00EF2A28">
              <w:rPr>
                <w:rFonts w:cs="Calibri Light"/>
                <w:b/>
                <w:bCs/>
                <w:sz w:val="22"/>
              </w:rPr>
              <w:t>Lp.</w:t>
            </w:r>
          </w:p>
        </w:tc>
        <w:tc>
          <w:tcPr>
            <w:tcW w:w="1617" w:type="dxa"/>
            <w:shd w:val="clear" w:color="auto" w:fill="9BBB59" w:themeFill="accent3"/>
            <w:vAlign w:val="center"/>
            <w:hideMark/>
          </w:tcPr>
          <w:p w14:paraId="273CC51D" w14:textId="77777777" w:rsidR="006C23FE" w:rsidRPr="00EF2A28" w:rsidRDefault="006C23FE" w:rsidP="00096F90">
            <w:pPr>
              <w:rPr>
                <w:rFonts w:cs="Calibri Light"/>
                <w:b/>
                <w:bCs/>
                <w:sz w:val="22"/>
              </w:rPr>
            </w:pPr>
            <w:r w:rsidRPr="00EF2A28">
              <w:rPr>
                <w:rFonts w:cs="Calibri Light"/>
                <w:b/>
                <w:bCs/>
                <w:sz w:val="22"/>
              </w:rPr>
              <w:t>Nazwa wskaźnika</w:t>
            </w:r>
          </w:p>
        </w:tc>
        <w:tc>
          <w:tcPr>
            <w:tcW w:w="2977" w:type="dxa"/>
            <w:shd w:val="clear" w:color="auto" w:fill="9BBB59" w:themeFill="accent3"/>
            <w:vAlign w:val="center"/>
            <w:hideMark/>
          </w:tcPr>
          <w:p w14:paraId="6162BD4E" w14:textId="77777777" w:rsidR="006C23FE" w:rsidRPr="00EF2A28" w:rsidRDefault="006C23FE" w:rsidP="00096F90">
            <w:pPr>
              <w:rPr>
                <w:rFonts w:cs="Calibri Light"/>
                <w:b/>
                <w:bCs/>
                <w:sz w:val="22"/>
              </w:rPr>
            </w:pPr>
            <w:r w:rsidRPr="00EF2A28">
              <w:rPr>
                <w:rFonts w:cs="Calibri Light"/>
                <w:b/>
                <w:bCs/>
                <w:sz w:val="22"/>
              </w:rPr>
              <w:t>Opis wskaźnika</w:t>
            </w:r>
          </w:p>
        </w:tc>
        <w:tc>
          <w:tcPr>
            <w:tcW w:w="3260" w:type="dxa"/>
            <w:shd w:val="clear" w:color="auto" w:fill="9BBB59" w:themeFill="accent3"/>
          </w:tcPr>
          <w:p w14:paraId="5BB5B3E8" w14:textId="7F1EC7E3" w:rsidR="00FB6EEB" w:rsidRDefault="00FB6EEB" w:rsidP="00096F90">
            <w:pPr>
              <w:rPr>
                <w:rFonts w:cs="Calibri Light"/>
                <w:b/>
                <w:bCs/>
                <w:sz w:val="22"/>
              </w:rPr>
            </w:pPr>
            <w:r>
              <w:rPr>
                <w:rFonts w:cs="Calibri Light"/>
                <w:b/>
                <w:bCs/>
                <w:sz w:val="22"/>
              </w:rPr>
              <w:t xml:space="preserve">Wybór celu środowiskowego </w:t>
            </w:r>
          </w:p>
        </w:tc>
        <w:tc>
          <w:tcPr>
            <w:tcW w:w="920" w:type="dxa"/>
            <w:shd w:val="clear" w:color="auto" w:fill="9BBB59" w:themeFill="accent3"/>
            <w:vAlign w:val="center"/>
            <w:hideMark/>
          </w:tcPr>
          <w:p w14:paraId="24053606" w14:textId="77777777" w:rsidR="006C23FE" w:rsidRPr="00EF2A28" w:rsidRDefault="006C23FE" w:rsidP="00096F90">
            <w:pPr>
              <w:rPr>
                <w:rFonts w:cs="Calibri Light"/>
                <w:b/>
                <w:bCs/>
                <w:sz w:val="22"/>
              </w:rPr>
            </w:pPr>
            <w:r w:rsidRPr="00EF2A28">
              <w:rPr>
                <w:rFonts w:cs="Calibri Light"/>
                <w:b/>
                <w:bCs/>
                <w:sz w:val="22"/>
              </w:rPr>
              <w:t>Jednostka miary</w:t>
            </w:r>
          </w:p>
        </w:tc>
      </w:tr>
      <w:tr w:rsidR="006C23FE" w:rsidRPr="003E62E8" w14:paraId="24AB6DB7" w14:textId="77777777" w:rsidTr="00FB6EEB">
        <w:trPr>
          <w:trHeight w:val="416"/>
        </w:trPr>
        <w:tc>
          <w:tcPr>
            <w:tcW w:w="438" w:type="dxa"/>
            <w:shd w:val="clear" w:color="auto" w:fill="auto"/>
            <w:vAlign w:val="center"/>
            <w:hideMark/>
          </w:tcPr>
          <w:p w14:paraId="62B8AC0D" w14:textId="631F5B18" w:rsidR="006C23FE" w:rsidRPr="00EF2A28" w:rsidRDefault="00EF2A28" w:rsidP="00096F90">
            <w:pPr>
              <w:rPr>
                <w:rFonts w:cs="Calibri Light"/>
                <w:sz w:val="22"/>
              </w:rPr>
            </w:pPr>
            <w:r>
              <w:rPr>
                <w:rFonts w:cs="Calibri Light"/>
                <w:sz w:val="22"/>
              </w:rPr>
              <w:t>1</w:t>
            </w:r>
          </w:p>
        </w:tc>
        <w:tc>
          <w:tcPr>
            <w:tcW w:w="1617" w:type="dxa"/>
            <w:shd w:val="clear" w:color="auto" w:fill="auto"/>
          </w:tcPr>
          <w:p w14:paraId="61AD4B42" w14:textId="77777777" w:rsidR="006C23FE" w:rsidRPr="00EF2A28" w:rsidRDefault="006C23FE" w:rsidP="00096F90">
            <w:pPr>
              <w:rPr>
                <w:rFonts w:cs="Calibri Light"/>
                <w:sz w:val="22"/>
              </w:rPr>
            </w:pPr>
            <w:r w:rsidRPr="00EF2A28">
              <w:rPr>
                <w:rFonts w:cs="Calibri Light"/>
                <w:sz w:val="22"/>
              </w:rPr>
              <w:t>Liczba projektów, które wnoszą istotny wkład w realizację celów środowiskowych</w:t>
            </w:r>
          </w:p>
        </w:tc>
        <w:tc>
          <w:tcPr>
            <w:tcW w:w="2977" w:type="dxa"/>
            <w:shd w:val="clear" w:color="auto" w:fill="auto"/>
          </w:tcPr>
          <w:p w14:paraId="7BD68C3B" w14:textId="77777777" w:rsidR="00FB6EEB" w:rsidRDefault="006C23FE" w:rsidP="00096F90">
            <w:pPr>
              <w:rPr>
                <w:rFonts w:cs="Calibri Light"/>
                <w:sz w:val="22"/>
              </w:rPr>
            </w:pPr>
            <w:r w:rsidRPr="00EF2A28">
              <w:rPr>
                <w:rFonts w:cs="Calibri Light"/>
                <w:sz w:val="22"/>
              </w:rPr>
              <w:t xml:space="preserve">Do wartości wskaźnika powinny być wliczane wszystkie projekty wspierane w ramach Programu, które wnoszą istotny wkład w realizację celów środowiskowych określonych w art. 9 rozporządzenia (UE) nr 2020/852, tj. spełniają co najmniej jeden warunek określony w art. 10-15 tego rozporządzenia, co jest równoznaczne z otrzymaniem dodatkowych punktów w ramach co najmniej jednego horyzontalnego kryterium dotyczącego istotnego wkładu </w:t>
            </w:r>
            <w:r w:rsidRPr="00EF2A28">
              <w:rPr>
                <w:rFonts w:cs="Calibri Light"/>
                <w:sz w:val="22"/>
              </w:rPr>
              <w:lastRenderedPageBreak/>
              <w:t>w realizację celów środowiskowych.</w:t>
            </w:r>
          </w:p>
          <w:p w14:paraId="502D0954" w14:textId="124DB196" w:rsidR="006C23FE" w:rsidRPr="00EF2A28" w:rsidRDefault="006C23FE" w:rsidP="00096F90">
            <w:pPr>
              <w:rPr>
                <w:rFonts w:cs="Calibri Light"/>
                <w:sz w:val="22"/>
              </w:rPr>
            </w:pPr>
          </w:p>
        </w:tc>
        <w:tc>
          <w:tcPr>
            <w:tcW w:w="3260" w:type="dxa"/>
          </w:tcPr>
          <w:p w14:paraId="4269594E" w14:textId="64BCBB2C" w:rsidR="00FB6EEB" w:rsidRPr="00FB6EEB" w:rsidRDefault="00FB6EEB" w:rsidP="0034279C">
            <w:pPr>
              <w:pStyle w:val="Akapitzlist"/>
              <w:numPr>
                <w:ilvl w:val="0"/>
                <w:numId w:val="52"/>
              </w:numPr>
              <w:rPr>
                <w:rFonts w:cs="Calibri Light"/>
                <w:sz w:val="22"/>
              </w:rPr>
            </w:pPr>
            <w:r w:rsidRPr="00FB6EEB">
              <w:rPr>
                <w:rFonts w:cs="Calibri Light"/>
                <w:sz w:val="22"/>
              </w:rPr>
              <w:lastRenderedPageBreak/>
              <w:t>łagodzenie zmian klimatu</w:t>
            </w:r>
          </w:p>
          <w:p w14:paraId="5E93CB8B" w14:textId="2B4FD7B2" w:rsidR="00FB6EEB" w:rsidRPr="00FB6EEB" w:rsidRDefault="00FB6EEB" w:rsidP="0034279C">
            <w:pPr>
              <w:pStyle w:val="Akapitzlist"/>
              <w:numPr>
                <w:ilvl w:val="0"/>
                <w:numId w:val="52"/>
              </w:numPr>
              <w:rPr>
                <w:rFonts w:cs="Calibri Light"/>
                <w:sz w:val="22"/>
              </w:rPr>
            </w:pPr>
            <w:r w:rsidRPr="00FB6EEB">
              <w:rPr>
                <w:rFonts w:cs="Calibri Light"/>
                <w:sz w:val="22"/>
              </w:rPr>
              <w:t>adaptacja do zmian klimatu</w:t>
            </w:r>
          </w:p>
          <w:p w14:paraId="66F474E7" w14:textId="134C73B0" w:rsidR="00FB6EEB" w:rsidRPr="00FB6EEB" w:rsidRDefault="00FB6EEB" w:rsidP="0034279C">
            <w:pPr>
              <w:pStyle w:val="Akapitzlist"/>
              <w:numPr>
                <w:ilvl w:val="0"/>
                <w:numId w:val="52"/>
              </w:numPr>
              <w:rPr>
                <w:rFonts w:cs="Calibri Light"/>
                <w:sz w:val="22"/>
              </w:rPr>
            </w:pPr>
            <w:r w:rsidRPr="00FB6EEB">
              <w:rPr>
                <w:rFonts w:cs="Calibri Light"/>
                <w:sz w:val="22"/>
              </w:rPr>
              <w:t>zrównoważone wykorzystywanie i ochronę zasobów wodnych i morskich</w:t>
            </w:r>
          </w:p>
          <w:p w14:paraId="4B35A0DA" w14:textId="3112A001" w:rsidR="00FB6EEB" w:rsidRPr="00FB6EEB" w:rsidRDefault="00FB6EEB" w:rsidP="0034279C">
            <w:pPr>
              <w:pStyle w:val="Akapitzlist"/>
              <w:numPr>
                <w:ilvl w:val="0"/>
                <w:numId w:val="52"/>
              </w:numPr>
              <w:rPr>
                <w:rFonts w:cs="Calibri Light"/>
                <w:sz w:val="22"/>
              </w:rPr>
            </w:pPr>
            <w:r w:rsidRPr="00FB6EEB">
              <w:rPr>
                <w:rFonts w:cs="Calibri Light"/>
                <w:sz w:val="22"/>
              </w:rPr>
              <w:t>przejście na gospodarkę o obiegu zamkniętym</w:t>
            </w:r>
          </w:p>
          <w:p w14:paraId="04C13929" w14:textId="77777777" w:rsidR="00FB6EEB" w:rsidRDefault="00FB6EEB" w:rsidP="0034279C">
            <w:pPr>
              <w:pStyle w:val="Akapitzlist"/>
              <w:numPr>
                <w:ilvl w:val="0"/>
                <w:numId w:val="52"/>
              </w:numPr>
              <w:rPr>
                <w:rFonts w:cs="Calibri Light"/>
                <w:sz w:val="22"/>
              </w:rPr>
            </w:pPr>
            <w:r w:rsidRPr="00FB6EEB">
              <w:rPr>
                <w:rFonts w:cs="Calibri Light"/>
                <w:sz w:val="22"/>
              </w:rPr>
              <w:t xml:space="preserve">zapobieganie zanieczyszczeniu i jego kontrolę </w:t>
            </w:r>
          </w:p>
          <w:p w14:paraId="2D690C0C" w14:textId="26B46859" w:rsidR="00FB6EEB" w:rsidRPr="00FB6EEB" w:rsidRDefault="00FB6EEB" w:rsidP="0034279C">
            <w:pPr>
              <w:pStyle w:val="Akapitzlist"/>
              <w:numPr>
                <w:ilvl w:val="0"/>
                <w:numId w:val="52"/>
              </w:numPr>
              <w:rPr>
                <w:rFonts w:cs="Calibri Light"/>
                <w:sz w:val="22"/>
              </w:rPr>
            </w:pPr>
            <w:r w:rsidRPr="00FB6EEB">
              <w:rPr>
                <w:rFonts w:cs="Calibri Light"/>
                <w:sz w:val="22"/>
              </w:rPr>
              <w:t>ochron</w:t>
            </w:r>
            <w:r>
              <w:rPr>
                <w:rFonts w:cs="Calibri Light"/>
                <w:sz w:val="22"/>
              </w:rPr>
              <w:t>a</w:t>
            </w:r>
            <w:r w:rsidRPr="00FB6EEB">
              <w:rPr>
                <w:rFonts w:cs="Calibri Light"/>
                <w:sz w:val="22"/>
              </w:rPr>
              <w:t xml:space="preserve"> i odbudowę bioróżnorodności i ekosystemów</w:t>
            </w:r>
          </w:p>
        </w:tc>
        <w:tc>
          <w:tcPr>
            <w:tcW w:w="920" w:type="dxa"/>
            <w:shd w:val="clear" w:color="auto" w:fill="auto"/>
            <w:vAlign w:val="center"/>
            <w:hideMark/>
          </w:tcPr>
          <w:p w14:paraId="6ACBB9FF" w14:textId="77777777" w:rsidR="006C23FE" w:rsidRPr="00EF2A28" w:rsidRDefault="006C23FE" w:rsidP="00096F90">
            <w:pPr>
              <w:rPr>
                <w:rFonts w:cs="Calibri Light"/>
                <w:sz w:val="22"/>
              </w:rPr>
            </w:pPr>
            <w:r w:rsidRPr="00EF2A28">
              <w:rPr>
                <w:rFonts w:cs="Calibri Light"/>
                <w:sz w:val="22"/>
              </w:rPr>
              <w:t>szt.</w:t>
            </w:r>
          </w:p>
        </w:tc>
      </w:tr>
    </w:tbl>
    <w:p w14:paraId="67E9041A" w14:textId="0EF638BE" w:rsidR="006C23FE" w:rsidRPr="00EC2378" w:rsidRDefault="00FB6EEB" w:rsidP="00FB6EEB">
      <w:pPr>
        <w:spacing w:before="240"/>
        <w:rPr>
          <w:rFonts w:cs="Calibri Light"/>
        </w:rPr>
      </w:pPr>
      <w:r w:rsidRPr="003F0762">
        <w:rPr>
          <w:rFonts w:cs="Calibri Light"/>
          <w:szCs w:val="24"/>
        </w:rPr>
        <w:t>Uwaga! W systemie monitorowania należy zbierać informacje o celach środowiskowych określonych w art. 9, na które istotny pozytywny wpływ ma dane przedsięwzięcie.</w:t>
      </w:r>
      <w:r>
        <w:rPr>
          <w:rFonts w:cs="Calibri Light"/>
          <w:sz w:val="22"/>
        </w:rPr>
        <w:t xml:space="preserve"> </w:t>
      </w:r>
      <w:r w:rsidR="006C23FE" w:rsidRPr="00EC2378">
        <w:rPr>
          <w:rFonts w:cs="Calibri Light"/>
        </w:rPr>
        <w:t>Wdrożenie proponowanego systemu powinno sprowadzać się do przypisania w systemie informatycznym odpowiednich wskaźników tym projektom, dla których wnioskodawcy zadeklarowali istotny wkład w realizację celów środowiskowych</w:t>
      </w:r>
      <w:r>
        <w:rPr>
          <w:rFonts w:cs="Calibri Light"/>
        </w:rPr>
        <w:t>.</w:t>
      </w:r>
      <w:r w:rsidR="006C23FE" w:rsidRPr="00EC2378">
        <w:rPr>
          <w:rFonts w:cs="Calibri Light"/>
        </w:rPr>
        <w:t xml:space="preserve"> Wybór wskaźnika byłby równoznaczny z otrzymaniem dodatkowych punktów w ramach właściwego kryterium dotyczącego istotnego wkładu w realizację celów środowiskowych.</w:t>
      </w:r>
      <w:r w:rsidR="006C23FE" w:rsidRPr="00EC2378" w:rsidDel="00B32360">
        <w:rPr>
          <w:rFonts w:cs="Calibri Light"/>
        </w:rPr>
        <w:t xml:space="preserve"> </w:t>
      </w:r>
      <w:r w:rsidR="006C23FE" w:rsidRPr="00EC2378">
        <w:rPr>
          <w:rFonts w:cs="Calibri Light"/>
        </w:rPr>
        <w:t>Wymienione wskaźniki powinny być monitorowane jednolicie we wszystkich projektach wybieranych w trybie konkursowym.</w:t>
      </w:r>
    </w:p>
    <w:p w14:paraId="714F421E" w14:textId="77777777" w:rsidR="006C23FE" w:rsidRPr="00EC2378" w:rsidRDefault="006C23FE" w:rsidP="000937CD">
      <w:pPr>
        <w:rPr>
          <w:rFonts w:cs="Calibri Light"/>
        </w:rPr>
      </w:pPr>
      <w:r w:rsidRPr="00EC2378">
        <w:rPr>
          <w:rFonts w:cs="Calibri Light"/>
        </w:rPr>
        <w:t xml:space="preserve">Wdrożenie proponowanego </w:t>
      </w:r>
      <w:r w:rsidRPr="00EC2378">
        <w:rPr>
          <w:rFonts w:cs="Calibri Light"/>
          <w:b/>
        </w:rPr>
        <w:t>systemu może przynieść wiele dodatkowych korzyści</w:t>
      </w:r>
      <w:r w:rsidRPr="00EC2378">
        <w:rPr>
          <w:rFonts w:cs="Calibri Light"/>
        </w:rPr>
        <w:t xml:space="preserve">. Przypisanie wskaźników projektom wpisującym się w realizację celów środowiskowych umożliwi pozyskanie informacji (na podstawie danych monitorowanych w systemie informatycznym) dotyczących np. wartości środków UE przeznaczonych na realizację przedsięwzięć wnoszących istotny wkład w realizację celów środowiskowych i klimatycznych w wyniku realizacji tego rodzaju projektów. </w:t>
      </w:r>
    </w:p>
    <w:p w14:paraId="08A86F97" w14:textId="77777777" w:rsidR="006C23FE" w:rsidRPr="00EC2378" w:rsidRDefault="006C23FE" w:rsidP="000937CD">
      <w:pPr>
        <w:rPr>
          <w:rFonts w:cs="Calibri Light"/>
        </w:rPr>
      </w:pPr>
      <w:r w:rsidRPr="00EC2378">
        <w:rPr>
          <w:rFonts w:cs="Calibri Light"/>
        </w:rPr>
        <w:t>Zaproponowane wskaźniki pozwolą na bieżące monitorowanie skutków realizacji Programu, a także umożliwi szczegółową ocenę wpływu Programu na realizację celów środowiskowych i klimatycznych Wspólnoty na etapie oceny śródokresowej oraz końcowej Programu.</w:t>
      </w:r>
    </w:p>
    <w:p w14:paraId="08510B0C" w14:textId="4F04FEDD" w:rsidR="005C0E7F" w:rsidRDefault="005C0E7F" w:rsidP="005C0E7F">
      <w:r>
        <w:t xml:space="preserve">Docelowo rozporządzenie DNSH będzie w odniesieniu do każdego celu środowiskowego określać </w:t>
      </w:r>
      <w:r w:rsidRPr="009C5B97">
        <w:rPr>
          <w:b/>
          <w:bCs/>
        </w:rPr>
        <w:t>techniczne kryteria kwalifikacji</w:t>
      </w:r>
      <w:r>
        <w:t xml:space="preserve"> pozwalające ustalić czy działalność gospodarcza wnosi istotny wkład w realizację danego celu oraz czy nie czyni poważnej szkody. Opracowane w formie </w:t>
      </w:r>
      <w:r w:rsidRPr="005C0E7F">
        <w:rPr>
          <w:b/>
          <w:bCs/>
        </w:rPr>
        <w:t>odrębnych aktów delegowanych</w:t>
      </w:r>
      <w:r w:rsidRPr="002823D3">
        <w:t xml:space="preserve"> </w:t>
      </w:r>
      <w:r>
        <w:t xml:space="preserve">do rozporządzenia </w:t>
      </w:r>
      <w:r w:rsidRPr="009C5B97">
        <w:rPr>
          <w:b/>
          <w:bCs/>
        </w:rPr>
        <w:t>techniczne kryteria kwalifikacji</w:t>
      </w:r>
      <w:r>
        <w:t xml:space="preserve"> będą uwzględniać cykl życia produktów dostarczanych i usług świadczonych w ramach tej działalności gospodarczej obok skutków samej działalności gospodarczej dla środowiska, w tym dane pochodzące z istniejących ocen cyklu życia, ze szczególnym naciskiem na ich wytwarzanie, użytkowanie i zakończenie cyklu życia. </w:t>
      </w:r>
    </w:p>
    <w:p w14:paraId="285945ED" w14:textId="35DDFA4E" w:rsidR="005C0E7F" w:rsidRDefault="005C0E7F" w:rsidP="005C0E7F">
      <w:r w:rsidRPr="00747C61">
        <w:t xml:space="preserve">Pierwszy zestaw </w:t>
      </w:r>
      <w:r w:rsidRPr="002823D3">
        <w:rPr>
          <w:b/>
          <w:bCs/>
        </w:rPr>
        <w:t>technicznych kryteriów kwalifikacji</w:t>
      </w:r>
      <w:r w:rsidRPr="00747C61">
        <w:t xml:space="preserve">, pozwalających na wskazanie działalności wnoszących znaczący wkład w realizację dwóch pierwszych celów środowiskowych </w:t>
      </w:r>
      <w:r>
        <w:t>–</w:t>
      </w:r>
      <w:r w:rsidRPr="00747C61">
        <w:t xml:space="preserve"> </w:t>
      </w:r>
      <w:r>
        <w:t>(</w:t>
      </w:r>
      <w:r w:rsidRPr="00747C61">
        <w:t xml:space="preserve">dotyczących kwestii </w:t>
      </w:r>
      <w:r>
        <w:t xml:space="preserve">łagodzenia i adaptacji do </w:t>
      </w:r>
      <w:r w:rsidRPr="00747C61">
        <w:t>klimatu</w:t>
      </w:r>
      <w:r>
        <w:t>)</w:t>
      </w:r>
      <w:r w:rsidRPr="00747C61">
        <w:t xml:space="preserve">, został przedstawiony przez Komisję </w:t>
      </w:r>
      <w:r w:rsidRPr="00747C61">
        <w:lastRenderedPageBreak/>
        <w:t xml:space="preserve">Europejską w czerwcu 2021 r. </w:t>
      </w:r>
      <w:r>
        <w:t xml:space="preserve">Jego robocza wersja wraz z automatycznym tłumaczeniem na język polski znajduje się </w:t>
      </w:r>
      <w:r w:rsidR="00DB6C8A">
        <w:t xml:space="preserve">w internetowej bazie EUR-Lex. </w:t>
      </w:r>
      <w:r w:rsidR="00DB6C8A">
        <w:rPr>
          <w:rStyle w:val="Odwoanieprzypisudolnego"/>
        </w:rPr>
        <w:footnoteReference w:id="104"/>
      </w:r>
      <w:r>
        <w:t xml:space="preserve"> </w:t>
      </w:r>
    </w:p>
    <w:p w14:paraId="03DC4BF3" w14:textId="340CF733" w:rsidR="005C0E7F" w:rsidRDefault="005C0E7F" w:rsidP="005C0E7F">
      <w:r>
        <w:t>Technicznie rozporządzenie to</w:t>
      </w:r>
      <w:r w:rsidRPr="009C0512">
        <w:t xml:space="preserve"> ustanawi</w:t>
      </w:r>
      <w:r>
        <w:t>a</w:t>
      </w:r>
      <w:r w:rsidRPr="009C0512">
        <w:t xml:space="preserve"> kryteri</w:t>
      </w:r>
      <w:r>
        <w:t>a</w:t>
      </w:r>
      <w:r w:rsidRPr="009C0512">
        <w:t xml:space="preserve"> kwalifikacji w celu określenia warunków, na jakich działalność gospodarcza kwalifikuje się jako mająca istotny wkład w łagodzenie zmiany klimatu lub przystosowania się do zmiany klimatu oraz </w:t>
      </w:r>
      <w:r w:rsidRPr="009C0512">
        <w:rPr>
          <w:b/>
          <w:bCs/>
        </w:rPr>
        <w:t>do ustalenia, czy ta działalność gospodarcza nie powoduje znaczącej szkody dla któregokolwiek z pozostałych celów środowiskowych</w:t>
      </w:r>
      <w:r>
        <w:rPr>
          <w:b/>
          <w:bCs/>
        </w:rPr>
        <w:t xml:space="preserve">. </w:t>
      </w:r>
      <w:r>
        <w:t xml:space="preserve">W dokumencie identyfikuje się 67 działalności gospodarczych w ramach następujących 7 branż: </w:t>
      </w:r>
    </w:p>
    <w:p w14:paraId="355A5B41" w14:textId="77777777" w:rsidR="005C0E7F" w:rsidRDefault="005C0E7F" w:rsidP="0034279C">
      <w:pPr>
        <w:pStyle w:val="Akapitzlist"/>
        <w:numPr>
          <w:ilvl w:val="0"/>
          <w:numId w:val="53"/>
        </w:numPr>
        <w:spacing w:after="160" w:line="259" w:lineRule="auto"/>
      </w:pPr>
      <w:r>
        <w:t xml:space="preserve">Rolnictwo i leśnictwo m.in. uprawa roślin wieloletnich, ponowne zalesianie, zarządzenie lasami </w:t>
      </w:r>
    </w:p>
    <w:p w14:paraId="666BAC5F" w14:textId="77777777" w:rsidR="005C0E7F" w:rsidRDefault="005C0E7F" w:rsidP="0034279C">
      <w:pPr>
        <w:pStyle w:val="Akapitzlist"/>
        <w:numPr>
          <w:ilvl w:val="0"/>
          <w:numId w:val="53"/>
        </w:numPr>
        <w:spacing w:after="160" w:line="259" w:lineRule="auto"/>
      </w:pPr>
      <w:r>
        <w:t xml:space="preserve">Przemysł m.in. produkcja technologii niskoemisyjnych, produkcja cementu, aluminium, wodoru, </w:t>
      </w:r>
    </w:p>
    <w:p w14:paraId="4BC09798" w14:textId="77777777" w:rsidR="005C0E7F" w:rsidRDefault="005C0E7F" w:rsidP="0034279C">
      <w:pPr>
        <w:pStyle w:val="Akapitzlist"/>
        <w:numPr>
          <w:ilvl w:val="0"/>
          <w:numId w:val="53"/>
        </w:numPr>
        <w:spacing w:after="160" w:line="259" w:lineRule="auto"/>
      </w:pPr>
      <w:r>
        <w:t xml:space="preserve">Zaopatrzenie w energię elektryczną, gaz, parę wodną i klimatyzację m.in. odnawialne źródła energii (wytwarzanie energii z ogniw fotowoltaicznych, farm wiatrowych, wody, źródeł geotermalnych) </w:t>
      </w:r>
    </w:p>
    <w:p w14:paraId="36848F51" w14:textId="77777777" w:rsidR="005C0E7F" w:rsidRDefault="005C0E7F" w:rsidP="0034279C">
      <w:pPr>
        <w:pStyle w:val="Akapitzlist"/>
        <w:numPr>
          <w:ilvl w:val="0"/>
          <w:numId w:val="53"/>
        </w:numPr>
        <w:spacing w:after="160" w:line="259" w:lineRule="auto"/>
      </w:pPr>
      <w:r>
        <w:t xml:space="preserve">Dostawa wody i gospodarowanie ściekami m.in. odbiór, uzdatnianie i dostarczanie wody, </w:t>
      </w:r>
    </w:p>
    <w:p w14:paraId="167ADBE3" w14:textId="77777777" w:rsidR="005C0E7F" w:rsidRDefault="005C0E7F" w:rsidP="0034279C">
      <w:pPr>
        <w:pStyle w:val="Akapitzlist"/>
        <w:numPr>
          <w:ilvl w:val="0"/>
          <w:numId w:val="53"/>
        </w:numPr>
        <w:spacing w:after="160" w:line="259" w:lineRule="auto"/>
      </w:pPr>
      <w:r>
        <w:t xml:space="preserve">Transport m.in. pasażerski transport kolejowy, transport kolejowy towarów, transport publiczny, infrastruktura dla transportu niskoemisyjnego </w:t>
      </w:r>
    </w:p>
    <w:p w14:paraId="0252558E" w14:textId="77777777" w:rsidR="005C0E7F" w:rsidRDefault="005C0E7F" w:rsidP="0034279C">
      <w:pPr>
        <w:pStyle w:val="Akapitzlist"/>
        <w:numPr>
          <w:ilvl w:val="0"/>
          <w:numId w:val="53"/>
        </w:numPr>
        <w:spacing w:after="160" w:line="259" w:lineRule="auto"/>
      </w:pPr>
      <w:r>
        <w:t xml:space="preserve">Technologie informacyjne i komunikacyjne m.in. przetwarzanie danych, hosting i powiązane działania, rozwiązania oparte na przetwarzaniu danych przyczyniające się do redukcji emisji gazów cieplarnianych </w:t>
      </w:r>
    </w:p>
    <w:p w14:paraId="2BA8E401" w14:textId="77777777" w:rsidR="005C0E7F" w:rsidRDefault="005C0E7F" w:rsidP="0034279C">
      <w:pPr>
        <w:pStyle w:val="Akapitzlist"/>
        <w:numPr>
          <w:ilvl w:val="0"/>
          <w:numId w:val="53"/>
        </w:numPr>
        <w:spacing w:after="160" w:line="259" w:lineRule="auto"/>
      </w:pPr>
      <w:r>
        <w:t>Budownictwo m.in. nowe budownictwo, renowacja istniejących budynków</w:t>
      </w:r>
    </w:p>
    <w:p w14:paraId="0D39734E" w14:textId="4915E438" w:rsidR="006C23FE" w:rsidRDefault="006C23FE" w:rsidP="000937CD">
      <w:pPr>
        <w:rPr>
          <w:rStyle w:val="Pogrubienie"/>
          <w:rFonts w:cs="Calibri Light"/>
        </w:rPr>
      </w:pPr>
      <w:r w:rsidRPr="00EC2378">
        <w:rPr>
          <w:rStyle w:val="Pogrubienie"/>
          <w:rFonts w:cs="Calibri Light"/>
        </w:rPr>
        <w:t>Do</w:t>
      </w:r>
      <w:r w:rsidR="005C0E7F">
        <w:rPr>
          <w:rStyle w:val="Pogrubienie"/>
          <w:rFonts w:cs="Calibri Light"/>
        </w:rPr>
        <w:t xml:space="preserve"> czasu wejścia w życie</w:t>
      </w:r>
      <w:r w:rsidR="005C0E7F" w:rsidRPr="005C0E7F">
        <w:t xml:space="preserve"> </w:t>
      </w:r>
      <w:r w:rsidR="005C0E7F" w:rsidRPr="005C0E7F">
        <w:rPr>
          <w:rStyle w:val="Pogrubienie"/>
          <w:rFonts w:cs="Calibri Light"/>
        </w:rPr>
        <w:t>rozporządze</w:t>
      </w:r>
      <w:r w:rsidR="005C0E7F">
        <w:rPr>
          <w:rStyle w:val="Pogrubienie"/>
          <w:rFonts w:cs="Calibri Light"/>
        </w:rPr>
        <w:t>ń</w:t>
      </w:r>
      <w:r w:rsidR="005C0E7F" w:rsidRPr="005C0E7F">
        <w:rPr>
          <w:rStyle w:val="Pogrubienie"/>
          <w:rFonts w:cs="Calibri Light"/>
        </w:rPr>
        <w:t xml:space="preserve"> delegowane komisji (UE) ustanawia</w:t>
      </w:r>
      <w:r w:rsidR="005C0E7F">
        <w:rPr>
          <w:rStyle w:val="Pogrubienie"/>
          <w:rFonts w:cs="Calibri Light"/>
        </w:rPr>
        <w:t>jących</w:t>
      </w:r>
      <w:r w:rsidR="005C0E7F" w:rsidRPr="005C0E7F">
        <w:rPr>
          <w:rStyle w:val="Pogrubienie"/>
          <w:rFonts w:cs="Calibri Light"/>
        </w:rPr>
        <w:t xml:space="preserve"> techniczne kryteria kwalifikacji</w:t>
      </w:r>
      <w:r w:rsidR="005C0E7F">
        <w:rPr>
          <w:rStyle w:val="Pogrubienie"/>
          <w:rFonts w:cs="Calibri Light"/>
        </w:rPr>
        <w:t xml:space="preserve"> </w:t>
      </w:r>
      <w:r w:rsidRPr="00EC2378">
        <w:rPr>
          <w:rStyle w:val="Pogrubienie"/>
          <w:rFonts w:cs="Calibri Light"/>
        </w:rPr>
        <w:t>rekomenduje się przygotowanie podręcznika dla beneficjentów oraz osób oceniających projekty, który określi sposób weryfikacji zasady DNSH oraz będzie zawierał syntezę załączników do rozporządzenia (UE) 2020/852, optymalnie dostosowanej do specyfiki typów przedsięwzięć finansowanych ze środków Programu.</w:t>
      </w:r>
    </w:p>
    <w:p w14:paraId="5D9BB50D" w14:textId="77777777" w:rsidR="005C0E7F" w:rsidRPr="00E81101" w:rsidRDefault="005C0E7F" w:rsidP="005C0E7F">
      <w:pPr>
        <w:pStyle w:val="Nagwek3"/>
      </w:pPr>
      <w:bookmarkStart w:id="411" w:name="_Toc72231971"/>
      <w:bookmarkStart w:id="412" w:name="_Toc67562640"/>
      <w:bookmarkStart w:id="413" w:name="_Toc86141505"/>
      <w:r w:rsidRPr="00E81101">
        <w:t>Środowiskowo-klimatyczne wskaźniki specyficzne monitorowane na poziomie projektów</w:t>
      </w:r>
      <w:bookmarkEnd w:id="411"/>
      <w:bookmarkEnd w:id="413"/>
    </w:p>
    <w:p w14:paraId="397D8CBD" w14:textId="5E76F487" w:rsidR="005C0E7F" w:rsidRDefault="005C0E7F" w:rsidP="005C0E7F">
      <w:pPr>
        <w:rPr>
          <w:i/>
          <w:iCs/>
        </w:rPr>
      </w:pPr>
      <w:r>
        <w:t>Rekomenduje się</w:t>
      </w:r>
      <w:r w:rsidRPr="00E81101">
        <w:t xml:space="preserve"> również monitorowanie efektów </w:t>
      </w:r>
      <w:r>
        <w:t xml:space="preserve">środowiskowych </w:t>
      </w:r>
      <w:r w:rsidRPr="00E81101">
        <w:t>na poziomie projektów za pomocą co najmniej jednego wskaźnika specyficznego, ujętego w umowie o dofinansowanie. Z</w:t>
      </w:r>
      <w:r>
        <w:t> </w:t>
      </w:r>
      <w:r w:rsidRPr="00E81101">
        <w:t xml:space="preserve">uwagi na zróżnicowany i bardzo szeroki zakres przedsięwzięć, które mogą być przedmiotem finansowania w </w:t>
      </w:r>
      <w:r>
        <w:t>ramach Programu</w:t>
      </w:r>
      <w:r w:rsidRPr="00E81101">
        <w:t>, nie jest możliwe i</w:t>
      </w:r>
      <w:r>
        <w:t> </w:t>
      </w:r>
      <w:r w:rsidRPr="00E81101">
        <w:t xml:space="preserve">celowe opracowanie zamkniętego katalogu wskaźników rekomendowanych na poziomie projektów. Odwołując się do katalogu </w:t>
      </w:r>
      <w:r w:rsidRPr="005C0E7F">
        <w:rPr>
          <w:b/>
          <w:bCs/>
        </w:rPr>
        <w:lastRenderedPageBreak/>
        <w:t>Wskaźników Zrównoważonego Rozwoju</w:t>
      </w:r>
      <w:r w:rsidRPr="00E81101">
        <w:t>, wskaźników WLWK</w:t>
      </w:r>
      <w:r w:rsidRPr="00E81101">
        <w:rPr>
          <w:rStyle w:val="Odwoanieprzypisudolnego"/>
        </w:rPr>
        <w:footnoteReference w:id="105"/>
      </w:r>
      <w:r w:rsidRPr="00E81101">
        <w:t xml:space="preserve">, jak również założeń przyjętych w załącznikach do </w:t>
      </w:r>
      <w:r w:rsidRPr="00E81101">
        <w:rPr>
          <w:i/>
          <w:iCs/>
        </w:rPr>
        <w:t xml:space="preserve">Rozporządzenia 2020/852 </w:t>
      </w:r>
      <w:r w:rsidRPr="00E81101">
        <w:t xml:space="preserve">opracowano katalog kluczowych wskaźników, które mogą być wykorzystywane do monitowania na poziomie projektów wnoszących istotny wkład w realizację celów środowiskowych. </w:t>
      </w:r>
    </w:p>
    <w:p w14:paraId="208D0069" w14:textId="2A07FC3B" w:rsidR="005C0E7F" w:rsidRDefault="005C0E7F" w:rsidP="005C0E7F">
      <w:pPr>
        <w:spacing w:after="0" w:line="240" w:lineRule="auto"/>
        <w:rPr>
          <w:i/>
          <w:iCs/>
        </w:rPr>
      </w:pPr>
    </w:p>
    <w:p w14:paraId="19EA0D91" w14:textId="36E091A8" w:rsidR="00A737C0" w:rsidRDefault="00A737C0" w:rsidP="00A737C0">
      <w:pPr>
        <w:pStyle w:val="Legenda"/>
      </w:pPr>
      <w:r>
        <w:t xml:space="preserve">Tabela </w:t>
      </w:r>
      <w:r w:rsidR="00F91783">
        <w:fldChar w:fldCharType="begin"/>
      </w:r>
      <w:r w:rsidR="00F91783">
        <w:instrText xml:space="preserve"> SEQ Tabela \* ARABIC </w:instrText>
      </w:r>
      <w:r w:rsidR="00F91783">
        <w:fldChar w:fldCharType="separate"/>
      </w:r>
      <w:r w:rsidR="00F91783">
        <w:rPr>
          <w:noProof/>
        </w:rPr>
        <w:t>15</w:t>
      </w:r>
      <w:r w:rsidR="00F91783">
        <w:rPr>
          <w:noProof/>
        </w:rPr>
        <w:fldChar w:fldCharType="end"/>
      </w:r>
      <w:r>
        <w:t xml:space="preserve"> Wskaźniki zrównoważonego rozwoju</w:t>
      </w:r>
    </w:p>
    <w:tbl>
      <w:tblPr>
        <w:tblStyle w:val="Tabela-Siatka"/>
        <w:tblW w:w="9067" w:type="dxa"/>
        <w:tblLook w:val="04A0" w:firstRow="1" w:lastRow="0" w:firstColumn="1" w:lastColumn="0" w:noHBand="0" w:noVBand="1"/>
      </w:tblPr>
      <w:tblGrid>
        <w:gridCol w:w="562"/>
        <w:gridCol w:w="8505"/>
      </w:tblGrid>
      <w:tr w:rsidR="005C0E7F" w:rsidRPr="00B30946" w14:paraId="55A20D2E" w14:textId="77777777" w:rsidTr="00E17273">
        <w:tc>
          <w:tcPr>
            <w:tcW w:w="9067" w:type="dxa"/>
            <w:gridSpan w:val="2"/>
            <w:shd w:val="clear" w:color="auto" w:fill="auto"/>
          </w:tcPr>
          <w:p w14:paraId="5C557623" w14:textId="77777777" w:rsidR="005C0E7F" w:rsidRPr="00B30946" w:rsidRDefault="005C0E7F" w:rsidP="00E17273">
            <w:pPr>
              <w:spacing w:after="0"/>
              <w:rPr>
                <w:rFonts w:cs="Calibri Light"/>
                <w:b/>
                <w:bCs/>
                <w:szCs w:val="24"/>
              </w:rPr>
            </w:pPr>
            <w:r w:rsidRPr="00B30946">
              <w:rPr>
                <w:rFonts w:cs="Calibri Light"/>
                <w:b/>
                <w:bCs/>
                <w:szCs w:val="24"/>
              </w:rPr>
              <w:t>Cel 1: Łagodzenie zmiany klimatu</w:t>
            </w:r>
          </w:p>
        </w:tc>
      </w:tr>
      <w:tr w:rsidR="005C0E7F" w:rsidRPr="00B30946" w14:paraId="4E06999C" w14:textId="77777777" w:rsidTr="00E17273">
        <w:tc>
          <w:tcPr>
            <w:tcW w:w="562" w:type="dxa"/>
            <w:shd w:val="clear" w:color="auto" w:fill="auto"/>
          </w:tcPr>
          <w:p w14:paraId="44E09034" w14:textId="77777777" w:rsidR="005C0E7F" w:rsidRPr="00B30946" w:rsidRDefault="005C0E7F" w:rsidP="00E17273">
            <w:pPr>
              <w:spacing w:after="0"/>
              <w:rPr>
                <w:rFonts w:cs="Calibri Light"/>
                <w:szCs w:val="24"/>
              </w:rPr>
            </w:pPr>
            <w:r w:rsidRPr="00B30946">
              <w:rPr>
                <w:rFonts w:cs="Calibri Light"/>
                <w:szCs w:val="24"/>
              </w:rPr>
              <w:t>1.1</w:t>
            </w:r>
          </w:p>
        </w:tc>
        <w:tc>
          <w:tcPr>
            <w:tcW w:w="8505" w:type="dxa"/>
            <w:shd w:val="clear" w:color="auto" w:fill="auto"/>
          </w:tcPr>
          <w:p w14:paraId="7608E358" w14:textId="77777777" w:rsidR="005C0E7F" w:rsidRPr="00B30946" w:rsidRDefault="005C0E7F" w:rsidP="00E17273">
            <w:pPr>
              <w:spacing w:after="0"/>
              <w:rPr>
                <w:rFonts w:cs="Calibri Light"/>
                <w:szCs w:val="24"/>
              </w:rPr>
            </w:pPr>
            <w:r w:rsidRPr="00B30946">
              <w:rPr>
                <w:rFonts w:cs="Calibri Light"/>
                <w:szCs w:val="24"/>
              </w:rPr>
              <w:t>Redukcja emisji gazów cieplarnianych w skali roku (ekwiwalent CO</w:t>
            </w:r>
            <w:r w:rsidRPr="00B30946">
              <w:rPr>
                <w:rFonts w:cs="Calibri Light"/>
                <w:szCs w:val="24"/>
                <w:vertAlign w:val="subscript"/>
              </w:rPr>
              <w:t>2</w:t>
            </w:r>
            <w:r w:rsidRPr="00B30946">
              <w:rPr>
                <w:rFonts w:cs="Calibri Light"/>
                <w:szCs w:val="24"/>
              </w:rPr>
              <w:t xml:space="preserve"> wyrażony w tonach w skali rok)</w:t>
            </w:r>
          </w:p>
        </w:tc>
      </w:tr>
      <w:tr w:rsidR="005C0E7F" w:rsidRPr="00B30946" w14:paraId="6FC4FEB0" w14:textId="77777777" w:rsidTr="00E17273">
        <w:tc>
          <w:tcPr>
            <w:tcW w:w="562" w:type="dxa"/>
            <w:shd w:val="clear" w:color="auto" w:fill="auto"/>
          </w:tcPr>
          <w:p w14:paraId="6E3FCC36" w14:textId="77777777" w:rsidR="005C0E7F" w:rsidRPr="00B30946" w:rsidRDefault="005C0E7F" w:rsidP="00E17273">
            <w:pPr>
              <w:spacing w:after="0"/>
              <w:rPr>
                <w:rFonts w:cs="Calibri Light"/>
                <w:szCs w:val="24"/>
              </w:rPr>
            </w:pPr>
            <w:r w:rsidRPr="00B30946">
              <w:rPr>
                <w:rFonts w:cs="Calibri Light"/>
                <w:szCs w:val="24"/>
              </w:rPr>
              <w:t>1.2</w:t>
            </w:r>
          </w:p>
        </w:tc>
        <w:tc>
          <w:tcPr>
            <w:tcW w:w="8505" w:type="dxa"/>
            <w:shd w:val="clear" w:color="auto" w:fill="auto"/>
          </w:tcPr>
          <w:p w14:paraId="208A2BF4" w14:textId="77777777" w:rsidR="005C0E7F" w:rsidRPr="00B30946" w:rsidRDefault="005C0E7F" w:rsidP="00E17273">
            <w:pPr>
              <w:spacing w:after="0"/>
              <w:rPr>
                <w:rFonts w:cs="Calibri Light"/>
                <w:szCs w:val="24"/>
              </w:rPr>
            </w:pPr>
            <w:r w:rsidRPr="00B30946">
              <w:rPr>
                <w:rFonts w:cs="Calibri Light"/>
                <w:szCs w:val="24"/>
              </w:rPr>
              <w:t>Redukcja emisji gazów cieplarnianych w stosunku do poziomu bazowego</w:t>
            </w:r>
            <w:r w:rsidRPr="00B30946">
              <w:rPr>
                <w:rStyle w:val="Odwoanieprzypisudolnego"/>
                <w:rFonts w:cs="Calibri Light"/>
                <w:szCs w:val="24"/>
              </w:rPr>
              <w:footnoteReference w:id="106"/>
            </w:r>
            <w:r w:rsidRPr="00B30946">
              <w:rPr>
                <w:rFonts w:cs="Calibri Light"/>
                <w:szCs w:val="24"/>
              </w:rPr>
              <w:t xml:space="preserve"> (%)</w:t>
            </w:r>
          </w:p>
        </w:tc>
      </w:tr>
      <w:tr w:rsidR="005C0E7F" w:rsidRPr="00B30946" w14:paraId="2DE8259F" w14:textId="77777777" w:rsidTr="00E17273">
        <w:tc>
          <w:tcPr>
            <w:tcW w:w="562" w:type="dxa"/>
            <w:shd w:val="clear" w:color="auto" w:fill="auto"/>
          </w:tcPr>
          <w:p w14:paraId="736B97FA" w14:textId="77777777" w:rsidR="005C0E7F" w:rsidRPr="00B30946" w:rsidRDefault="005C0E7F" w:rsidP="00E17273">
            <w:pPr>
              <w:spacing w:after="0"/>
              <w:rPr>
                <w:rFonts w:cs="Calibri Light"/>
                <w:szCs w:val="24"/>
              </w:rPr>
            </w:pPr>
            <w:r w:rsidRPr="00B30946">
              <w:rPr>
                <w:rFonts w:cs="Calibri Light"/>
                <w:szCs w:val="24"/>
              </w:rPr>
              <w:t>1.3</w:t>
            </w:r>
          </w:p>
        </w:tc>
        <w:tc>
          <w:tcPr>
            <w:tcW w:w="8505" w:type="dxa"/>
            <w:shd w:val="clear" w:color="auto" w:fill="auto"/>
          </w:tcPr>
          <w:p w14:paraId="01B23D59" w14:textId="77777777" w:rsidR="005C0E7F" w:rsidRPr="00B30946" w:rsidRDefault="005C0E7F" w:rsidP="00E17273">
            <w:pPr>
              <w:spacing w:after="0"/>
              <w:rPr>
                <w:rFonts w:cs="Calibri Light"/>
                <w:szCs w:val="24"/>
              </w:rPr>
            </w:pPr>
            <w:r w:rsidRPr="00B30946">
              <w:rPr>
                <w:rFonts w:cs="Calibri Light"/>
                <w:szCs w:val="24"/>
              </w:rPr>
              <w:t>Redukcja zapotrzebowania na energię pochodzącą ze źródeł nieodnawialnych (MWh/rok)</w:t>
            </w:r>
          </w:p>
        </w:tc>
      </w:tr>
      <w:tr w:rsidR="005C0E7F" w:rsidRPr="00B30946" w14:paraId="77004640" w14:textId="77777777" w:rsidTr="00E17273">
        <w:tc>
          <w:tcPr>
            <w:tcW w:w="562" w:type="dxa"/>
            <w:shd w:val="clear" w:color="auto" w:fill="auto"/>
          </w:tcPr>
          <w:p w14:paraId="3DF817A3" w14:textId="77777777" w:rsidR="005C0E7F" w:rsidRPr="00B30946" w:rsidRDefault="005C0E7F" w:rsidP="00E17273">
            <w:pPr>
              <w:spacing w:after="0"/>
              <w:rPr>
                <w:rFonts w:cs="Calibri Light"/>
                <w:szCs w:val="24"/>
              </w:rPr>
            </w:pPr>
            <w:r w:rsidRPr="00B30946">
              <w:rPr>
                <w:rFonts w:cs="Calibri Light"/>
                <w:szCs w:val="24"/>
              </w:rPr>
              <w:t>1.4</w:t>
            </w:r>
          </w:p>
        </w:tc>
        <w:tc>
          <w:tcPr>
            <w:tcW w:w="8505" w:type="dxa"/>
            <w:shd w:val="clear" w:color="auto" w:fill="auto"/>
          </w:tcPr>
          <w:p w14:paraId="71AF8EA5" w14:textId="77777777" w:rsidR="005C0E7F" w:rsidRPr="00B30946" w:rsidRDefault="005C0E7F" w:rsidP="00E17273">
            <w:pPr>
              <w:spacing w:after="0"/>
              <w:rPr>
                <w:rFonts w:cs="Calibri Light"/>
                <w:szCs w:val="24"/>
              </w:rPr>
            </w:pPr>
            <w:r w:rsidRPr="00B30946">
              <w:rPr>
                <w:rFonts w:cs="Calibri Light"/>
                <w:szCs w:val="24"/>
              </w:rPr>
              <w:t>Redukcja zapotrzebowania na energię pochodzącą ze źródeł nieodnawialnych w stosunku do poziomu bazowego</w:t>
            </w:r>
            <w:r w:rsidRPr="00B30946">
              <w:rPr>
                <w:rStyle w:val="Odwoanieprzypisudolnego"/>
                <w:rFonts w:cs="Calibri Light"/>
                <w:szCs w:val="24"/>
              </w:rPr>
              <w:footnoteReference w:id="107"/>
            </w:r>
            <w:r w:rsidRPr="00B30946">
              <w:rPr>
                <w:rFonts w:cs="Calibri Light"/>
                <w:szCs w:val="24"/>
              </w:rPr>
              <w:t xml:space="preserve"> (%)</w:t>
            </w:r>
          </w:p>
        </w:tc>
      </w:tr>
      <w:tr w:rsidR="005C0E7F" w:rsidRPr="00B30946" w14:paraId="288E114E" w14:textId="77777777" w:rsidTr="00E17273">
        <w:tc>
          <w:tcPr>
            <w:tcW w:w="9067" w:type="dxa"/>
            <w:gridSpan w:val="2"/>
            <w:shd w:val="clear" w:color="auto" w:fill="auto"/>
          </w:tcPr>
          <w:p w14:paraId="6093FE42" w14:textId="77777777" w:rsidR="005C0E7F" w:rsidRPr="00B30946" w:rsidRDefault="005C0E7F" w:rsidP="00E17273">
            <w:pPr>
              <w:spacing w:after="0"/>
              <w:rPr>
                <w:rFonts w:cs="Calibri Light"/>
                <w:b/>
                <w:bCs/>
                <w:szCs w:val="24"/>
              </w:rPr>
            </w:pPr>
            <w:r w:rsidRPr="00B30946">
              <w:rPr>
                <w:rFonts w:cs="Calibri Light"/>
                <w:b/>
                <w:bCs/>
                <w:szCs w:val="24"/>
              </w:rPr>
              <w:t>Cel 2: Adaptacja do zmian klimatu</w:t>
            </w:r>
          </w:p>
        </w:tc>
      </w:tr>
      <w:tr w:rsidR="005C0E7F" w:rsidRPr="00B30946" w14:paraId="56D9FB41" w14:textId="77777777" w:rsidTr="00E17273">
        <w:tc>
          <w:tcPr>
            <w:tcW w:w="562" w:type="dxa"/>
            <w:shd w:val="clear" w:color="auto" w:fill="auto"/>
          </w:tcPr>
          <w:p w14:paraId="6D3AA351" w14:textId="77777777" w:rsidR="005C0E7F" w:rsidRPr="00B30946" w:rsidRDefault="005C0E7F" w:rsidP="00E17273">
            <w:pPr>
              <w:spacing w:after="0"/>
              <w:rPr>
                <w:rFonts w:cs="Calibri Light"/>
                <w:szCs w:val="24"/>
              </w:rPr>
            </w:pPr>
            <w:r w:rsidRPr="00B30946">
              <w:rPr>
                <w:rFonts w:cs="Calibri Light"/>
                <w:szCs w:val="24"/>
              </w:rPr>
              <w:t>2.1</w:t>
            </w:r>
          </w:p>
        </w:tc>
        <w:tc>
          <w:tcPr>
            <w:tcW w:w="8505" w:type="dxa"/>
            <w:shd w:val="clear" w:color="auto" w:fill="auto"/>
          </w:tcPr>
          <w:p w14:paraId="7D984D4A" w14:textId="77777777" w:rsidR="005C0E7F" w:rsidRPr="00B30946" w:rsidRDefault="005C0E7F" w:rsidP="00E17273">
            <w:pPr>
              <w:spacing w:after="0"/>
              <w:rPr>
                <w:rFonts w:cs="Calibri Light"/>
                <w:szCs w:val="24"/>
              </w:rPr>
            </w:pPr>
            <w:r w:rsidRPr="00B30946">
              <w:rPr>
                <w:rFonts w:cs="Calibri Light"/>
                <w:szCs w:val="24"/>
              </w:rPr>
              <w:t>Liczba projektów, w których wdrożono rozwiązania adaptacyjne oparte na przyrodzie</w:t>
            </w:r>
            <w:r w:rsidRPr="00B30946">
              <w:rPr>
                <w:rStyle w:val="Odwoanieprzypisudolnego"/>
                <w:rFonts w:cs="Calibri Light"/>
                <w:szCs w:val="24"/>
              </w:rPr>
              <w:footnoteReference w:id="108"/>
            </w:r>
            <w:r w:rsidRPr="00B30946">
              <w:rPr>
                <w:rFonts w:cs="Calibri Light"/>
                <w:szCs w:val="24"/>
              </w:rPr>
              <w:t xml:space="preserve"> lub zastosowano rozwiązania oparte na niebieskiej lub zielonej infrastrukturze</w:t>
            </w:r>
            <w:r w:rsidRPr="00B30946">
              <w:rPr>
                <w:rStyle w:val="Odwoanieprzypisudolnego"/>
                <w:rFonts w:cs="Calibri Light"/>
                <w:szCs w:val="24"/>
              </w:rPr>
              <w:footnoteReference w:id="109"/>
            </w:r>
            <w:r w:rsidRPr="00B30946">
              <w:rPr>
                <w:rFonts w:cs="Calibri Light"/>
                <w:szCs w:val="24"/>
              </w:rPr>
              <w:t xml:space="preserve"> (szt.)</w:t>
            </w:r>
          </w:p>
        </w:tc>
      </w:tr>
      <w:tr w:rsidR="005C0E7F" w:rsidRPr="00B30946" w14:paraId="088A0D8E" w14:textId="77777777" w:rsidTr="00E17273">
        <w:tc>
          <w:tcPr>
            <w:tcW w:w="562" w:type="dxa"/>
            <w:shd w:val="clear" w:color="auto" w:fill="auto"/>
          </w:tcPr>
          <w:p w14:paraId="0388D1B2" w14:textId="77777777" w:rsidR="005C0E7F" w:rsidRPr="00B30946" w:rsidRDefault="005C0E7F" w:rsidP="00E17273">
            <w:pPr>
              <w:spacing w:after="0"/>
              <w:rPr>
                <w:rFonts w:cs="Calibri Light"/>
                <w:szCs w:val="24"/>
              </w:rPr>
            </w:pPr>
            <w:r w:rsidRPr="00B30946">
              <w:rPr>
                <w:rFonts w:cs="Calibri Light"/>
                <w:szCs w:val="24"/>
              </w:rPr>
              <w:t>2.2</w:t>
            </w:r>
          </w:p>
        </w:tc>
        <w:tc>
          <w:tcPr>
            <w:tcW w:w="8505" w:type="dxa"/>
            <w:shd w:val="clear" w:color="auto" w:fill="auto"/>
          </w:tcPr>
          <w:p w14:paraId="32E14E6A" w14:textId="77777777" w:rsidR="005C0E7F" w:rsidRPr="00B30946" w:rsidRDefault="005C0E7F" w:rsidP="00E17273">
            <w:pPr>
              <w:spacing w:after="0"/>
              <w:rPr>
                <w:rFonts w:cs="Calibri Light"/>
                <w:b/>
                <w:bCs/>
                <w:szCs w:val="24"/>
              </w:rPr>
            </w:pPr>
            <w:r w:rsidRPr="00B30946">
              <w:rPr>
                <w:rFonts w:cs="Calibri Light"/>
                <w:szCs w:val="24"/>
              </w:rPr>
              <w:t>Liczba projektów, w których wdrożono rozwiązania redukujące w istotnym stopniu zagrożenia wynikające ze zmian klimatu (w podziale na rodzaje zagrożeń) w kluczowych sektorach (w podziale na rodzaje sektorów) (szt.)</w:t>
            </w:r>
          </w:p>
        </w:tc>
      </w:tr>
      <w:tr w:rsidR="005C0E7F" w:rsidRPr="00B30946" w14:paraId="559530C0" w14:textId="77777777" w:rsidTr="00E17273">
        <w:tc>
          <w:tcPr>
            <w:tcW w:w="9067" w:type="dxa"/>
            <w:gridSpan w:val="2"/>
            <w:shd w:val="clear" w:color="auto" w:fill="auto"/>
          </w:tcPr>
          <w:p w14:paraId="3336BA48" w14:textId="77777777" w:rsidR="005C0E7F" w:rsidRPr="00B30946" w:rsidRDefault="005C0E7F" w:rsidP="00E17273">
            <w:pPr>
              <w:spacing w:after="0"/>
              <w:rPr>
                <w:rFonts w:cs="Calibri Light"/>
                <w:b/>
                <w:bCs/>
                <w:szCs w:val="24"/>
              </w:rPr>
            </w:pPr>
            <w:r w:rsidRPr="00B30946">
              <w:rPr>
                <w:rFonts w:cs="Calibri Light"/>
                <w:b/>
                <w:bCs/>
                <w:szCs w:val="24"/>
              </w:rPr>
              <w:t>Cel 3: Zrównoważone użytkowanie i ochrona zasobów wodnych i morskich</w:t>
            </w:r>
          </w:p>
        </w:tc>
      </w:tr>
      <w:tr w:rsidR="005C0E7F" w:rsidRPr="00B30946" w14:paraId="22959364" w14:textId="77777777" w:rsidTr="00E17273">
        <w:tc>
          <w:tcPr>
            <w:tcW w:w="562" w:type="dxa"/>
            <w:shd w:val="clear" w:color="auto" w:fill="auto"/>
          </w:tcPr>
          <w:p w14:paraId="577C125C" w14:textId="77777777" w:rsidR="005C0E7F" w:rsidRPr="00B30946" w:rsidRDefault="005C0E7F" w:rsidP="00E17273">
            <w:pPr>
              <w:spacing w:after="0"/>
              <w:rPr>
                <w:rFonts w:cs="Calibri Light"/>
                <w:szCs w:val="24"/>
              </w:rPr>
            </w:pPr>
            <w:r w:rsidRPr="00B30946">
              <w:rPr>
                <w:rFonts w:cs="Calibri Light"/>
                <w:szCs w:val="24"/>
              </w:rPr>
              <w:lastRenderedPageBreak/>
              <w:t>3.1</w:t>
            </w:r>
          </w:p>
        </w:tc>
        <w:tc>
          <w:tcPr>
            <w:tcW w:w="8505" w:type="dxa"/>
            <w:shd w:val="clear" w:color="auto" w:fill="auto"/>
          </w:tcPr>
          <w:p w14:paraId="4DD940BE" w14:textId="77777777" w:rsidR="005C0E7F" w:rsidRPr="00B30946" w:rsidRDefault="005C0E7F" w:rsidP="00E17273">
            <w:pPr>
              <w:spacing w:after="0"/>
              <w:rPr>
                <w:rFonts w:cs="Calibri Light"/>
                <w:szCs w:val="24"/>
              </w:rPr>
            </w:pPr>
            <w:r w:rsidRPr="00B30946">
              <w:rPr>
                <w:rFonts w:cs="Calibri Light"/>
                <w:szCs w:val="24"/>
              </w:rPr>
              <w:t>Liczba projektów, w których wdrożono innowacyjne rozwiązania eliminujące lub znacząco ograniczające ryzyko znaczącego negatywnego oddziaływania na zasoby wodne i morskie (szt.)</w:t>
            </w:r>
          </w:p>
        </w:tc>
      </w:tr>
      <w:tr w:rsidR="005C0E7F" w:rsidRPr="00B30946" w14:paraId="5281EAA1" w14:textId="77777777" w:rsidTr="00E17273">
        <w:tc>
          <w:tcPr>
            <w:tcW w:w="9067" w:type="dxa"/>
            <w:gridSpan w:val="2"/>
            <w:shd w:val="clear" w:color="auto" w:fill="auto"/>
          </w:tcPr>
          <w:p w14:paraId="5F44190D" w14:textId="77777777" w:rsidR="005C0E7F" w:rsidRPr="00B30946" w:rsidRDefault="005C0E7F" w:rsidP="00E17273">
            <w:pPr>
              <w:spacing w:after="0"/>
              <w:rPr>
                <w:rFonts w:cs="Calibri Light"/>
                <w:b/>
                <w:bCs/>
                <w:szCs w:val="24"/>
              </w:rPr>
            </w:pPr>
            <w:r w:rsidRPr="00B30946">
              <w:rPr>
                <w:rFonts w:cs="Calibri Light"/>
                <w:b/>
                <w:bCs/>
                <w:szCs w:val="24"/>
              </w:rPr>
              <w:t>Cel 4: Przejście do gospodarki o obiegu zamkniętym</w:t>
            </w:r>
          </w:p>
        </w:tc>
      </w:tr>
      <w:tr w:rsidR="005C0E7F" w:rsidRPr="00B30946" w14:paraId="23B10BF3" w14:textId="77777777" w:rsidTr="00E17273">
        <w:tc>
          <w:tcPr>
            <w:tcW w:w="562" w:type="dxa"/>
            <w:shd w:val="clear" w:color="auto" w:fill="auto"/>
          </w:tcPr>
          <w:p w14:paraId="5D12F356" w14:textId="77777777" w:rsidR="005C0E7F" w:rsidRPr="00B30946" w:rsidRDefault="005C0E7F" w:rsidP="00E17273">
            <w:pPr>
              <w:spacing w:after="0"/>
              <w:rPr>
                <w:rFonts w:cs="Calibri Light"/>
                <w:szCs w:val="24"/>
              </w:rPr>
            </w:pPr>
            <w:r w:rsidRPr="00B30946">
              <w:rPr>
                <w:rFonts w:cs="Calibri Light"/>
                <w:szCs w:val="24"/>
              </w:rPr>
              <w:t>4.1</w:t>
            </w:r>
          </w:p>
        </w:tc>
        <w:tc>
          <w:tcPr>
            <w:tcW w:w="8505" w:type="dxa"/>
            <w:shd w:val="clear" w:color="auto" w:fill="auto"/>
          </w:tcPr>
          <w:p w14:paraId="3B0E03B5" w14:textId="77777777" w:rsidR="005C0E7F" w:rsidRPr="00B30946" w:rsidRDefault="005C0E7F" w:rsidP="00E17273">
            <w:pPr>
              <w:spacing w:after="0"/>
              <w:rPr>
                <w:rFonts w:cs="Calibri Light"/>
                <w:szCs w:val="24"/>
              </w:rPr>
            </w:pPr>
            <w:r w:rsidRPr="00B30946">
              <w:rPr>
                <w:rFonts w:cs="Calibri Light"/>
                <w:szCs w:val="24"/>
              </w:rPr>
              <w:t>Ograniczenie zużycia surowców nieodnawialnych (w podziale na rodzaje) w skali roku (tony/rok)</w:t>
            </w:r>
          </w:p>
        </w:tc>
      </w:tr>
      <w:tr w:rsidR="005C0E7F" w:rsidRPr="00B30946" w14:paraId="5E65E1FF" w14:textId="77777777" w:rsidTr="00E17273">
        <w:tc>
          <w:tcPr>
            <w:tcW w:w="562" w:type="dxa"/>
            <w:shd w:val="clear" w:color="auto" w:fill="auto"/>
          </w:tcPr>
          <w:p w14:paraId="5A2430E8" w14:textId="77777777" w:rsidR="005C0E7F" w:rsidRPr="00B30946" w:rsidRDefault="005C0E7F" w:rsidP="00E17273">
            <w:pPr>
              <w:spacing w:after="0"/>
              <w:rPr>
                <w:rFonts w:cs="Calibri Light"/>
                <w:szCs w:val="24"/>
              </w:rPr>
            </w:pPr>
            <w:r w:rsidRPr="00B30946">
              <w:rPr>
                <w:rFonts w:cs="Calibri Light"/>
                <w:szCs w:val="24"/>
              </w:rPr>
              <w:t>4.2</w:t>
            </w:r>
          </w:p>
        </w:tc>
        <w:tc>
          <w:tcPr>
            <w:tcW w:w="8505" w:type="dxa"/>
            <w:shd w:val="clear" w:color="auto" w:fill="auto"/>
          </w:tcPr>
          <w:p w14:paraId="397526FF" w14:textId="77777777" w:rsidR="005C0E7F" w:rsidRPr="00B30946" w:rsidRDefault="005C0E7F" w:rsidP="00E17273">
            <w:pPr>
              <w:spacing w:after="0"/>
              <w:rPr>
                <w:rFonts w:cs="Calibri Light"/>
                <w:szCs w:val="24"/>
              </w:rPr>
            </w:pPr>
            <w:r w:rsidRPr="00B30946">
              <w:rPr>
                <w:rFonts w:cs="Calibri Light"/>
                <w:szCs w:val="24"/>
              </w:rPr>
              <w:t>Ograniczenie zużycia surowców nieodnawialnych (w podziale na rodzaje) w stosunku do poziomu bazowego</w:t>
            </w:r>
            <w:r w:rsidRPr="00B30946">
              <w:rPr>
                <w:rStyle w:val="Odwoanieprzypisudolnego"/>
                <w:rFonts w:cs="Calibri Light"/>
                <w:szCs w:val="24"/>
              </w:rPr>
              <w:footnoteReference w:id="110"/>
            </w:r>
            <w:r w:rsidRPr="00B30946">
              <w:rPr>
                <w:rFonts w:cs="Calibri Light"/>
                <w:szCs w:val="24"/>
              </w:rPr>
              <w:t xml:space="preserve"> (%)</w:t>
            </w:r>
          </w:p>
        </w:tc>
      </w:tr>
      <w:tr w:rsidR="005C0E7F" w:rsidRPr="00B30946" w14:paraId="758A9D83" w14:textId="77777777" w:rsidTr="00E17273">
        <w:tc>
          <w:tcPr>
            <w:tcW w:w="562" w:type="dxa"/>
            <w:shd w:val="clear" w:color="auto" w:fill="auto"/>
          </w:tcPr>
          <w:p w14:paraId="059BD9EB" w14:textId="77777777" w:rsidR="005C0E7F" w:rsidRPr="00B30946" w:rsidRDefault="005C0E7F" w:rsidP="00E17273">
            <w:pPr>
              <w:spacing w:after="0"/>
              <w:rPr>
                <w:rFonts w:cs="Calibri Light"/>
                <w:szCs w:val="24"/>
              </w:rPr>
            </w:pPr>
            <w:r w:rsidRPr="00B30946">
              <w:rPr>
                <w:rFonts w:cs="Calibri Light"/>
                <w:szCs w:val="24"/>
              </w:rPr>
              <w:t>4.3</w:t>
            </w:r>
          </w:p>
        </w:tc>
        <w:tc>
          <w:tcPr>
            <w:tcW w:w="8505" w:type="dxa"/>
            <w:shd w:val="clear" w:color="auto" w:fill="auto"/>
          </w:tcPr>
          <w:p w14:paraId="4703BD86" w14:textId="77777777" w:rsidR="005C0E7F" w:rsidRPr="00B30946" w:rsidRDefault="005C0E7F" w:rsidP="00E17273">
            <w:pPr>
              <w:spacing w:after="0"/>
              <w:rPr>
                <w:rFonts w:cs="Calibri Light"/>
                <w:szCs w:val="24"/>
              </w:rPr>
            </w:pPr>
            <w:r w:rsidRPr="00B30946">
              <w:rPr>
                <w:rFonts w:cs="Calibri Light"/>
                <w:szCs w:val="24"/>
              </w:rPr>
              <w:t>Ograniczenie zużycia surowców odnawialnych (w podziale na rodzaje) w skali roku (tony/rok)</w:t>
            </w:r>
          </w:p>
        </w:tc>
      </w:tr>
      <w:tr w:rsidR="005C0E7F" w:rsidRPr="00B30946" w14:paraId="0EBFE92A" w14:textId="77777777" w:rsidTr="00E17273">
        <w:tc>
          <w:tcPr>
            <w:tcW w:w="562" w:type="dxa"/>
            <w:shd w:val="clear" w:color="auto" w:fill="auto"/>
          </w:tcPr>
          <w:p w14:paraId="61C990A4" w14:textId="77777777" w:rsidR="005C0E7F" w:rsidRPr="00B30946" w:rsidRDefault="005C0E7F" w:rsidP="00E17273">
            <w:pPr>
              <w:spacing w:after="0"/>
              <w:rPr>
                <w:rFonts w:cs="Calibri Light"/>
                <w:szCs w:val="24"/>
              </w:rPr>
            </w:pPr>
            <w:r w:rsidRPr="00B30946">
              <w:rPr>
                <w:rFonts w:cs="Calibri Light"/>
                <w:szCs w:val="24"/>
              </w:rPr>
              <w:t>4.4</w:t>
            </w:r>
          </w:p>
        </w:tc>
        <w:tc>
          <w:tcPr>
            <w:tcW w:w="8505" w:type="dxa"/>
            <w:shd w:val="clear" w:color="auto" w:fill="auto"/>
          </w:tcPr>
          <w:p w14:paraId="0CBECCB5" w14:textId="77777777" w:rsidR="005C0E7F" w:rsidRPr="00B30946" w:rsidRDefault="005C0E7F" w:rsidP="00E17273">
            <w:pPr>
              <w:spacing w:after="0"/>
              <w:rPr>
                <w:rFonts w:cs="Calibri Light"/>
                <w:szCs w:val="24"/>
              </w:rPr>
            </w:pPr>
            <w:r w:rsidRPr="00B30946">
              <w:rPr>
                <w:rFonts w:cs="Calibri Light"/>
                <w:szCs w:val="24"/>
              </w:rPr>
              <w:t>Ograniczenie zużycia surowców odnawialnych (w podziale na rodzaje) w stosunku do poziomu bazowego</w:t>
            </w:r>
            <w:r w:rsidRPr="00B30946">
              <w:rPr>
                <w:rStyle w:val="Odwoanieprzypisudolnego"/>
                <w:rFonts w:cs="Calibri Light"/>
                <w:szCs w:val="24"/>
              </w:rPr>
              <w:footnoteReference w:id="111"/>
            </w:r>
            <w:r w:rsidRPr="00B30946">
              <w:rPr>
                <w:rFonts w:cs="Calibri Light"/>
                <w:szCs w:val="24"/>
              </w:rPr>
              <w:t xml:space="preserve"> (%)</w:t>
            </w:r>
          </w:p>
        </w:tc>
      </w:tr>
      <w:tr w:rsidR="005C0E7F" w:rsidRPr="00B30946" w14:paraId="794E9F53" w14:textId="77777777" w:rsidTr="00E17273">
        <w:tc>
          <w:tcPr>
            <w:tcW w:w="562" w:type="dxa"/>
            <w:shd w:val="clear" w:color="auto" w:fill="auto"/>
          </w:tcPr>
          <w:p w14:paraId="7360A694" w14:textId="77777777" w:rsidR="005C0E7F" w:rsidRPr="00B30946" w:rsidRDefault="005C0E7F" w:rsidP="00E17273">
            <w:pPr>
              <w:spacing w:after="0"/>
              <w:rPr>
                <w:rFonts w:cs="Calibri Light"/>
                <w:szCs w:val="24"/>
              </w:rPr>
            </w:pPr>
            <w:r w:rsidRPr="00B30946">
              <w:rPr>
                <w:rFonts w:cs="Calibri Light"/>
                <w:szCs w:val="24"/>
              </w:rPr>
              <w:t>4.5</w:t>
            </w:r>
          </w:p>
        </w:tc>
        <w:tc>
          <w:tcPr>
            <w:tcW w:w="8505" w:type="dxa"/>
            <w:shd w:val="clear" w:color="auto" w:fill="auto"/>
          </w:tcPr>
          <w:p w14:paraId="5DE3700E" w14:textId="77777777" w:rsidR="005C0E7F" w:rsidRPr="00B30946" w:rsidRDefault="005C0E7F" w:rsidP="00E17273">
            <w:pPr>
              <w:spacing w:after="0"/>
              <w:rPr>
                <w:rFonts w:cs="Calibri Light"/>
                <w:szCs w:val="24"/>
              </w:rPr>
            </w:pPr>
            <w:r w:rsidRPr="00B30946">
              <w:rPr>
                <w:rFonts w:cs="Calibri Light"/>
                <w:szCs w:val="24"/>
              </w:rPr>
              <w:t>Zwiększenie poziomu wykorzystania odpadów lub surowców pochodzących z recyklingu odpadów (w podziale na rodzaje) w skali roku (tony/rok)</w:t>
            </w:r>
          </w:p>
        </w:tc>
      </w:tr>
      <w:tr w:rsidR="005C0E7F" w:rsidRPr="00B30946" w14:paraId="6B0D483C" w14:textId="77777777" w:rsidTr="00E17273">
        <w:tc>
          <w:tcPr>
            <w:tcW w:w="562" w:type="dxa"/>
            <w:shd w:val="clear" w:color="auto" w:fill="auto"/>
          </w:tcPr>
          <w:p w14:paraId="584335FA" w14:textId="77777777" w:rsidR="005C0E7F" w:rsidRPr="00B30946" w:rsidRDefault="005C0E7F" w:rsidP="00E17273">
            <w:pPr>
              <w:spacing w:after="0"/>
              <w:rPr>
                <w:rFonts w:cs="Calibri Light"/>
                <w:szCs w:val="24"/>
              </w:rPr>
            </w:pPr>
            <w:r w:rsidRPr="00B30946">
              <w:rPr>
                <w:rFonts w:cs="Calibri Light"/>
                <w:szCs w:val="24"/>
              </w:rPr>
              <w:t>4.6</w:t>
            </w:r>
          </w:p>
        </w:tc>
        <w:tc>
          <w:tcPr>
            <w:tcW w:w="8505" w:type="dxa"/>
            <w:shd w:val="clear" w:color="auto" w:fill="auto"/>
          </w:tcPr>
          <w:p w14:paraId="257A975B" w14:textId="77777777" w:rsidR="005C0E7F" w:rsidRPr="00B30946" w:rsidRDefault="005C0E7F" w:rsidP="00E17273">
            <w:pPr>
              <w:spacing w:after="0"/>
              <w:rPr>
                <w:rFonts w:cs="Calibri Light"/>
                <w:szCs w:val="24"/>
              </w:rPr>
            </w:pPr>
            <w:r w:rsidRPr="00B30946">
              <w:rPr>
                <w:rFonts w:cs="Calibri Light"/>
                <w:szCs w:val="24"/>
              </w:rPr>
              <w:t>Zwiększenie poziomu wykorzystania odpadów lub surowców pochodzących z recyklingu odpadów (w podziale na rodzaje) w stosunku do poziomu bazowego</w:t>
            </w:r>
            <w:r w:rsidRPr="00B30946">
              <w:rPr>
                <w:rStyle w:val="Odwoanieprzypisudolnego"/>
                <w:rFonts w:cs="Calibri Light"/>
                <w:szCs w:val="24"/>
              </w:rPr>
              <w:footnoteReference w:id="112"/>
            </w:r>
            <w:r w:rsidRPr="00B30946">
              <w:rPr>
                <w:rFonts w:cs="Calibri Light"/>
                <w:szCs w:val="24"/>
              </w:rPr>
              <w:t xml:space="preserve"> (%)</w:t>
            </w:r>
          </w:p>
        </w:tc>
      </w:tr>
      <w:tr w:rsidR="005C0E7F" w:rsidRPr="00B30946" w14:paraId="636308A8" w14:textId="77777777" w:rsidTr="00E17273">
        <w:tc>
          <w:tcPr>
            <w:tcW w:w="562" w:type="dxa"/>
            <w:shd w:val="clear" w:color="auto" w:fill="auto"/>
          </w:tcPr>
          <w:p w14:paraId="77991F41" w14:textId="77777777" w:rsidR="005C0E7F" w:rsidRPr="00B30946" w:rsidRDefault="005C0E7F" w:rsidP="00E17273">
            <w:pPr>
              <w:spacing w:after="0"/>
              <w:rPr>
                <w:rFonts w:cs="Calibri Light"/>
                <w:szCs w:val="24"/>
              </w:rPr>
            </w:pPr>
            <w:r w:rsidRPr="00B30946">
              <w:rPr>
                <w:rFonts w:cs="Calibri Light"/>
                <w:szCs w:val="24"/>
              </w:rPr>
              <w:t>4.7</w:t>
            </w:r>
          </w:p>
        </w:tc>
        <w:tc>
          <w:tcPr>
            <w:tcW w:w="8505" w:type="dxa"/>
            <w:shd w:val="clear" w:color="auto" w:fill="auto"/>
          </w:tcPr>
          <w:p w14:paraId="4850EB63" w14:textId="77777777" w:rsidR="005C0E7F" w:rsidRPr="00B30946" w:rsidRDefault="005C0E7F" w:rsidP="00E17273">
            <w:pPr>
              <w:spacing w:after="0"/>
              <w:rPr>
                <w:rFonts w:cs="Calibri Light"/>
                <w:szCs w:val="24"/>
              </w:rPr>
            </w:pPr>
            <w:r w:rsidRPr="00B30946">
              <w:rPr>
                <w:rFonts w:cs="Calibri Light"/>
                <w:szCs w:val="24"/>
              </w:rPr>
              <w:t>Zwiększenie poziomu wykorzystania odpadów lub surowców pochodzących z recyklingu odpadów (w podziale na rodzaje) w stosunku do poziomu bazowego</w:t>
            </w:r>
            <w:r w:rsidRPr="00B30946">
              <w:rPr>
                <w:rStyle w:val="Odwoanieprzypisudolnego"/>
                <w:rFonts w:cs="Calibri Light"/>
                <w:szCs w:val="24"/>
              </w:rPr>
              <w:footnoteReference w:id="113"/>
            </w:r>
            <w:r w:rsidRPr="00B30946">
              <w:rPr>
                <w:rFonts w:cs="Calibri Light"/>
                <w:szCs w:val="24"/>
              </w:rPr>
              <w:t xml:space="preserve"> (%)</w:t>
            </w:r>
          </w:p>
        </w:tc>
      </w:tr>
      <w:tr w:rsidR="005C0E7F" w:rsidRPr="00B30946" w14:paraId="7805C4FE" w14:textId="77777777" w:rsidTr="00E17273">
        <w:tc>
          <w:tcPr>
            <w:tcW w:w="562" w:type="dxa"/>
            <w:shd w:val="clear" w:color="auto" w:fill="auto"/>
          </w:tcPr>
          <w:p w14:paraId="6950111C" w14:textId="77777777" w:rsidR="005C0E7F" w:rsidRPr="00B30946" w:rsidRDefault="005C0E7F" w:rsidP="00E17273">
            <w:pPr>
              <w:spacing w:after="0"/>
              <w:rPr>
                <w:rFonts w:cs="Calibri Light"/>
                <w:szCs w:val="24"/>
              </w:rPr>
            </w:pPr>
            <w:r w:rsidRPr="00B30946">
              <w:rPr>
                <w:rFonts w:cs="Calibri Light"/>
                <w:szCs w:val="24"/>
              </w:rPr>
              <w:t>4.8</w:t>
            </w:r>
          </w:p>
        </w:tc>
        <w:tc>
          <w:tcPr>
            <w:tcW w:w="8505" w:type="dxa"/>
            <w:shd w:val="clear" w:color="auto" w:fill="auto"/>
          </w:tcPr>
          <w:p w14:paraId="3FAD5795" w14:textId="77777777" w:rsidR="005C0E7F" w:rsidRPr="00B30946" w:rsidRDefault="005C0E7F" w:rsidP="00E17273">
            <w:pPr>
              <w:spacing w:after="0"/>
              <w:rPr>
                <w:rFonts w:cs="Calibri Light"/>
                <w:szCs w:val="24"/>
              </w:rPr>
            </w:pPr>
            <w:r w:rsidRPr="00B30946">
              <w:rPr>
                <w:rFonts w:cs="Calibri Light"/>
                <w:szCs w:val="24"/>
              </w:rPr>
              <w:t>Zwiększenie poziomu ponownego wykorzystania lub recykling surowców po zakończeniu użytkowania produktu w stosunku do poziomu bazowego</w:t>
            </w:r>
            <w:r w:rsidRPr="00B30946">
              <w:rPr>
                <w:rStyle w:val="Odwoanieprzypisudolnego"/>
                <w:rFonts w:cs="Calibri Light"/>
                <w:szCs w:val="24"/>
              </w:rPr>
              <w:footnoteReference w:id="114"/>
            </w:r>
            <w:r w:rsidRPr="00B30946">
              <w:rPr>
                <w:rFonts w:cs="Calibri Light"/>
                <w:szCs w:val="24"/>
              </w:rPr>
              <w:t xml:space="preserve"> (%)</w:t>
            </w:r>
          </w:p>
        </w:tc>
      </w:tr>
      <w:tr w:rsidR="005C0E7F" w:rsidRPr="00B30946" w14:paraId="48EA2D91" w14:textId="77777777" w:rsidTr="00E17273">
        <w:tc>
          <w:tcPr>
            <w:tcW w:w="562" w:type="dxa"/>
            <w:shd w:val="clear" w:color="auto" w:fill="auto"/>
          </w:tcPr>
          <w:p w14:paraId="10634AA0" w14:textId="77777777" w:rsidR="005C0E7F" w:rsidRPr="00B30946" w:rsidRDefault="005C0E7F" w:rsidP="00E17273">
            <w:pPr>
              <w:spacing w:after="0"/>
              <w:rPr>
                <w:rFonts w:cs="Calibri Light"/>
                <w:szCs w:val="24"/>
              </w:rPr>
            </w:pPr>
            <w:r w:rsidRPr="00B30946">
              <w:rPr>
                <w:rFonts w:cs="Calibri Light"/>
                <w:szCs w:val="24"/>
              </w:rPr>
              <w:t>4.9</w:t>
            </w:r>
          </w:p>
        </w:tc>
        <w:tc>
          <w:tcPr>
            <w:tcW w:w="8505" w:type="dxa"/>
            <w:shd w:val="clear" w:color="auto" w:fill="auto"/>
          </w:tcPr>
          <w:p w14:paraId="4C328376" w14:textId="77777777" w:rsidR="005C0E7F" w:rsidRPr="00B30946" w:rsidRDefault="005C0E7F" w:rsidP="00E17273">
            <w:pPr>
              <w:spacing w:after="0"/>
              <w:rPr>
                <w:rFonts w:cs="Calibri Light"/>
                <w:szCs w:val="24"/>
              </w:rPr>
            </w:pPr>
            <w:r w:rsidRPr="00B30946">
              <w:rPr>
                <w:rFonts w:cs="Calibri Light"/>
                <w:szCs w:val="24"/>
              </w:rPr>
              <w:t>Wydłużenie średniego czasu użytkowania produktu w stosunku do poziomu bazowego</w:t>
            </w:r>
            <w:r w:rsidRPr="00B30946">
              <w:rPr>
                <w:rStyle w:val="Odwoanieprzypisudolnego"/>
                <w:rFonts w:cs="Calibri Light"/>
                <w:szCs w:val="24"/>
              </w:rPr>
              <w:footnoteReference w:id="115"/>
            </w:r>
            <w:r w:rsidRPr="00B30946">
              <w:rPr>
                <w:rFonts w:cs="Calibri Light"/>
                <w:szCs w:val="24"/>
              </w:rPr>
              <w:t xml:space="preserve"> (%)</w:t>
            </w:r>
          </w:p>
        </w:tc>
      </w:tr>
      <w:tr w:rsidR="005C0E7F" w:rsidRPr="00B30946" w14:paraId="50FD98C2" w14:textId="77777777" w:rsidTr="00E17273">
        <w:tc>
          <w:tcPr>
            <w:tcW w:w="9067" w:type="dxa"/>
            <w:gridSpan w:val="2"/>
            <w:shd w:val="clear" w:color="auto" w:fill="auto"/>
          </w:tcPr>
          <w:p w14:paraId="5AE2FC80" w14:textId="77777777" w:rsidR="005C0E7F" w:rsidRPr="00B30946" w:rsidRDefault="005C0E7F" w:rsidP="00E17273">
            <w:pPr>
              <w:spacing w:after="0"/>
              <w:rPr>
                <w:rFonts w:cs="Calibri Light"/>
                <w:b/>
                <w:bCs/>
                <w:szCs w:val="24"/>
              </w:rPr>
            </w:pPr>
            <w:r w:rsidRPr="00B30946">
              <w:rPr>
                <w:rFonts w:cs="Calibri Light"/>
                <w:b/>
                <w:bCs/>
                <w:szCs w:val="24"/>
              </w:rPr>
              <w:t>Cel 5: Zapobieganie zanieczyszczeniom i ich kontrola</w:t>
            </w:r>
          </w:p>
        </w:tc>
      </w:tr>
      <w:tr w:rsidR="005C0E7F" w:rsidRPr="00B30946" w14:paraId="21509544" w14:textId="77777777" w:rsidTr="00E17273">
        <w:tc>
          <w:tcPr>
            <w:tcW w:w="562" w:type="dxa"/>
            <w:shd w:val="clear" w:color="auto" w:fill="auto"/>
          </w:tcPr>
          <w:p w14:paraId="2BDA37A6" w14:textId="77777777" w:rsidR="005C0E7F" w:rsidRPr="00B30946" w:rsidRDefault="005C0E7F" w:rsidP="00E17273">
            <w:pPr>
              <w:spacing w:after="0"/>
              <w:rPr>
                <w:rFonts w:cs="Calibri Light"/>
                <w:szCs w:val="24"/>
              </w:rPr>
            </w:pPr>
            <w:r w:rsidRPr="00B30946">
              <w:rPr>
                <w:rFonts w:cs="Calibri Light"/>
                <w:szCs w:val="24"/>
              </w:rPr>
              <w:t>5.1</w:t>
            </w:r>
          </w:p>
        </w:tc>
        <w:tc>
          <w:tcPr>
            <w:tcW w:w="8505" w:type="dxa"/>
            <w:shd w:val="clear" w:color="auto" w:fill="auto"/>
          </w:tcPr>
          <w:p w14:paraId="6D95A7BB" w14:textId="77777777" w:rsidR="005C0E7F" w:rsidRPr="00B30946" w:rsidRDefault="005C0E7F" w:rsidP="00E17273">
            <w:pPr>
              <w:spacing w:after="0"/>
              <w:rPr>
                <w:rFonts w:cs="Calibri Light"/>
                <w:szCs w:val="24"/>
              </w:rPr>
            </w:pPr>
            <w:r w:rsidRPr="00B30946">
              <w:rPr>
                <w:rFonts w:cs="Calibri Light"/>
                <w:szCs w:val="24"/>
              </w:rPr>
              <w:t>Redukcja emisji zanieczyszczeń gazowych do powietrza w skali roku (w podziale na rodzaje zanieczyszczeń) (tony/rok)</w:t>
            </w:r>
          </w:p>
        </w:tc>
      </w:tr>
      <w:tr w:rsidR="005C0E7F" w:rsidRPr="00B30946" w14:paraId="4E5EE7BF" w14:textId="77777777" w:rsidTr="00E17273">
        <w:tc>
          <w:tcPr>
            <w:tcW w:w="562" w:type="dxa"/>
            <w:shd w:val="clear" w:color="auto" w:fill="auto"/>
          </w:tcPr>
          <w:p w14:paraId="2B7B0D93" w14:textId="77777777" w:rsidR="005C0E7F" w:rsidRPr="00B30946" w:rsidRDefault="005C0E7F" w:rsidP="00E17273">
            <w:pPr>
              <w:spacing w:after="0"/>
              <w:rPr>
                <w:rFonts w:cs="Calibri Light"/>
                <w:szCs w:val="24"/>
              </w:rPr>
            </w:pPr>
            <w:r w:rsidRPr="00B30946">
              <w:rPr>
                <w:rFonts w:cs="Calibri Light"/>
                <w:szCs w:val="24"/>
              </w:rPr>
              <w:lastRenderedPageBreak/>
              <w:t>5.2</w:t>
            </w:r>
          </w:p>
        </w:tc>
        <w:tc>
          <w:tcPr>
            <w:tcW w:w="8505" w:type="dxa"/>
            <w:shd w:val="clear" w:color="auto" w:fill="auto"/>
          </w:tcPr>
          <w:p w14:paraId="2AC478E6" w14:textId="77777777" w:rsidR="005C0E7F" w:rsidRPr="00B30946" w:rsidRDefault="005C0E7F" w:rsidP="00E17273">
            <w:pPr>
              <w:spacing w:after="0"/>
              <w:rPr>
                <w:rFonts w:cs="Calibri Light"/>
                <w:szCs w:val="24"/>
              </w:rPr>
            </w:pPr>
            <w:r w:rsidRPr="00B30946">
              <w:rPr>
                <w:rFonts w:cs="Calibri Light"/>
                <w:szCs w:val="24"/>
              </w:rPr>
              <w:t>Redukcja emisji zanieczyszczeń gazowych do powietrza (w podziale na rodzaje zanieczyszczeń) w stosunku do poziomu bazowego</w:t>
            </w:r>
            <w:r w:rsidRPr="00B30946">
              <w:rPr>
                <w:rStyle w:val="Odwoanieprzypisudolnego"/>
                <w:rFonts w:cs="Calibri Light"/>
                <w:szCs w:val="24"/>
              </w:rPr>
              <w:footnoteReference w:id="116"/>
            </w:r>
            <w:r w:rsidRPr="00B30946">
              <w:rPr>
                <w:rFonts w:cs="Calibri Light"/>
                <w:szCs w:val="24"/>
              </w:rPr>
              <w:t xml:space="preserve"> (%)</w:t>
            </w:r>
          </w:p>
        </w:tc>
      </w:tr>
      <w:tr w:rsidR="005C0E7F" w:rsidRPr="00B30946" w14:paraId="560ECE1C" w14:textId="77777777" w:rsidTr="00E17273">
        <w:tc>
          <w:tcPr>
            <w:tcW w:w="562" w:type="dxa"/>
            <w:shd w:val="clear" w:color="auto" w:fill="auto"/>
          </w:tcPr>
          <w:p w14:paraId="29ED5C36" w14:textId="77777777" w:rsidR="005C0E7F" w:rsidRPr="00B30946" w:rsidRDefault="005C0E7F" w:rsidP="00E17273">
            <w:pPr>
              <w:spacing w:after="0"/>
              <w:rPr>
                <w:rFonts w:cs="Calibri Light"/>
                <w:szCs w:val="24"/>
              </w:rPr>
            </w:pPr>
            <w:r w:rsidRPr="00B30946">
              <w:rPr>
                <w:rFonts w:cs="Calibri Light"/>
                <w:szCs w:val="24"/>
              </w:rPr>
              <w:t>5.3</w:t>
            </w:r>
          </w:p>
        </w:tc>
        <w:tc>
          <w:tcPr>
            <w:tcW w:w="8505" w:type="dxa"/>
            <w:shd w:val="clear" w:color="auto" w:fill="auto"/>
          </w:tcPr>
          <w:p w14:paraId="11F74495" w14:textId="77777777" w:rsidR="005C0E7F" w:rsidRPr="00B30946" w:rsidRDefault="005C0E7F" w:rsidP="00E17273">
            <w:pPr>
              <w:spacing w:after="0"/>
              <w:rPr>
                <w:rFonts w:cs="Calibri Light"/>
                <w:szCs w:val="24"/>
              </w:rPr>
            </w:pPr>
            <w:r w:rsidRPr="00B30946">
              <w:rPr>
                <w:rFonts w:cs="Calibri Light"/>
                <w:szCs w:val="24"/>
              </w:rPr>
              <w:t>Redukcja emisji zanieczyszczeń pyłowych do powietrza w skali roku (tony/rok)</w:t>
            </w:r>
          </w:p>
        </w:tc>
      </w:tr>
      <w:tr w:rsidR="005C0E7F" w:rsidRPr="00B30946" w14:paraId="1A6A5FB7" w14:textId="77777777" w:rsidTr="00E17273">
        <w:tc>
          <w:tcPr>
            <w:tcW w:w="562" w:type="dxa"/>
            <w:shd w:val="clear" w:color="auto" w:fill="auto"/>
          </w:tcPr>
          <w:p w14:paraId="1105FB0A" w14:textId="77777777" w:rsidR="005C0E7F" w:rsidRPr="00B30946" w:rsidRDefault="005C0E7F" w:rsidP="00E17273">
            <w:pPr>
              <w:spacing w:after="0"/>
              <w:rPr>
                <w:rFonts w:cs="Calibri Light"/>
                <w:szCs w:val="24"/>
              </w:rPr>
            </w:pPr>
            <w:r w:rsidRPr="00B30946">
              <w:rPr>
                <w:rFonts w:cs="Calibri Light"/>
                <w:szCs w:val="24"/>
              </w:rPr>
              <w:t>5.4</w:t>
            </w:r>
          </w:p>
        </w:tc>
        <w:tc>
          <w:tcPr>
            <w:tcW w:w="8505" w:type="dxa"/>
            <w:shd w:val="clear" w:color="auto" w:fill="auto"/>
          </w:tcPr>
          <w:p w14:paraId="2D7C7391" w14:textId="77777777" w:rsidR="005C0E7F" w:rsidRPr="00B30946" w:rsidRDefault="005C0E7F" w:rsidP="00E17273">
            <w:pPr>
              <w:spacing w:after="0"/>
              <w:rPr>
                <w:rFonts w:cs="Calibri Light"/>
                <w:szCs w:val="24"/>
              </w:rPr>
            </w:pPr>
            <w:r w:rsidRPr="00B30946">
              <w:rPr>
                <w:rFonts w:cs="Calibri Light"/>
                <w:szCs w:val="24"/>
              </w:rPr>
              <w:t>Redukcja emisji zanieczyszczeń pyłowych do powietrza w stosunku do poziomu bazowego</w:t>
            </w:r>
            <w:r w:rsidRPr="00B30946">
              <w:rPr>
                <w:rStyle w:val="Odwoanieprzypisudolnego"/>
                <w:rFonts w:cs="Calibri Light"/>
                <w:szCs w:val="24"/>
              </w:rPr>
              <w:footnoteReference w:id="117"/>
            </w:r>
            <w:r w:rsidRPr="00B30946">
              <w:rPr>
                <w:rFonts w:cs="Calibri Light"/>
                <w:szCs w:val="24"/>
              </w:rPr>
              <w:t xml:space="preserve"> (%)</w:t>
            </w:r>
          </w:p>
        </w:tc>
      </w:tr>
      <w:tr w:rsidR="005C0E7F" w:rsidRPr="00B30946" w14:paraId="483DB09C" w14:textId="77777777" w:rsidTr="00E17273">
        <w:tc>
          <w:tcPr>
            <w:tcW w:w="562" w:type="dxa"/>
            <w:shd w:val="clear" w:color="auto" w:fill="auto"/>
          </w:tcPr>
          <w:p w14:paraId="7DE6A161" w14:textId="77777777" w:rsidR="005C0E7F" w:rsidRPr="00B30946" w:rsidRDefault="005C0E7F" w:rsidP="00E17273">
            <w:pPr>
              <w:spacing w:after="0"/>
              <w:rPr>
                <w:rFonts w:cs="Calibri Light"/>
                <w:szCs w:val="24"/>
              </w:rPr>
            </w:pPr>
            <w:r w:rsidRPr="00B30946">
              <w:rPr>
                <w:rFonts w:cs="Calibri Light"/>
                <w:szCs w:val="24"/>
              </w:rPr>
              <w:t>5.5</w:t>
            </w:r>
          </w:p>
        </w:tc>
        <w:tc>
          <w:tcPr>
            <w:tcW w:w="8505" w:type="dxa"/>
            <w:shd w:val="clear" w:color="auto" w:fill="auto"/>
          </w:tcPr>
          <w:p w14:paraId="13CA0565" w14:textId="77777777" w:rsidR="005C0E7F" w:rsidRPr="00B30946" w:rsidRDefault="005C0E7F" w:rsidP="00E17273">
            <w:pPr>
              <w:spacing w:after="0"/>
              <w:rPr>
                <w:rFonts w:cs="Calibri Light"/>
                <w:szCs w:val="24"/>
              </w:rPr>
            </w:pPr>
            <w:r w:rsidRPr="00B30946">
              <w:rPr>
                <w:rFonts w:cs="Calibri Light"/>
                <w:szCs w:val="24"/>
              </w:rPr>
              <w:t>Redukcja poziomu nieoczyszczonych ścieków odprowadzanych do środowiska w skali roku (w podziale na rodzaje, np. ścieki komunalne, przemysłowe) (dam</w:t>
            </w:r>
            <w:r w:rsidRPr="00B30946">
              <w:rPr>
                <w:rFonts w:cs="Calibri Light"/>
                <w:szCs w:val="24"/>
                <w:vertAlign w:val="superscript"/>
              </w:rPr>
              <w:t>3</w:t>
            </w:r>
            <w:r w:rsidRPr="00B30946">
              <w:rPr>
                <w:rFonts w:cs="Calibri Light"/>
                <w:szCs w:val="24"/>
              </w:rPr>
              <w:t>/rok)</w:t>
            </w:r>
          </w:p>
        </w:tc>
      </w:tr>
      <w:tr w:rsidR="005C0E7F" w:rsidRPr="00B30946" w14:paraId="55FB90FD" w14:textId="77777777" w:rsidTr="00E17273">
        <w:tc>
          <w:tcPr>
            <w:tcW w:w="562" w:type="dxa"/>
            <w:shd w:val="clear" w:color="auto" w:fill="auto"/>
          </w:tcPr>
          <w:p w14:paraId="01AD1E01" w14:textId="77777777" w:rsidR="005C0E7F" w:rsidRPr="00B30946" w:rsidRDefault="005C0E7F" w:rsidP="00E17273">
            <w:pPr>
              <w:spacing w:after="0"/>
              <w:rPr>
                <w:rFonts w:cs="Calibri Light"/>
                <w:szCs w:val="24"/>
              </w:rPr>
            </w:pPr>
            <w:r w:rsidRPr="00B30946">
              <w:rPr>
                <w:rFonts w:cs="Calibri Light"/>
                <w:szCs w:val="24"/>
              </w:rPr>
              <w:t>5.6</w:t>
            </w:r>
          </w:p>
        </w:tc>
        <w:tc>
          <w:tcPr>
            <w:tcW w:w="8505" w:type="dxa"/>
            <w:shd w:val="clear" w:color="auto" w:fill="auto"/>
          </w:tcPr>
          <w:p w14:paraId="6964AADB" w14:textId="77777777" w:rsidR="005C0E7F" w:rsidRPr="00B30946" w:rsidRDefault="005C0E7F" w:rsidP="00E17273">
            <w:pPr>
              <w:spacing w:after="0"/>
              <w:rPr>
                <w:rFonts w:cs="Calibri Light"/>
                <w:szCs w:val="24"/>
              </w:rPr>
            </w:pPr>
            <w:r w:rsidRPr="00B30946">
              <w:rPr>
                <w:rFonts w:cs="Calibri Light"/>
                <w:szCs w:val="24"/>
              </w:rPr>
              <w:t>Redukcja poziomu nieoczyszczonych ścieków odprowadzanych do środowiska w stosunku do poziomu bazowego</w:t>
            </w:r>
            <w:r w:rsidRPr="00B30946">
              <w:rPr>
                <w:rStyle w:val="Odwoanieprzypisudolnego"/>
                <w:rFonts w:cs="Calibri Light"/>
                <w:szCs w:val="24"/>
              </w:rPr>
              <w:footnoteReference w:id="118"/>
            </w:r>
            <w:r w:rsidRPr="00B30946">
              <w:rPr>
                <w:rFonts w:cs="Calibri Light"/>
                <w:szCs w:val="24"/>
              </w:rPr>
              <w:t xml:space="preserve"> (%)</w:t>
            </w:r>
          </w:p>
        </w:tc>
      </w:tr>
      <w:tr w:rsidR="005C0E7F" w:rsidRPr="00B30946" w14:paraId="41A9DB57" w14:textId="77777777" w:rsidTr="00E17273">
        <w:tc>
          <w:tcPr>
            <w:tcW w:w="562" w:type="dxa"/>
            <w:shd w:val="clear" w:color="auto" w:fill="auto"/>
          </w:tcPr>
          <w:p w14:paraId="2EF62D4D" w14:textId="77777777" w:rsidR="005C0E7F" w:rsidRPr="00B30946" w:rsidRDefault="005C0E7F" w:rsidP="00E17273">
            <w:pPr>
              <w:spacing w:after="0"/>
              <w:rPr>
                <w:rFonts w:cs="Calibri Light"/>
                <w:szCs w:val="24"/>
              </w:rPr>
            </w:pPr>
            <w:r w:rsidRPr="00B30946">
              <w:rPr>
                <w:rFonts w:cs="Calibri Light"/>
                <w:szCs w:val="24"/>
              </w:rPr>
              <w:t>5.7</w:t>
            </w:r>
          </w:p>
        </w:tc>
        <w:tc>
          <w:tcPr>
            <w:tcW w:w="8505" w:type="dxa"/>
            <w:shd w:val="clear" w:color="auto" w:fill="auto"/>
          </w:tcPr>
          <w:p w14:paraId="3534B253" w14:textId="77777777" w:rsidR="005C0E7F" w:rsidRPr="00B30946" w:rsidRDefault="005C0E7F" w:rsidP="00E17273">
            <w:pPr>
              <w:spacing w:after="0"/>
              <w:rPr>
                <w:rFonts w:cs="Calibri Light"/>
                <w:szCs w:val="24"/>
              </w:rPr>
            </w:pPr>
            <w:r w:rsidRPr="00B30946">
              <w:rPr>
                <w:rFonts w:cs="Calibri Light"/>
                <w:szCs w:val="24"/>
              </w:rPr>
              <w:t>Redukcja emisji substancji stanowiących istotne zagrożenie dla zdrowia lub życia ludzi, ekosystemów lub środowiska w skali roku (w podziale na rodzaje substancji) (właściwa jednostka na rok/rok)</w:t>
            </w:r>
          </w:p>
        </w:tc>
      </w:tr>
      <w:tr w:rsidR="005C0E7F" w:rsidRPr="00B30946" w14:paraId="2A645CDA" w14:textId="77777777" w:rsidTr="00E17273">
        <w:tc>
          <w:tcPr>
            <w:tcW w:w="562" w:type="dxa"/>
            <w:shd w:val="clear" w:color="auto" w:fill="auto"/>
          </w:tcPr>
          <w:p w14:paraId="2C50737F" w14:textId="77777777" w:rsidR="005C0E7F" w:rsidRPr="00B30946" w:rsidRDefault="005C0E7F" w:rsidP="00E17273">
            <w:pPr>
              <w:spacing w:after="0"/>
              <w:rPr>
                <w:rFonts w:cs="Calibri Light"/>
                <w:szCs w:val="24"/>
              </w:rPr>
            </w:pPr>
            <w:r w:rsidRPr="00B30946">
              <w:rPr>
                <w:rFonts w:cs="Calibri Light"/>
                <w:szCs w:val="24"/>
              </w:rPr>
              <w:t>5.8</w:t>
            </w:r>
          </w:p>
        </w:tc>
        <w:tc>
          <w:tcPr>
            <w:tcW w:w="8505" w:type="dxa"/>
            <w:shd w:val="clear" w:color="auto" w:fill="auto"/>
          </w:tcPr>
          <w:p w14:paraId="256B8F47" w14:textId="77777777" w:rsidR="005C0E7F" w:rsidRPr="00B30946" w:rsidRDefault="005C0E7F" w:rsidP="00E17273">
            <w:pPr>
              <w:spacing w:after="0"/>
              <w:rPr>
                <w:rFonts w:cs="Calibri Light"/>
                <w:szCs w:val="24"/>
              </w:rPr>
            </w:pPr>
            <w:r w:rsidRPr="00B30946">
              <w:rPr>
                <w:rFonts w:cs="Calibri Light"/>
                <w:szCs w:val="24"/>
              </w:rPr>
              <w:t>Redukcja emisji substancji stanowiących istotne zagrożenie dla zdrowia lub życia ludzi, ekosystemów lub środowiska w stosunku do poziomu bazowego</w:t>
            </w:r>
            <w:r w:rsidRPr="00B30946">
              <w:rPr>
                <w:rStyle w:val="Odwoanieprzypisudolnego"/>
                <w:rFonts w:cs="Calibri Light"/>
                <w:szCs w:val="24"/>
              </w:rPr>
              <w:footnoteReference w:id="119"/>
            </w:r>
            <w:r w:rsidRPr="00B30946">
              <w:rPr>
                <w:rFonts w:cs="Calibri Light"/>
                <w:szCs w:val="24"/>
              </w:rPr>
              <w:t xml:space="preserve"> (%)</w:t>
            </w:r>
          </w:p>
        </w:tc>
      </w:tr>
      <w:tr w:rsidR="005C0E7F" w:rsidRPr="00B30946" w14:paraId="401962EF" w14:textId="77777777" w:rsidTr="00E17273">
        <w:tc>
          <w:tcPr>
            <w:tcW w:w="9067" w:type="dxa"/>
            <w:gridSpan w:val="2"/>
            <w:shd w:val="clear" w:color="auto" w:fill="auto"/>
          </w:tcPr>
          <w:p w14:paraId="674AEAAA" w14:textId="77777777" w:rsidR="005C0E7F" w:rsidRPr="00B30946" w:rsidRDefault="005C0E7F" w:rsidP="00E17273">
            <w:pPr>
              <w:spacing w:after="0"/>
              <w:rPr>
                <w:rFonts w:cs="Calibri Light"/>
                <w:b/>
                <w:bCs/>
                <w:szCs w:val="24"/>
              </w:rPr>
            </w:pPr>
            <w:r w:rsidRPr="00B30946">
              <w:rPr>
                <w:rFonts w:cs="Calibri Light"/>
                <w:b/>
                <w:bCs/>
                <w:szCs w:val="24"/>
              </w:rPr>
              <w:t>Cel 6: Ochrona i przywracanie różnorodności biologicznej i ekosystemów</w:t>
            </w:r>
          </w:p>
        </w:tc>
      </w:tr>
      <w:tr w:rsidR="005C0E7F" w:rsidRPr="00B30946" w14:paraId="65B633AE" w14:textId="77777777" w:rsidTr="00E17273">
        <w:tc>
          <w:tcPr>
            <w:tcW w:w="562" w:type="dxa"/>
            <w:shd w:val="clear" w:color="auto" w:fill="auto"/>
          </w:tcPr>
          <w:p w14:paraId="28F5493C" w14:textId="77777777" w:rsidR="005C0E7F" w:rsidRPr="00B30946" w:rsidRDefault="005C0E7F" w:rsidP="00E17273">
            <w:pPr>
              <w:spacing w:after="0"/>
              <w:rPr>
                <w:rFonts w:cs="Calibri Light"/>
                <w:szCs w:val="24"/>
              </w:rPr>
            </w:pPr>
            <w:r w:rsidRPr="00B30946">
              <w:rPr>
                <w:rFonts w:cs="Calibri Light"/>
                <w:szCs w:val="24"/>
              </w:rPr>
              <w:t>6.1</w:t>
            </w:r>
          </w:p>
        </w:tc>
        <w:tc>
          <w:tcPr>
            <w:tcW w:w="8505" w:type="dxa"/>
            <w:shd w:val="clear" w:color="auto" w:fill="auto"/>
          </w:tcPr>
          <w:p w14:paraId="6507578A" w14:textId="77777777" w:rsidR="005C0E7F" w:rsidRPr="00B30946" w:rsidRDefault="005C0E7F" w:rsidP="00E17273">
            <w:pPr>
              <w:spacing w:after="0"/>
              <w:rPr>
                <w:rFonts w:cs="Calibri Light"/>
                <w:szCs w:val="24"/>
              </w:rPr>
            </w:pPr>
            <w:r w:rsidRPr="00B30946">
              <w:rPr>
                <w:rFonts w:cs="Calibri Light"/>
                <w:szCs w:val="24"/>
              </w:rPr>
              <w:t>Liczba projektów, w których wdrożono innowacyjne rozwiązania eliminujące lub znacząco ograniczające ryzyko negatywnego oddziaływania na zagrożone gatunki lub siedliska przyrodnicze podlegające ochronie na obszarze UE (szt.)</w:t>
            </w:r>
          </w:p>
        </w:tc>
      </w:tr>
      <w:tr w:rsidR="005C0E7F" w:rsidRPr="00B30946" w14:paraId="7CC34FAD" w14:textId="77777777" w:rsidTr="00E17273">
        <w:tc>
          <w:tcPr>
            <w:tcW w:w="562" w:type="dxa"/>
            <w:shd w:val="clear" w:color="auto" w:fill="auto"/>
          </w:tcPr>
          <w:p w14:paraId="19E97F4B" w14:textId="77777777" w:rsidR="005C0E7F" w:rsidRPr="00B30946" w:rsidRDefault="005C0E7F" w:rsidP="00E17273">
            <w:pPr>
              <w:spacing w:after="0"/>
              <w:rPr>
                <w:rFonts w:cs="Calibri Light"/>
                <w:szCs w:val="24"/>
              </w:rPr>
            </w:pPr>
            <w:r w:rsidRPr="00B30946">
              <w:rPr>
                <w:rFonts w:cs="Calibri Light"/>
                <w:szCs w:val="24"/>
              </w:rPr>
              <w:t>6.2</w:t>
            </w:r>
          </w:p>
        </w:tc>
        <w:tc>
          <w:tcPr>
            <w:tcW w:w="8505" w:type="dxa"/>
            <w:shd w:val="clear" w:color="auto" w:fill="auto"/>
          </w:tcPr>
          <w:p w14:paraId="2DC514FF" w14:textId="77777777" w:rsidR="005C0E7F" w:rsidRPr="00B30946" w:rsidRDefault="005C0E7F" w:rsidP="00E17273">
            <w:pPr>
              <w:spacing w:after="0"/>
              <w:rPr>
                <w:rFonts w:cs="Calibri Light"/>
                <w:szCs w:val="24"/>
              </w:rPr>
            </w:pPr>
            <w:r w:rsidRPr="00B30946">
              <w:rPr>
                <w:rFonts w:cs="Calibri Light"/>
                <w:szCs w:val="24"/>
              </w:rPr>
              <w:t>Liczba projektów, w których wdrożono innowacyjne rozwiązania umożliwiające lepsze monitorowanie lub lepszą ochronę różnorodności biologicznej lub ekosystemów (szt.)</w:t>
            </w:r>
          </w:p>
        </w:tc>
      </w:tr>
    </w:tbl>
    <w:p w14:paraId="5508B3B8" w14:textId="20AB2C52" w:rsidR="005C0E7F" w:rsidRDefault="005C0E7F" w:rsidP="005C0E7F">
      <w:pPr>
        <w:spacing w:before="120" w:after="120"/>
        <w:rPr>
          <w:i/>
          <w:iCs/>
        </w:rPr>
      </w:pPr>
      <w:r w:rsidRPr="00E81101">
        <w:rPr>
          <w:b/>
          <w:bCs/>
        </w:rPr>
        <w:t>W przypadku braku możliwości doboru wskaźnika z</w:t>
      </w:r>
      <w:r>
        <w:rPr>
          <w:b/>
          <w:bCs/>
        </w:rPr>
        <w:t> </w:t>
      </w:r>
      <w:r w:rsidRPr="00E81101">
        <w:rPr>
          <w:b/>
          <w:bCs/>
        </w:rPr>
        <w:t>po</w:t>
      </w:r>
      <w:r>
        <w:rPr>
          <w:b/>
          <w:bCs/>
        </w:rPr>
        <w:t>wyższej</w:t>
      </w:r>
      <w:r w:rsidRPr="00E81101">
        <w:rPr>
          <w:b/>
          <w:bCs/>
        </w:rPr>
        <w:t xml:space="preserve"> listy</w:t>
      </w:r>
      <w:r w:rsidRPr="00E81101">
        <w:t xml:space="preserve"> beneficjenci powinni mieć </w:t>
      </w:r>
      <w:r w:rsidRPr="00E81101">
        <w:rPr>
          <w:b/>
          <w:bCs/>
        </w:rPr>
        <w:t>możliwość zaproponowania własnych wskaźników</w:t>
      </w:r>
      <w:r w:rsidRPr="00E81101">
        <w:t>. W miarę możliwości wskaźniki powinny odwoływać się do aspektów (wymagań, progów ilościowych, standardów), do których odnoszą się kryteria techniczne</w:t>
      </w:r>
      <w:r w:rsidRPr="00E81101">
        <w:rPr>
          <w:rStyle w:val="Odwoanieprzypisudolnego"/>
        </w:rPr>
        <w:footnoteReference w:id="120"/>
      </w:r>
      <w:r w:rsidRPr="00E81101">
        <w:t xml:space="preserve"> zdefiniowane dla danego typu działalności gospodarczej w załącznikach do rozporządzenia</w:t>
      </w:r>
      <w:r w:rsidRPr="00E81101">
        <w:rPr>
          <w:i/>
          <w:iCs/>
        </w:rPr>
        <w:t xml:space="preserve"> 2020/852.</w:t>
      </w:r>
    </w:p>
    <w:p w14:paraId="718E3248" w14:textId="77777777" w:rsidR="005C0E7F" w:rsidRPr="003E62E8" w:rsidRDefault="005C0E7F" w:rsidP="006D3E2F">
      <w:pPr>
        <w:pStyle w:val="Nagwek2"/>
      </w:pPr>
      <w:bookmarkStart w:id="414" w:name="_Toc76730871"/>
      <w:bookmarkStart w:id="415" w:name="_Toc83388422"/>
      <w:bookmarkStart w:id="416" w:name="_Toc86141506"/>
      <w:r w:rsidRPr="003E62E8">
        <w:t>Rekomendacje zmiany Programu wynikające z przeprowadzone</w:t>
      </w:r>
      <w:r>
        <w:t>j</w:t>
      </w:r>
      <w:r w:rsidRPr="003E62E8">
        <w:t xml:space="preserve"> oceny oddziaływania na środowisko</w:t>
      </w:r>
      <w:bookmarkEnd w:id="414"/>
      <w:bookmarkEnd w:id="415"/>
      <w:bookmarkEnd w:id="416"/>
    </w:p>
    <w:p w14:paraId="772BF867" w14:textId="4ACDB696" w:rsidR="005C0E7F" w:rsidRPr="009B21BA" w:rsidRDefault="005C0E7F">
      <w:pPr>
        <w:rPr>
          <w:rFonts w:cs="Calibri Light"/>
          <w:szCs w:val="24"/>
        </w:rPr>
      </w:pPr>
      <w:r w:rsidRPr="009B21BA">
        <w:rPr>
          <w:rFonts w:cs="Calibri Light"/>
          <w:szCs w:val="24"/>
        </w:rPr>
        <w:t>Podczas analizy zapisów Programu, autorzy Prognozy wskazali szereg rekomendacji zmian zapisów Programu wynikających z przeprowadzonej oceny oddziaływania na środowisko. Ponadto, biorąc pod uwagę inwestycyjny charakter planowanych działań, w celu zminimalizowania ich oddziaływania na środowisko wskazano działania minimalizujące ich oddziaływanie na etapie realizacji projektów, które należy mieć na uwadze podczas ich projektowania i realizacji. Rekomendacje</w:t>
      </w:r>
      <w:r w:rsidR="00AA2055" w:rsidRPr="009B21BA">
        <w:rPr>
          <w:rFonts w:cs="Calibri Light"/>
          <w:szCs w:val="24"/>
        </w:rPr>
        <w:t xml:space="preserve">, w podziale na poszczególne komponenty </w:t>
      </w:r>
      <w:r w:rsidR="00AA2055" w:rsidRPr="009B21BA">
        <w:rPr>
          <w:rFonts w:cs="Calibri Light"/>
          <w:szCs w:val="24"/>
        </w:rPr>
        <w:lastRenderedPageBreak/>
        <w:t>środowiska przedstawiono poniżej. Działania minimalizujące dla projektów infrastrukturalnych znajdują się w załączniku 1 przy analizie poszczególnych</w:t>
      </w:r>
      <w:r w:rsidRPr="009B21BA">
        <w:rPr>
          <w:rFonts w:cs="Calibri Light"/>
          <w:szCs w:val="24"/>
        </w:rPr>
        <w:t xml:space="preserve"> </w:t>
      </w:r>
      <w:r w:rsidR="00AA2055" w:rsidRPr="009B21BA">
        <w:rPr>
          <w:rFonts w:cs="Calibri Light"/>
          <w:szCs w:val="24"/>
        </w:rPr>
        <w:t xml:space="preserve">projektów. </w:t>
      </w:r>
    </w:p>
    <w:p w14:paraId="02A597BF" w14:textId="0743AF5D" w:rsidR="00306C2B" w:rsidRPr="009B21BA" w:rsidRDefault="00306C2B">
      <w:pPr>
        <w:pStyle w:val="Legenda"/>
        <w:rPr>
          <w:rFonts w:cs="Calibri Light"/>
          <w:i/>
          <w:sz w:val="22"/>
        </w:rPr>
      </w:pPr>
      <w:r w:rsidRPr="009B21BA">
        <w:rPr>
          <w:rFonts w:cs="Calibri Light"/>
          <w:i/>
          <w:sz w:val="22"/>
        </w:rPr>
        <w:t>Biotyczne elementy środowiska</w:t>
      </w:r>
    </w:p>
    <w:p w14:paraId="19110E92" w14:textId="1D0658FF" w:rsidR="00306C2B" w:rsidRPr="009B21BA" w:rsidRDefault="00A03DEC">
      <w:r w:rsidRPr="009B21BA">
        <w:t xml:space="preserve">Rekomendacje </w:t>
      </w:r>
      <w:r w:rsidR="00306C2B" w:rsidRPr="009B21BA">
        <w:t>zmiany zapisu w dokumencie</w:t>
      </w:r>
      <w:r w:rsidR="00582900" w:rsidRPr="009B21BA">
        <w:t>:</w:t>
      </w:r>
    </w:p>
    <w:p w14:paraId="5635BB45" w14:textId="6D387DC0" w:rsidR="00A03DEC" w:rsidRPr="009B21BA" w:rsidRDefault="00A03DEC">
      <w:r w:rsidRPr="009B21BA">
        <w:t>Priorytet Środowisko:</w:t>
      </w:r>
    </w:p>
    <w:p w14:paraId="3E68C411" w14:textId="7A5239B5" w:rsidR="00306C2B" w:rsidRPr="009B21BA" w:rsidRDefault="00306C2B">
      <w:r w:rsidRPr="009B21BA">
        <w:t>W opisie działania: Ochrona, monitoring, regeneracja i zrównoważone korzystanie z obszarów cennych przyrodniczo</w:t>
      </w:r>
      <w:r w:rsidR="00582900" w:rsidRPr="009B21BA">
        <w:t>:</w:t>
      </w:r>
    </w:p>
    <w:p w14:paraId="4C2CEF3B" w14:textId="30B750BD" w:rsidR="00306C2B" w:rsidRPr="009B21BA" w:rsidRDefault="00306C2B">
      <w:pPr>
        <w:pStyle w:val="Akapitzlist"/>
        <w:numPr>
          <w:ilvl w:val="0"/>
          <w:numId w:val="54"/>
        </w:numPr>
      </w:pPr>
      <w:r w:rsidRPr="009B21BA">
        <w:t xml:space="preserve">W punkcie tym ujęto „tereny zielone” nie definiując tego pojęcia. Jeśli są to tereny zielone w miastach, to powinny znaleźć się w punkcie </w:t>
      </w:r>
      <w:r w:rsidR="00DC36F5" w:rsidRPr="009B21BA">
        <w:t>odnoszącym się do zielonej infrastruktury w miastach. Proponujemy doprecyzować terminu zgodnie z Ustawą o ochronie przyrody, jako „tereny urządzone wraz z infrastrukturą techniczną i</w:t>
      </w:r>
      <w:r w:rsidR="00C72F5E" w:rsidRPr="009B21BA">
        <w:t> </w:t>
      </w:r>
      <w:r w:rsidR="00DC36F5" w:rsidRPr="009B21BA">
        <w:t>budynkami funkcjonalnie z nimi związanymi, pokryte roślinnością, pełniące funkcje publiczne, a w szczególności parki, zieleńce, promenady, bulwary, ogrody botaniczne, zoologiczne, jordanowskie i zabytkowe, cmentarze, zieleń towarzysząca drogom na terenie zabudowy, placom, zabytkowym fortyfikacjom, budynkom, składowiskom, lotniskom, dworcom kolejowym oraz obiektom przemysłowym”</w:t>
      </w:r>
      <w:r w:rsidR="00DC36F5" w:rsidRPr="009B21BA">
        <w:rPr>
          <w:rStyle w:val="Odwoanieprzypisudolnego"/>
        </w:rPr>
        <w:footnoteReference w:id="121"/>
      </w:r>
      <w:r w:rsidRPr="009B21BA">
        <w:t>.</w:t>
      </w:r>
    </w:p>
    <w:p w14:paraId="72E28552" w14:textId="7BB45009" w:rsidR="00306C2B" w:rsidRPr="009B21BA" w:rsidRDefault="00A03DEC">
      <w:r w:rsidRPr="009B21BA">
        <w:t xml:space="preserve">W opisie działania: </w:t>
      </w:r>
      <w:r w:rsidR="00306C2B" w:rsidRPr="009B21BA">
        <w:t>Podnoszenie świadomości przyrodniczej dotyczącej ochrony przyrody (w tym powietrza) oraz terenów cennych przyrodniczo na obszarze objętym Programem</w:t>
      </w:r>
      <w:r w:rsidR="00582900" w:rsidRPr="009B21BA">
        <w:t>:</w:t>
      </w:r>
    </w:p>
    <w:p w14:paraId="7721814A" w14:textId="0BA78F2D" w:rsidR="00306C2B" w:rsidRPr="009B21BA" w:rsidRDefault="00306C2B">
      <w:pPr>
        <w:pStyle w:val="Akapitzlist"/>
        <w:numPr>
          <w:ilvl w:val="0"/>
          <w:numId w:val="55"/>
        </w:numPr>
      </w:pPr>
      <w:r w:rsidRPr="009B21BA">
        <w:t>Podniesienie świadomości ekologicznej mieszkańców z pewnością wpłynie pozytywnie na stan walorów przyrodniczych obszaru. Nie jest jasne, dlaczego w tym punkcie łączy się obszary chronione z ochroną powietrza. Jeśli chcemy uwrażliwić mieszkańców na zależności między stanem obszarów chronionych, czy ogólnie ekosystemów, a jakością komponentów abiotycznych, to należy uwzględnić je wszystkie (woda, powietrze, gleby, rzeźba terenu).</w:t>
      </w:r>
    </w:p>
    <w:p w14:paraId="5B69E04D" w14:textId="7DD70899" w:rsidR="00306C2B" w:rsidRPr="009B21BA" w:rsidRDefault="00A03DEC">
      <w:r w:rsidRPr="009B21BA">
        <w:t xml:space="preserve">W opisie działania: </w:t>
      </w:r>
      <w:r w:rsidR="00306C2B" w:rsidRPr="009B21BA">
        <w:t>Ochrona i wzmacnianie różnorodności biologicznej wraz z rozwojem zielonej infrastruktury w miastach</w:t>
      </w:r>
      <w:r w:rsidR="00582900" w:rsidRPr="009B21BA">
        <w:t>:</w:t>
      </w:r>
    </w:p>
    <w:p w14:paraId="07CEE3E2" w14:textId="00FC2497" w:rsidR="00306C2B" w:rsidRPr="009B21BA" w:rsidRDefault="00306C2B">
      <w:pPr>
        <w:pStyle w:val="Akapitzlist"/>
        <w:numPr>
          <w:ilvl w:val="0"/>
          <w:numId w:val="55"/>
        </w:numPr>
      </w:pPr>
      <w:r w:rsidRPr="009B21BA">
        <w:t>Rozwój zielonej infrastruktury na terenach miejskich będzie miał zdecydowanie pozytywny wpływ na bioróżnorodność, o ile uwzględni się w projektach wiedzę przyrodniczą (np. kontrowersje dotyczące składu gatunkowego i sposobu utrzymywania łąk kwietnych, czy unikanie wprowadzania do środowiska gatunków obcych). Dobrze byłoby w tym punkcie uwzględnić również błękitną infrastrukturę</w:t>
      </w:r>
      <w:r w:rsidR="00DC36F5" w:rsidRPr="009B21BA">
        <w:t xml:space="preserve">, </w:t>
      </w:r>
      <w:r w:rsidR="00DC36F5" w:rsidRPr="009B21BA">
        <w:lastRenderedPageBreak/>
        <w:t>czyli oparte o naturę (nature based solutions) rozwiązania zwiększające retencję wody</w:t>
      </w:r>
      <w:r w:rsidR="009B787D" w:rsidRPr="009B21BA">
        <w:t xml:space="preserve"> (np. stawy, niecki, rowy)</w:t>
      </w:r>
      <w:r w:rsidR="00DC36F5" w:rsidRPr="009B21BA">
        <w:t>.</w:t>
      </w:r>
      <w:r w:rsidRPr="009B21BA">
        <w:t xml:space="preserve"> </w:t>
      </w:r>
    </w:p>
    <w:p w14:paraId="27091CE2" w14:textId="77777777" w:rsidR="00306C2B" w:rsidRPr="009B21BA" w:rsidRDefault="00306C2B">
      <w:r w:rsidRPr="009B21BA">
        <w:t>Priorytet Turystyka:</w:t>
      </w:r>
    </w:p>
    <w:p w14:paraId="23A5E464" w14:textId="0CCFC874" w:rsidR="00306C2B" w:rsidRPr="009B21BA" w:rsidRDefault="00306C2B">
      <w:pPr>
        <w:pStyle w:val="Akapitzlist"/>
        <w:numPr>
          <w:ilvl w:val="0"/>
          <w:numId w:val="55"/>
        </w:numPr>
      </w:pPr>
      <w:r w:rsidRPr="009B21BA">
        <w:t>Proponuje się</w:t>
      </w:r>
      <w:r w:rsidR="00C72F5E" w:rsidRPr="009B21BA">
        <w:t>,</w:t>
      </w:r>
      <w:r w:rsidRPr="009B21BA">
        <w:t xml:space="preserve"> nie używać niejasnego terminu ekoturystyka, lecz podkreślić stosowanie do zasad turystyki zrównoważonej we wszystkich działaniach w ramach tego priorytetu, a w odniesieniu do turystyki bazującej na walorach przyrodniczych używać określenia turystyka przyrodnicza. Właściwym określeniem jest również turystyka zdrowotna (ew. uzdrowiskowa), nie prozdrowotna.</w:t>
      </w:r>
    </w:p>
    <w:p w14:paraId="2E37A573" w14:textId="3D71DE67" w:rsidR="00306C2B" w:rsidRPr="009B21BA" w:rsidRDefault="00306C2B">
      <w:r w:rsidRPr="009B21BA">
        <w:t>Propozycje wzmocnienia zidentyfikowanych oddziaływań pozytywnych lub minimalizacji oddziaływań negatywnych</w:t>
      </w:r>
      <w:r w:rsidR="00582900" w:rsidRPr="009B21BA">
        <w:t>:</w:t>
      </w:r>
    </w:p>
    <w:p w14:paraId="4AAB3DFA" w14:textId="16A91DDC" w:rsidR="00306C2B" w:rsidRPr="009B21BA" w:rsidRDefault="00306C2B">
      <w:pPr>
        <w:pStyle w:val="Akapitzlist"/>
        <w:numPr>
          <w:ilvl w:val="0"/>
          <w:numId w:val="55"/>
        </w:numPr>
      </w:pPr>
      <w:r w:rsidRPr="009B21BA">
        <w:t>Przestrzeganie zasad turystyki zrównoważonej we wszystkich projektach z tego zakresu.  Zarządzanie ruchem turystycznym zależnie od charakteru i pojemności środowiska wraz z odpowiednio zaprojektowaną infrastrukturą powinno uwzględniać minimalizowanie presji turystyki na ekosystemy i bioróżnorodność w planowanych lokalizacjach. Projekty inwestycji powinny uwzględniać charakter krajobrazu i wartości przyrodnicze terenu, tak aby je zachować, a nawet wykorzystać na korzyść inwestycji np. jako zieloną infrastrukturę. W szczególności nie należy zwiększać obciążenia ruchem turystycznym (np. przez ułatwianie dostępu) cennych przyrodniczo obszarów, gdzie nie jest on wskazany lub które już podlegają nadmiernej presji turystycznej. W</w:t>
      </w:r>
      <w:r w:rsidR="00582900" w:rsidRPr="009B21BA">
        <w:t> </w:t>
      </w:r>
      <w:r w:rsidRPr="009B21BA">
        <w:t xml:space="preserve">tym drugim przypadku należy rozważyć premiowanie projektów, które będą rozpraszać ruch turystyczny poprzez lokowanie atrakcji turystycznych i infrastruktury poza najcenniejszymi </w:t>
      </w:r>
      <w:r w:rsidR="00CC0766" w:rsidRPr="009B21BA">
        <w:t xml:space="preserve">przyrodniczo </w:t>
      </w:r>
      <w:r w:rsidRPr="009B21BA">
        <w:t>miejscami.</w:t>
      </w:r>
    </w:p>
    <w:p w14:paraId="0149DB41" w14:textId="4316A3AA" w:rsidR="00306C2B" w:rsidRPr="009B21BA" w:rsidRDefault="00306C2B">
      <w:pPr>
        <w:rPr>
          <w:rFonts w:cs="Calibri Light"/>
          <w:b/>
          <w:bCs/>
          <w:i/>
          <w:sz w:val="22"/>
        </w:rPr>
      </w:pPr>
      <w:r w:rsidRPr="009B21BA">
        <w:rPr>
          <w:rFonts w:cs="Calibri Light"/>
          <w:b/>
          <w:bCs/>
          <w:i/>
          <w:sz w:val="22"/>
        </w:rPr>
        <w:t>Wody powierzchniowe i podziemne</w:t>
      </w:r>
    </w:p>
    <w:p w14:paraId="18E6FB92" w14:textId="2FDBCF01" w:rsidR="009B579D" w:rsidRPr="009B21BA" w:rsidRDefault="009B579D">
      <w:r w:rsidRPr="009B21BA">
        <w:t>Rekomendacje zmiany zapisu w dokumencie:</w:t>
      </w:r>
    </w:p>
    <w:p w14:paraId="1EA121BF" w14:textId="38D78942" w:rsidR="009B579D" w:rsidRPr="009B21BA" w:rsidRDefault="009B579D">
      <w:r w:rsidRPr="009B21BA">
        <w:t>Priorytet Środowisko:</w:t>
      </w:r>
    </w:p>
    <w:p w14:paraId="05657C9B" w14:textId="0DC116A4" w:rsidR="009B579D" w:rsidRPr="009B21BA" w:rsidRDefault="009B579D">
      <w:pPr>
        <w:rPr>
          <w:sz w:val="22"/>
        </w:rPr>
      </w:pPr>
      <w:r w:rsidRPr="009B21BA">
        <w:t xml:space="preserve">W opisie </w:t>
      </w:r>
      <w:r w:rsidR="00501E86" w:rsidRPr="009B21BA">
        <w:t xml:space="preserve">działania: </w:t>
      </w:r>
      <w:r w:rsidR="00501E86" w:rsidRPr="009B21BA">
        <w:rPr>
          <w:sz w:val="22"/>
        </w:rPr>
        <w:t>Podejmowanie działań związanych z zrównoważonym gospodarowaniem wodami, w tym także działań promocyjnych i edukacyjnych</w:t>
      </w:r>
      <w:r w:rsidR="00582900" w:rsidRPr="009B21BA">
        <w:rPr>
          <w:sz w:val="22"/>
        </w:rPr>
        <w:t>:</w:t>
      </w:r>
    </w:p>
    <w:p w14:paraId="6E04F37D" w14:textId="77777777" w:rsidR="00501E86" w:rsidRPr="009B21BA" w:rsidRDefault="00501E86" w:rsidP="00654CD1">
      <w:pPr>
        <w:pStyle w:val="Akapitzlist"/>
        <w:numPr>
          <w:ilvl w:val="0"/>
          <w:numId w:val="74"/>
        </w:numPr>
      </w:pPr>
      <w:r w:rsidRPr="009B21BA">
        <w:t xml:space="preserve">W ramach działań zaplanowano promowanie i tworzenie obiektów małej retencji na obszarze objętym Programem, które obok funkcji magazynowania zasobów wody jednocześnie mogą spełniać szereg innych funkcji np. przeciwpowodziową, </w:t>
      </w:r>
      <w:r w:rsidRPr="009B21BA">
        <w:lastRenderedPageBreak/>
        <w:t>rekreacyjną czy przeciwpożarową – tu należałoby uściślić definicję małej retencji</w:t>
      </w:r>
      <w:r w:rsidRPr="009B21BA">
        <w:rPr>
          <w:rStyle w:val="Odwoanieprzypisudolnego"/>
        </w:rPr>
        <w:footnoteReference w:id="122"/>
      </w:r>
      <w:r w:rsidRPr="009B21BA">
        <w:t xml:space="preserve"> i zwrócić uwagę na technologię wykonania tego typu obiektów w celu maksymalizacji również ich funkcji ekologicznej.</w:t>
      </w:r>
    </w:p>
    <w:p w14:paraId="75AFA2C9" w14:textId="4EFDEB62" w:rsidR="00501E86" w:rsidRPr="009B21BA" w:rsidRDefault="00501E86" w:rsidP="00654CD1">
      <w:pPr>
        <w:ind w:left="709"/>
      </w:pPr>
      <w:r w:rsidRPr="009B21BA">
        <w:t>Warto byłoby podkreślić wagę i dodać możliwość wsparcia projektów związanych z właściwym kształtowaniem stref buforowych cieków i zbiorników wodnych, które pomagają wychwytywać substancje biogenne zapobiegając ich dostawaniu się do wód, a następnie do Morza Bałtyckiego.</w:t>
      </w:r>
    </w:p>
    <w:p w14:paraId="6B60295C" w14:textId="42301073" w:rsidR="00501E86" w:rsidRPr="009B21BA" w:rsidRDefault="00501E86">
      <w:pPr>
        <w:rPr>
          <w:bCs/>
          <w:sz w:val="22"/>
        </w:rPr>
      </w:pPr>
      <w:r w:rsidRPr="009B21BA">
        <w:t xml:space="preserve">W opisie działania: </w:t>
      </w:r>
      <w:r w:rsidR="00996761" w:rsidRPr="009B21BA">
        <w:rPr>
          <w:bCs/>
          <w:sz w:val="22"/>
        </w:rPr>
        <w:t>Ochrona i wzmacnianie różnorodności biologicznej wraz z rozwojem zielonej infrastruktury w miastach</w:t>
      </w:r>
      <w:r w:rsidR="00582900" w:rsidRPr="009B21BA">
        <w:rPr>
          <w:bCs/>
          <w:sz w:val="22"/>
        </w:rPr>
        <w:t>:</w:t>
      </w:r>
    </w:p>
    <w:p w14:paraId="62D00D47" w14:textId="629A4564" w:rsidR="00996761" w:rsidRPr="009B21BA" w:rsidRDefault="00996761" w:rsidP="00654CD1">
      <w:pPr>
        <w:pStyle w:val="Akapitzlist"/>
        <w:numPr>
          <w:ilvl w:val="0"/>
          <w:numId w:val="73"/>
        </w:numPr>
        <w:rPr>
          <w:bCs/>
        </w:rPr>
      </w:pPr>
      <w:r w:rsidRPr="009B21BA">
        <w:t>W trzecim z obszarów tematycznych Program przewiduje wsparcie rozwoju zielonej infrastruktury w miastach. Wsparcie w tym zakresie należałoby rozszerzyć również na elementy błękitnej infrastruktury, które pozwolą maksymalizować efekt synergii w kontekście minimalizacji zagrożeń związanych ze zmianami klimatu. Wzmocniłoby to również prognozowane pozytywne  oddziaływanie na wody.</w:t>
      </w:r>
    </w:p>
    <w:p w14:paraId="44A65C39" w14:textId="1875B7BF" w:rsidR="00306C2B" w:rsidRPr="009B21BA" w:rsidRDefault="00306C2B">
      <w:r w:rsidRPr="009B21BA">
        <w:t>Propozycje wzmocnienia zidentyfikowanych oddziaływań pozytywnych lub minimalizacji oddziaływań negatywnych</w:t>
      </w:r>
      <w:r w:rsidR="00501E86" w:rsidRPr="009B21BA">
        <w:t>:</w:t>
      </w:r>
    </w:p>
    <w:p w14:paraId="5691850D" w14:textId="7BDD91FB" w:rsidR="00306C2B" w:rsidRDefault="00306C2B" w:rsidP="00654CD1">
      <w:pPr>
        <w:pStyle w:val="Akapitzlist"/>
        <w:numPr>
          <w:ilvl w:val="0"/>
          <w:numId w:val="72"/>
        </w:numPr>
      </w:pPr>
      <w:r w:rsidRPr="009B21BA">
        <w:t>Z punktu widzenia ochrony wód</w:t>
      </w:r>
      <w:r w:rsidR="00BB35C0" w:rsidRPr="009B21BA">
        <w:t>,</w:t>
      </w:r>
      <w:r w:rsidRPr="009B21BA">
        <w:t xml:space="preserve"> pożądanym kierunkiem postulowan</w:t>
      </w:r>
      <w:r w:rsidR="00BB35C0" w:rsidRPr="009B21BA">
        <w:t>ego</w:t>
      </w:r>
      <w:r w:rsidRPr="009B21BA">
        <w:t xml:space="preserve"> </w:t>
      </w:r>
      <w:r w:rsidR="00BB35C0" w:rsidRPr="009B21BA">
        <w:t xml:space="preserve">rozwoju </w:t>
      </w:r>
      <w:r w:rsidRPr="009B21BA">
        <w:t xml:space="preserve">turystyki </w:t>
      </w:r>
      <w:r w:rsidR="00BB35C0" w:rsidRPr="009B21BA">
        <w:t>jest takie jej kreowanie, by</w:t>
      </w:r>
      <w:r w:rsidRPr="009B21BA">
        <w:t xml:space="preserve"> </w:t>
      </w:r>
      <w:r w:rsidR="00BB35C0" w:rsidRPr="009B21BA">
        <w:t>jednoczenie nie zwiększać już istniejących presji na środowisko wodne lub nie wprowadzać nowych</w:t>
      </w:r>
      <w:r w:rsidRPr="009B21BA">
        <w:t xml:space="preserve">, a tam gdzie  to możliwe </w:t>
      </w:r>
      <w:r w:rsidR="00BB35C0" w:rsidRPr="009B21BA">
        <w:t>minimalizować je</w:t>
      </w:r>
      <w:r w:rsidRPr="009B21BA">
        <w:t xml:space="preserve">, </w:t>
      </w:r>
      <w:r w:rsidR="00BB35C0" w:rsidRPr="009B21BA">
        <w:t>przez</w:t>
      </w:r>
      <w:r w:rsidRPr="009B21BA">
        <w:t xml:space="preserve"> </w:t>
      </w:r>
      <w:r w:rsidR="00BB35C0" w:rsidRPr="009B21BA">
        <w:t>stosowanie</w:t>
      </w:r>
      <w:r w:rsidRPr="009B21BA">
        <w:t xml:space="preserve"> rozwiązań zapewniających oszczędność pobieranej wody i efektywne sposoby jej oczyszczania w ramach budowanej/modernizowanej infrastruktury oraz właściwą kanalizację ruchu</w:t>
      </w:r>
      <w:r w:rsidR="001E1212" w:rsidRPr="009B21BA">
        <w:t xml:space="preserve"> turystycznego</w:t>
      </w:r>
      <w:r w:rsidR="001E1212" w:rsidRPr="009B21BA">
        <w:rPr>
          <w:rStyle w:val="Odwoanieprzypisudolnego"/>
        </w:rPr>
        <w:footnoteReference w:id="123"/>
      </w:r>
      <w:r w:rsidRPr="009B21BA">
        <w:t xml:space="preserve"> zapewniającą zachowanie równowagi ekosystemów wodnych, w obrębie których pojawiają się turyści.</w:t>
      </w:r>
    </w:p>
    <w:p w14:paraId="7E3636C0" w14:textId="77777777" w:rsidR="009B21BA" w:rsidRPr="009B21BA" w:rsidRDefault="009B21BA" w:rsidP="009B21BA"/>
    <w:p w14:paraId="11D7BC0F" w14:textId="77777777" w:rsidR="00306C2B" w:rsidRPr="009B21BA" w:rsidRDefault="00306C2B">
      <w:pPr>
        <w:rPr>
          <w:b/>
          <w:bCs/>
        </w:rPr>
      </w:pPr>
      <w:r w:rsidRPr="009B21BA">
        <w:rPr>
          <w:b/>
          <w:bCs/>
        </w:rPr>
        <w:lastRenderedPageBreak/>
        <w:t>Krajobraz i zabytki</w:t>
      </w:r>
      <w:r w:rsidRPr="009B21BA">
        <w:rPr>
          <w:b/>
          <w:bCs/>
        </w:rPr>
        <w:tab/>
      </w:r>
    </w:p>
    <w:p w14:paraId="4BE91E22" w14:textId="48F3EC5C" w:rsidR="00306C2B" w:rsidRPr="009B21BA" w:rsidRDefault="00306C2B">
      <w:r w:rsidRPr="009B21BA">
        <w:t>Propozycje wzmocnienia zidentyfikowanych oddziaływań pozytywnych lub minimalizacji oddziaływań negatywnych</w:t>
      </w:r>
      <w:r w:rsidR="00582900" w:rsidRPr="009B21BA">
        <w:t>:</w:t>
      </w:r>
    </w:p>
    <w:p w14:paraId="4935DB90" w14:textId="3601773D" w:rsidR="00306C2B" w:rsidRPr="009B21BA" w:rsidRDefault="00306C2B" w:rsidP="004A0EED">
      <w:pPr>
        <w:pStyle w:val="Akapitzlist"/>
        <w:numPr>
          <w:ilvl w:val="0"/>
          <w:numId w:val="59"/>
        </w:numPr>
      </w:pPr>
      <w:r w:rsidRPr="009B21BA">
        <w:t xml:space="preserve">Przy lokalizowaniu nowych obiektów preferowane powinny być obszary przekształcone </w:t>
      </w:r>
      <w:r w:rsidR="007D69CC" w:rsidRPr="009B21BA">
        <w:t>antropogenicznie</w:t>
      </w:r>
      <w:r w:rsidRPr="009B21BA">
        <w:t>. Przy realizacji infrastruktury turystycznej np. ścieżek rowerowych, szlaków pieszych należy uwzględniać istniejące walory krajobrazowe (w tym zadrzewienia) oraz ich ochronę. Przy projektowaniu nowych obiektów należy uwzględniać istniejące walory krajobrazowe obszaru, tak by nowe obiekty nawiązywały do lokalnych rozwiązań architektonicznych i wpisywały się w lokalny krajobraz oraz stanowiły wartościowy jego element.</w:t>
      </w:r>
    </w:p>
    <w:p w14:paraId="3234FBA7" w14:textId="77777777" w:rsidR="00306C2B" w:rsidRDefault="00306C2B" w:rsidP="004A0EED">
      <w:pPr>
        <w:pStyle w:val="Akapitzlist"/>
        <w:numPr>
          <w:ilvl w:val="0"/>
          <w:numId w:val="59"/>
        </w:numPr>
      </w:pPr>
      <w:r w:rsidRPr="009B21BA">
        <w:t>Rozwój turystyki powinien uwzględniać zasady ochrony przyrody oraz zap</w:t>
      </w:r>
      <w:r>
        <w:t>isy obowiązującej dokumentacji dla poszczególnych form ochrony przyrody.</w:t>
      </w:r>
    </w:p>
    <w:p w14:paraId="480DD11C" w14:textId="71482B49" w:rsidR="00306C2B" w:rsidRPr="00306C2B" w:rsidRDefault="00306C2B" w:rsidP="004A0EED">
      <w:pPr>
        <w:pStyle w:val="Akapitzlist"/>
        <w:numPr>
          <w:ilvl w:val="0"/>
          <w:numId w:val="59"/>
        </w:numPr>
      </w:pPr>
      <w:r>
        <w:t>Przy realizacji nowych obiektów, infrastruktury niezbędne jest uwzględnienie zinwentaryzowanych stanowisk archeologicznych, w celu możliwego wykluczenia kolizji. W</w:t>
      </w:r>
      <w:r w:rsidR="00AA2055">
        <w:t> </w:t>
      </w:r>
      <w:r>
        <w:t>sytuacji natrafienia na obiekty zabytkowe, należy wstrzymać prace budowlane, zabezpieczyć znalezisko i powiadomić odpowiednie służby.</w:t>
      </w:r>
    </w:p>
    <w:p w14:paraId="33A00338" w14:textId="68F7A954" w:rsidR="00891AE8" w:rsidRPr="00C445AD" w:rsidRDefault="00891AE8" w:rsidP="00C445AD">
      <w:pPr>
        <w:rPr>
          <w:b/>
          <w:bCs/>
        </w:rPr>
      </w:pPr>
      <w:r w:rsidRPr="00865276">
        <w:rPr>
          <w:b/>
          <w:bCs/>
        </w:rPr>
        <w:t>Zmiany klimatu – łagodzenia i adaptacja</w:t>
      </w:r>
      <w:r w:rsidRPr="00865276">
        <w:rPr>
          <w:b/>
          <w:bCs/>
        </w:rPr>
        <w:tab/>
      </w:r>
    </w:p>
    <w:p w14:paraId="44A40999" w14:textId="50BF646E" w:rsidR="00891AE8" w:rsidRDefault="00891AE8" w:rsidP="006D3E2F">
      <w:r>
        <w:t>Propozycje wzmocnienia zidentyfikowanych oddziaływań pozytywnych lub minimalizacji oddziaływań negatywnych</w:t>
      </w:r>
      <w:r w:rsidR="00582900">
        <w:t>:</w:t>
      </w:r>
    </w:p>
    <w:p w14:paraId="61CFFECF" w14:textId="4C489BF5" w:rsidR="005C0E7F" w:rsidRPr="007B5DE6" w:rsidRDefault="00891AE8">
      <w:pPr>
        <w:pStyle w:val="Akapitzlist"/>
        <w:numPr>
          <w:ilvl w:val="0"/>
          <w:numId w:val="57"/>
        </w:numPr>
        <w:rPr>
          <w:i/>
          <w:iCs/>
        </w:rPr>
      </w:pPr>
      <w:r>
        <w:t>W przypadku realizacji projektów z zakresu gospodarowania wodami, a także ochrony środowiska naturalnego, należy brać pod uwagę najnowsze dostępne prognozy i</w:t>
      </w:r>
      <w:r w:rsidR="00582900">
        <w:t> </w:t>
      </w:r>
      <w:r>
        <w:t>scenariusze zmian klimatu, natomiast w przypadku realizacji działań budowlanych lub modernizacyjnych, zaleca się przegląd projektów, tak aby możliwe było ujęcie podczas realizacji przedsięwzięć kształtowania się podstawowych zmiennych klimatu w</w:t>
      </w:r>
      <w:r w:rsidR="00582900">
        <w:t> </w:t>
      </w:r>
      <w:r>
        <w:t>horyzoncie czasowym odpowiadającym przewidywanej długości funkcjonowania inwestycji.</w:t>
      </w:r>
    </w:p>
    <w:p w14:paraId="66FE7425" w14:textId="77777777" w:rsidR="00CB12B9" w:rsidRPr="003E62E8" w:rsidRDefault="00CB12B9">
      <w:pPr>
        <w:pStyle w:val="Nagwek2"/>
      </w:pPr>
      <w:bookmarkStart w:id="417" w:name="_Toc76730874"/>
      <w:bookmarkStart w:id="418" w:name="_Toc83388424"/>
      <w:bookmarkStart w:id="419" w:name="_Toc86141507"/>
      <w:bookmarkEnd w:id="412"/>
      <w:r w:rsidRPr="003E62E8">
        <w:t>Podsumowanie możliwej zmiany stanu środowiska w przypadku braku realizacji zamierzeń Programu</w:t>
      </w:r>
      <w:bookmarkEnd w:id="417"/>
      <w:bookmarkEnd w:id="418"/>
      <w:bookmarkEnd w:id="419"/>
    </w:p>
    <w:p w14:paraId="222465B4" w14:textId="2A6CE446" w:rsidR="006C23FE" w:rsidRDefault="006C23FE">
      <w:pPr>
        <w:rPr>
          <w:rFonts w:cs="Calibri Light"/>
        </w:rPr>
      </w:pPr>
      <w:bookmarkStart w:id="420" w:name="_Toc80878673"/>
      <w:bookmarkStart w:id="421" w:name="_Toc80878763"/>
      <w:bookmarkStart w:id="422" w:name="_Toc80879457"/>
      <w:r w:rsidRPr="003E62E8">
        <w:rPr>
          <w:rFonts w:cs="Calibri Light"/>
        </w:rPr>
        <w:t>Ocena aktualnego stanu poszczególnych komponentów środowiska oraz potencjalnych zmian w ich obrębie w wyniku realizacji założeń Programu została szczegółowo przedstawiona w rozdzia</w:t>
      </w:r>
      <w:r w:rsidR="0036287D">
        <w:rPr>
          <w:rFonts w:cs="Calibri Light"/>
        </w:rPr>
        <w:t>le</w:t>
      </w:r>
      <w:r w:rsidR="00EB1A42">
        <w:rPr>
          <w:rFonts w:cs="Calibri Light"/>
        </w:rPr>
        <w:t xml:space="preserve"> </w:t>
      </w:r>
      <w:r w:rsidR="00EB1A42">
        <w:rPr>
          <w:rFonts w:cs="Calibri Light"/>
        </w:rPr>
        <w:fldChar w:fldCharType="begin"/>
      </w:r>
      <w:r w:rsidR="00EB1A42">
        <w:rPr>
          <w:rFonts w:cs="Calibri Light"/>
        </w:rPr>
        <w:instrText xml:space="preserve"> REF _Ref83474402 \n \h </w:instrText>
      </w:r>
      <w:r w:rsidR="006D3E2F">
        <w:rPr>
          <w:rFonts w:cs="Calibri Light"/>
        </w:rPr>
        <w:instrText xml:space="preserve"> \* MERGEFORMAT </w:instrText>
      </w:r>
      <w:r w:rsidR="00EB1A42">
        <w:rPr>
          <w:rFonts w:cs="Calibri Light"/>
        </w:rPr>
      </w:r>
      <w:r w:rsidR="00EB1A42">
        <w:rPr>
          <w:rFonts w:cs="Calibri Light"/>
        </w:rPr>
        <w:fldChar w:fldCharType="separate"/>
      </w:r>
      <w:r w:rsidR="00F91783">
        <w:rPr>
          <w:rFonts w:cs="Calibri Light"/>
        </w:rPr>
        <w:t>4</w:t>
      </w:r>
      <w:r w:rsidR="00EB1A42">
        <w:rPr>
          <w:rFonts w:cs="Calibri Light"/>
        </w:rPr>
        <w:fldChar w:fldCharType="end"/>
      </w:r>
      <w:r w:rsidRPr="003E62E8">
        <w:rPr>
          <w:rFonts w:cs="Calibri Light"/>
        </w:rPr>
        <w:t xml:space="preserve"> Prognozy. </w:t>
      </w:r>
      <w:r w:rsidR="004853FB">
        <w:rPr>
          <w:rFonts w:cs="Calibri Light"/>
        </w:rPr>
        <w:t>Poniżej wskazano zmiany stanu środowiska w poszczególnych komponentach w przypadku braku realizacji zamierzeń Programu.</w:t>
      </w:r>
    </w:p>
    <w:p w14:paraId="08EF1A4C" w14:textId="1C4F2E40" w:rsidR="005528E8" w:rsidRPr="005528E8" w:rsidRDefault="005528E8">
      <w:pPr>
        <w:rPr>
          <w:rFonts w:cs="Calibri Light"/>
          <w:u w:val="single"/>
        </w:rPr>
      </w:pPr>
      <w:r>
        <w:rPr>
          <w:rFonts w:cs="Calibri Light"/>
          <w:u w:val="single"/>
        </w:rPr>
        <w:t>Biotyczne elementy środowiska</w:t>
      </w:r>
    </w:p>
    <w:p w14:paraId="4D1F6A83" w14:textId="295B5C7E" w:rsidR="005528E8" w:rsidRPr="005528E8" w:rsidRDefault="005528E8">
      <w:pPr>
        <w:rPr>
          <w:rFonts w:eastAsiaTheme="minorEastAsia" w:cs="Calibri Light"/>
          <w:lang w:eastAsia="pl-PL"/>
        </w:rPr>
      </w:pPr>
      <w:r w:rsidRPr="3E1E86B3">
        <w:rPr>
          <w:rFonts w:cs="Calibri Light"/>
        </w:rPr>
        <w:t xml:space="preserve">W Programie uwzględniono liczne działania na rzecz bioróżnorodności, obszarów przyrodniczo cennych, zielonej infrastruktury oraz ogólnej poprawy stanu środowiska, zatem brak realizacji programu zmniejszy możliwości finansowania tych celów, co należy uznać za </w:t>
      </w:r>
      <w:r w:rsidRPr="3E1E86B3">
        <w:rPr>
          <w:rFonts w:cs="Calibri Light"/>
        </w:rPr>
        <w:lastRenderedPageBreak/>
        <w:t>niekorzystne. Jednocześnie proponowane działania z zakresu turystyki mogą potencjalnie zwiększać wpływ ruchu turystycznego i infrastruktury na środowisko, co w przypadku braku realizacji programu może być utrudnione. Niemniej należy podkreślić, że niezależnie od realizacji programu turystyka w tym regionie i tak będzie się rozwijać, zatem należy dostarczyć jak najwięcej narzędzi do tego, aby rozwój ten był zrównoważony, czemu Program zdecydowanie może służyć przy dobraniu odpowiednich kryteriów finansowania projektów.</w:t>
      </w:r>
      <w:r w:rsidRPr="3E1E86B3">
        <w:rPr>
          <w:rFonts w:eastAsiaTheme="minorEastAsia" w:cs="Calibri Light"/>
          <w:lang w:eastAsia="pl-PL"/>
        </w:rPr>
        <w:t xml:space="preserve"> </w:t>
      </w:r>
    </w:p>
    <w:p w14:paraId="39D0EF08" w14:textId="702B6DC7" w:rsidR="005528E8" w:rsidRPr="005528E8" w:rsidRDefault="005528E8">
      <w:pPr>
        <w:rPr>
          <w:rFonts w:cs="Calibri Light"/>
          <w:u w:val="single"/>
        </w:rPr>
      </w:pPr>
      <w:r w:rsidRPr="005528E8">
        <w:rPr>
          <w:rFonts w:cs="Calibri Light"/>
          <w:u w:val="single"/>
        </w:rPr>
        <w:t xml:space="preserve">Ludzie </w:t>
      </w:r>
    </w:p>
    <w:p w14:paraId="1F6ED0C3" w14:textId="77777777" w:rsidR="005528E8" w:rsidRPr="003E62E8" w:rsidRDefault="005528E8" w:rsidP="000937CD">
      <w:pPr>
        <w:rPr>
          <w:rFonts w:cs="Calibri Light"/>
        </w:rPr>
      </w:pPr>
      <w:r w:rsidRPr="003E62E8">
        <w:rPr>
          <w:rFonts w:cs="Calibri Light"/>
        </w:rPr>
        <w:t xml:space="preserve">Obecnie na stan zdrowia ludzi w głównej mierze wpływa pandemia Covid-19, która dotyka zarówno osoby, które przebyły chorobę i w jej wyniku wystąpiły powikłania oraz tych dla których pandemia stanowi zagrożenie związane z utratą dochodów i niestabilną sytuacją materialną. Dodatkowo w obrębie obszaru wsparcia zauważalna jest tendencja wzrostu liczby osób w wieku nieprodukcyjnym, co świadczy o starzejącym się społeczeństwie. Zatem odstąpienie od realizacji działań Programu pozwalających na rozwój systemu opieki zdrowotnej, poprawy świadczonych usług zdrowotnych będzie negatywnie wpływać na zdrowie i jakość życia ludzi. Brak realizacji działań z zakresu rozwoju usług specjalistycznych ograniczy możliwość poprawy obecnej sytuacji oraz jakości życia mieszkańców również wieku senioralnym.  </w:t>
      </w:r>
    </w:p>
    <w:p w14:paraId="794B8DEC" w14:textId="77777777" w:rsidR="005528E8" w:rsidRPr="003E62E8" w:rsidRDefault="005528E8" w:rsidP="000937CD">
      <w:pPr>
        <w:rPr>
          <w:rFonts w:cs="Calibri Light"/>
        </w:rPr>
      </w:pPr>
      <w:r w:rsidRPr="003E62E8">
        <w:rPr>
          <w:rFonts w:cs="Calibri Light"/>
          <w:szCs w:val="24"/>
        </w:rPr>
        <w:t>Jakość środowiska naturalnego ma również wpływ na stan zdrowia ludzi.  Zatem wspieranie projektów pozwalających na ograniczenie nadmiernej emisji (zanieczyszczeń dostających się do wód, powietrza, ochrona środowiska przyrodniczego) niesie za sobą pozytywny wpływ na ludzi oraz jakość ich życia.</w:t>
      </w:r>
    </w:p>
    <w:p w14:paraId="629082B4" w14:textId="77777777" w:rsidR="005528E8" w:rsidRPr="003E62E8" w:rsidRDefault="005528E8" w:rsidP="000937CD">
      <w:pPr>
        <w:rPr>
          <w:rFonts w:cs="Calibri Light"/>
        </w:rPr>
      </w:pPr>
      <w:r w:rsidRPr="003E62E8">
        <w:rPr>
          <w:rFonts w:cs="Calibri Light"/>
          <w:szCs w:val="24"/>
        </w:rPr>
        <w:t xml:space="preserve">Istotnym kierunkiem planowanych działań jest tworzenie wspólnych projektów, pozwalających na wzmacnianie więzi społecznych w obrębie obszaru objętego Programem, w tym pozwalających na włączenia społeczne oraz integrację grup o szczególnych potrzebach. Brak realizacji tego typu działań ograniczy możliwość aktywizacji osób bezrobotnych i znoszenia barier językowych, kulturowych. </w:t>
      </w:r>
    </w:p>
    <w:p w14:paraId="126EBD1B" w14:textId="5CF329DA" w:rsidR="005528E8" w:rsidRDefault="005528E8" w:rsidP="000937CD">
      <w:pPr>
        <w:rPr>
          <w:rFonts w:cs="Calibri Light"/>
        </w:rPr>
      </w:pPr>
      <w:r w:rsidRPr="003E62E8">
        <w:rPr>
          <w:rFonts w:cs="Calibri Light"/>
          <w:szCs w:val="24"/>
        </w:rPr>
        <w:t>Analizowany obszar wsparcia charakteryzuje się licznymi walorami dziedzictwa kulturowego, przyrodniczymi, co stanowi ogromny potencjał dla rozwoju ekoturystyki, agroturystyki czy turystki prozdrowotnej. Promocja różnych typów turystyki zwiększy popularność obszaru, jak również powinna wpłynąć na rozwój gospodarczy obszaru oraz poprawę sytuacji materialnej lokalnej ludności. Odstąpienie od realizacji Programu, ograniczy możliwość rozwoju obszarów objętych wsparciem i możliwości integracji społecznej w ramach Programu.</w:t>
      </w:r>
    </w:p>
    <w:p w14:paraId="7701DEC0" w14:textId="4A371EAD" w:rsidR="009A72B5" w:rsidRPr="009A72B5" w:rsidRDefault="009A72B5" w:rsidP="009A72B5">
      <w:pPr>
        <w:rPr>
          <w:rFonts w:cs="Calibri Light"/>
          <w:u w:val="single"/>
        </w:rPr>
      </w:pPr>
      <w:r w:rsidRPr="009A72B5">
        <w:rPr>
          <w:rFonts w:cs="Calibri Light"/>
          <w:u w:val="single"/>
        </w:rPr>
        <w:t>Wody</w:t>
      </w:r>
    </w:p>
    <w:p w14:paraId="1DCB6A88" w14:textId="77777777" w:rsidR="009A72B5" w:rsidRPr="003E62E8" w:rsidRDefault="009A72B5" w:rsidP="009A72B5">
      <w:r w:rsidRPr="003E62E8">
        <w:t xml:space="preserve">Jak wskazała przeprowadzona wyżej analiza duża część działań przewidywanych w ramach ocenianego Programu, w tym istotna część inwestycji z listy dużych projektów skierowana jest bezpośrednio na rozwiązanie problemów związanych z zanieczyszczeniem wód przez ograniczenie ładunków zanieczyszczeń wprowadzanych do nich z powodu  niedostatecznego </w:t>
      </w:r>
      <w:r w:rsidRPr="003E62E8">
        <w:lastRenderedPageBreak/>
        <w:t>rozwinięcia systemów wodno- kanalizacyjnych w obrębie obszaru wsparcia. Aspekt ten jest kluczowym elementem poprawy stanu wód na analizowanym obszarze, zatem proponowane w ramach Programu działania w świetle skali problemów zidentyfikowanych w diagnozie są zasadne i potrzebne.</w:t>
      </w:r>
    </w:p>
    <w:p w14:paraId="132469F7" w14:textId="1893E371" w:rsidR="009A72B5" w:rsidRDefault="009A72B5" w:rsidP="009A72B5">
      <w:r w:rsidRPr="003E62E8">
        <w:t>Tym samym rezygnację z wdrożenia zakładanych w Programie działań należałoby ocenić jednoznacznie negatywnie. Co prawda nie wystąpiły by wtedy wskazane w ocenie potencjalne zagrożenia dla wód związane z etapem realizacji wielu przedsięwzięć, jednak biorąc pod uwagę ich lokalny charakter i łatwość minimalizacji w żaden sposób nie zbilansują się utracone korzyści wynikające ze wsparcia projektów nastawionych na  doinwestowanie infrastruktury wodno</w:t>
      </w:r>
      <w:r w:rsidR="00C27EB5">
        <w:t>-</w:t>
      </w:r>
      <w:r w:rsidRPr="003E62E8">
        <w:t xml:space="preserve"> kanalizacyjnej obszaru. Brak wsparcia w tym zakresie mógłby dodatkowo prowadzić do pogłębienia istniejących presji prowadząc do pogorszenia aktualnego stanu wód. Oczywiście analizowany Program nie jest jedynym, ani też najważniejszym narzędziem skierowanym na poprawę stanu wód na terenie obu Państw, jednak wynikające z niego wsparcie w tym zakresie może wydatnie pomóc lokalnym władzom w szybszym nadganianiu wieloletnich zaniedbań inwestycyjnych w tym obszarze.</w:t>
      </w:r>
    </w:p>
    <w:p w14:paraId="2424CFDF" w14:textId="0CB1D4B6" w:rsidR="009A72B5" w:rsidRPr="009A72B5" w:rsidRDefault="009A72B5" w:rsidP="009A72B5">
      <w:pPr>
        <w:rPr>
          <w:rFonts w:cs="Calibri Light"/>
          <w:u w:val="single"/>
        </w:rPr>
      </w:pPr>
      <w:r>
        <w:rPr>
          <w:rFonts w:cs="Calibri Light"/>
          <w:u w:val="single"/>
        </w:rPr>
        <w:t>Powietrze</w:t>
      </w:r>
    </w:p>
    <w:p w14:paraId="4C278BA3" w14:textId="7E23A6BB" w:rsidR="009A72B5" w:rsidRDefault="009A72B5" w:rsidP="009A72B5">
      <w:r>
        <w:t>Jak już wskazano realizacja ocenianego Programu nie wiąże się ryzykiem wystąpienia bezpośrednich lub pośrednich oddziaływań na powietrze o istotnie negatywnym charakterze, zatem brak jego wdrożenia nie przyniósłby żadnych zysków w tym zakresie. Nie wystąpiły by natomiast prognozowane pośrednie efekty pozytywne, stąd skutki braku wdrożenia Programu należałoby ocenić negatywnie. Jednocześnie z uwagi na ograniczoną istotność wspomnianych efektów pozytywnych w aspekcie ocenianego komponentu negatywna ocena nie powinna mieć charakteru kluczowego.</w:t>
      </w:r>
    </w:p>
    <w:p w14:paraId="38C03EC8" w14:textId="52555000" w:rsidR="009A72B5" w:rsidRDefault="009A72B5" w:rsidP="009A72B5">
      <w:pPr>
        <w:rPr>
          <w:u w:val="single"/>
        </w:rPr>
      </w:pPr>
      <w:r w:rsidRPr="009A72B5">
        <w:rPr>
          <w:u w:val="single"/>
        </w:rPr>
        <w:t xml:space="preserve">Krajobraz </w:t>
      </w:r>
    </w:p>
    <w:p w14:paraId="5CCC9AB2" w14:textId="006E2EB8" w:rsidR="009A72B5" w:rsidRPr="003E62E8" w:rsidRDefault="009A72B5" w:rsidP="006B390E">
      <w:r w:rsidRPr="003E62E8">
        <w:t>Szereg czynników, w tym przyrodniczych, kulturowych, historycznych decyduje o atrakcyjności krajobrazu. Zatem wpieranie działań pozwalających na wzmacnianie ochrony przyrody, różnorodności biologicznej, regeneracji wartości przyrodniczych i kulturowych oraz ograniczenie zanieczyszczeń środowiska pozytywnie oddziałuje na walory krajobrazowe.</w:t>
      </w:r>
    </w:p>
    <w:p w14:paraId="305796A0" w14:textId="77777777" w:rsidR="009A72B5" w:rsidRPr="003E62E8" w:rsidRDefault="009A72B5" w:rsidP="006B390E">
      <w:r w:rsidRPr="003E62E8">
        <w:t xml:space="preserve">Odstąpienie od realizacji działań pozwalających na ochronę i wzmocnienie różnorodności biologicznej ograniczać będzie możliwość poprawy walorów krajobrazowych. </w:t>
      </w:r>
    </w:p>
    <w:p w14:paraId="2B3A4A8C" w14:textId="77777777" w:rsidR="009A72B5" w:rsidRPr="003E62E8" w:rsidRDefault="009A72B5" w:rsidP="006B390E">
      <w:r w:rsidRPr="003E62E8">
        <w:t>Brak realizacji działań wpływających na poprawę środowiska wodnego, ograniczy możliwość zmniejszenia presji na florę i faunę oraz gatunki zależne od wód, stanowiące istotny element krajobrazu.</w:t>
      </w:r>
    </w:p>
    <w:p w14:paraId="2DEAEA84" w14:textId="1E030A7C" w:rsidR="009A72B5" w:rsidRDefault="009A72B5" w:rsidP="009A72B5">
      <w:r w:rsidRPr="003E62E8">
        <w:t xml:space="preserve">Odstąpienie od realizacji działań służących poprawie systemu gospodarowania odpadami i promowania przejścia na gospodarkę o obiegu zamkniętym, zmniejszy możliwość poprawy lokalnego krajobrazu. Wprowadzanie innowacyjnych rozwiązań w zakresie gospodarki </w:t>
      </w:r>
      <w:r w:rsidRPr="003E62E8">
        <w:lastRenderedPageBreak/>
        <w:t>odpadami powinno wpłynąć na ograniczenie ilości składowanych odpadów. Rekultywacja składowisk umożliwi podniesienie walorów krajobrazowych terenu.</w:t>
      </w:r>
    </w:p>
    <w:p w14:paraId="75B5EF04" w14:textId="07C2096F" w:rsidR="009A72B5" w:rsidRDefault="009A72B5" w:rsidP="009A72B5">
      <w:pPr>
        <w:rPr>
          <w:rFonts w:cs="Calibri Light"/>
          <w:u w:val="single"/>
        </w:rPr>
      </w:pPr>
      <w:r>
        <w:rPr>
          <w:rFonts w:cs="Calibri Light"/>
          <w:u w:val="single"/>
        </w:rPr>
        <w:t>Zabytki</w:t>
      </w:r>
    </w:p>
    <w:p w14:paraId="39F099AD" w14:textId="3402F0DF" w:rsidR="009A72B5" w:rsidRDefault="009A72B5" w:rsidP="009A72B5">
      <w:r w:rsidRPr="003E62E8">
        <w:t>Odstąpienie od planowanych działań Programu przyczyniających się do ochrony, konserwacji obiektów kultury, ograniczy pozytywny wpływ na te elementy. W efekcie nie zostaną zrealizowane prace pozwalające na poprawę stanu cennych obiektów. Brak realizacji projektów promujących dziedzictwo historyczne i kulturowe obszaru ograniczy zainteresowanie obiektami zabytkowymi, co może zmniejszyć możliwość finansowania odbudowy, renowacji cennych obiektów.</w:t>
      </w:r>
    </w:p>
    <w:p w14:paraId="6FDF6FE7" w14:textId="7949745C" w:rsidR="009A72B5" w:rsidRDefault="009A72B5" w:rsidP="009A72B5">
      <w:pPr>
        <w:rPr>
          <w:rFonts w:cs="Calibri Light"/>
          <w:szCs w:val="24"/>
          <w:u w:val="single"/>
        </w:rPr>
      </w:pPr>
      <w:r w:rsidRPr="009A72B5">
        <w:rPr>
          <w:rFonts w:cs="Calibri Light"/>
          <w:szCs w:val="24"/>
          <w:u w:val="single"/>
        </w:rPr>
        <w:t>Klimat</w:t>
      </w:r>
    </w:p>
    <w:p w14:paraId="1201F2DF" w14:textId="5C500E56" w:rsidR="009A72B5" w:rsidRDefault="009A72B5" w:rsidP="009A72B5">
      <w:r w:rsidRPr="003E62E8">
        <w:t xml:space="preserve">Brak realizacji Programu wpłynie negatywnie (w sposób długofalowy) na zdolność adaptacyjną regionu do skutków zmian klimatu. Proponowane cele, szczególnie w zakresie priorytetów: Środowisko i Współpraca spełniają warunki działań koniecznych do realizacji w kontekście promowanych obecnie w UE przedsięwzięć międzysektorowych. Ze względu na stale rosnącą intensywność sprzężeń człowiek-środowisko-klimat, </w:t>
      </w:r>
      <w:r w:rsidR="009F6491">
        <w:rPr>
          <w:color w:val="000000"/>
          <w:shd w:val="clear" w:color="auto" w:fill="FFFFFF"/>
        </w:rPr>
        <w:t>brak wdrażania projektów o zasięgu międzynarodowym będzie miał trudne do przewidzenia w skali, ale z pewnością negatywne skutki dla budowania społeczeństwa i gospodarki  odpornych na warunki zmieniającego się systemu klimatycznego.</w:t>
      </w:r>
    </w:p>
    <w:p w14:paraId="30782D10" w14:textId="17A163D5" w:rsidR="009A72B5" w:rsidRPr="009A72B5" w:rsidRDefault="009A72B5" w:rsidP="009A72B5">
      <w:pPr>
        <w:rPr>
          <w:rFonts w:cs="Calibri Light"/>
          <w:u w:val="single"/>
        </w:rPr>
      </w:pPr>
      <w:r w:rsidRPr="009A72B5">
        <w:rPr>
          <w:rFonts w:eastAsia="Calibri Light" w:cs="Calibri Light"/>
          <w:sz w:val="22"/>
          <w:u w:val="single"/>
        </w:rPr>
        <w:t>Powierzchnia ziemi</w:t>
      </w:r>
    </w:p>
    <w:p w14:paraId="6298068E" w14:textId="77777777" w:rsidR="009A72B5" w:rsidRPr="003E62E8" w:rsidRDefault="009A72B5" w:rsidP="006B390E">
      <w:r w:rsidRPr="003E62E8">
        <w:t>Realizacja Programu w głównej mierze będzie wpływać na niniejsze komponenty poprzez promowanie przejścia na gospodarkę o obiegu zamkniętym, powstawanie obiektów małej retencji oraz rozwój zielonej infrastruktury, ograniczenie zanieczyszczeń środowiska.  Odstąpienie od realizacji projektów, ograniczy możliwość redukcji zanieczyszczeń do środowiska wodnego, powietrza, co ma również wpływy na stan środowiska gruntowego i gleb.</w:t>
      </w:r>
    </w:p>
    <w:p w14:paraId="7D4051D2" w14:textId="77777777" w:rsidR="009A72B5" w:rsidRPr="003E62E8" w:rsidRDefault="009A72B5" w:rsidP="006B390E">
      <w:r w:rsidRPr="003E62E8">
        <w:t xml:space="preserve">Planowane działania w zakresie ochrony, regeneracji obszarów i ograniczenia zanieczyszczenia obszarów cennych przyrodniczo będą również pozytywnie oddziaływały na gleby występujące w obrębie tychże obszarów. </w:t>
      </w:r>
    </w:p>
    <w:p w14:paraId="2AF5409C" w14:textId="278FD622" w:rsidR="009A72B5" w:rsidRDefault="009A72B5" w:rsidP="009A72B5">
      <w:pPr>
        <w:rPr>
          <w:rFonts w:cs="Calibri Light"/>
        </w:rPr>
      </w:pPr>
      <w:r w:rsidRPr="003E62E8">
        <w:rPr>
          <w:rFonts w:cs="Calibri Light"/>
          <w:szCs w:val="24"/>
        </w:rPr>
        <w:t>Zachodzące zmiany klimatu, w tym intensyfikacja zjawisk suszy wpływa na procesy erozyjne, przesuszanie gleb, degradujące analizowany komponent środowiska. Zatem odstąpienie od działań pozwalających na zwiększenie retencji sprzyjać będzie pogłębianiu procesów degradujących gleby. W efekcie działań powinna nastąpić poprawa uwilgotnienia gleb, ograniczenie jej przesuszeniu, co zmniejszy skalę procesów erozyjnych i wpłynie na poprawę żyzności i produktywności gleb.</w:t>
      </w:r>
    </w:p>
    <w:p w14:paraId="6E02E6E1" w14:textId="1C9B2905" w:rsidR="005528E8" w:rsidRPr="003E62E8" w:rsidRDefault="009A72B5" w:rsidP="00096F90">
      <w:pPr>
        <w:rPr>
          <w:rFonts w:cs="Calibri Light"/>
        </w:rPr>
      </w:pPr>
      <w:r>
        <w:rPr>
          <w:rFonts w:cs="Calibri Light"/>
        </w:rPr>
        <w:t>Podsumowując powyższe, oraz a</w:t>
      </w:r>
      <w:r w:rsidR="006C23FE" w:rsidRPr="003E62E8">
        <w:rPr>
          <w:rFonts w:cs="Calibri Light"/>
        </w:rPr>
        <w:t xml:space="preserve">nalizy szczegółowe </w:t>
      </w:r>
      <w:r>
        <w:rPr>
          <w:rFonts w:cs="Calibri Light"/>
        </w:rPr>
        <w:t>przeprowadzone w rozdziałach 3 i 4 można wskazać</w:t>
      </w:r>
      <w:r w:rsidR="006C23FE" w:rsidRPr="003E62E8">
        <w:rPr>
          <w:rFonts w:cs="Calibri Light"/>
        </w:rPr>
        <w:t xml:space="preserve">, że realizacja zamierzeń Programu będzie wiązała się z zdecydowaną </w:t>
      </w:r>
      <w:r w:rsidR="006C23FE" w:rsidRPr="003E62E8">
        <w:rPr>
          <w:rFonts w:cs="Calibri Light"/>
        </w:rPr>
        <w:lastRenderedPageBreak/>
        <w:t xml:space="preserve">przewagą pozytywnych oddziaływań w sferze społecznej, środowiskowej i gospodarczej. Zidentyfikowane, oddziaływania o potencjale negatywnym charakteryzują się natomiast lokalną skalą oraz niską istotnością. Są one ponadto możliwe do zminimalizowania lub całkowitego uniknięcia poprzez sugerowane w rozdziale 5.1 doprecyzowanie zapisów, które wyeliminują aktywności zidentyfikowane jako stwarzające ryzyko generowania lokalnych oddziaływań negatywnych. Kolejnym sposobem ich wykluczenia jest również wybór składanych w ramach naborów projektów w </w:t>
      </w:r>
      <w:r w:rsidR="006C23FE" w:rsidRPr="009A72B5">
        <w:rPr>
          <w:rFonts w:cs="Calibri Light"/>
        </w:rPr>
        <w:t>oparciu o zasugerowane w punkcie 5.2 kryteria środowiskowe. W związku z tym odstąpienie od realizacji Programu nie będzie się wiązało z redukcją oddziaływań o charakterze negatywnym.</w:t>
      </w:r>
      <w:r w:rsidR="006C23FE" w:rsidRPr="003E62E8">
        <w:rPr>
          <w:rFonts w:cs="Calibri Light"/>
        </w:rPr>
        <w:t xml:space="preserve"> </w:t>
      </w:r>
    </w:p>
    <w:p w14:paraId="695724DD" w14:textId="1F19B541" w:rsidR="006C23FE" w:rsidRPr="003E62E8" w:rsidRDefault="006C23FE" w:rsidP="00096F90">
      <w:pPr>
        <w:rPr>
          <w:rFonts w:cs="Calibri Light"/>
        </w:rPr>
      </w:pPr>
      <w:r w:rsidRPr="003E62E8">
        <w:rPr>
          <w:rFonts w:cs="Calibri Light"/>
        </w:rPr>
        <w:t xml:space="preserve">Przy analizie tzw. wariantu zero (czyli sytuacji, gdy współpraca transgraniczna nie jest wspierana ze środków unijnych) należy spodziewać się zahamowania prognozowanych pozytywnych oddziaływań, które wynikałyby właśnie z możliwości realizowania projektów wspólnie, w ramach </w:t>
      </w:r>
      <w:r w:rsidR="005528E8">
        <w:rPr>
          <w:rFonts w:cs="Calibri Light"/>
        </w:rPr>
        <w:t>regionu przygranicznego Polska - Rosja</w:t>
      </w:r>
      <w:r w:rsidRPr="003E62E8">
        <w:rPr>
          <w:rFonts w:cs="Calibri Light"/>
        </w:rPr>
        <w:t xml:space="preserve">. Przewidywane do wsparcia działania polegające na wypracowywaniu wspólnych strategii i ram działania, szczególnie tych odnoszących się do kwestii środowiskowo – klimatycznych zdecydowanie przyczynią się do uspójnienia i usystematyzowania działań tak potrzebnych w celu poprawy </w:t>
      </w:r>
      <w:r w:rsidR="009A72B5">
        <w:rPr>
          <w:rFonts w:cs="Calibri Light"/>
        </w:rPr>
        <w:t>terenów przygranicznych Polski i Rosji,</w:t>
      </w:r>
      <w:r w:rsidRPr="003E62E8">
        <w:rPr>
          <w:rFonts w:cs="Calibri Light"/>
        </w:rPr>
        <w:t xml:space="preserve"> borykającej się z szeregiem opisanych wcześniej problemów. Ponadto finansowana w ramach programu współpraca będzie prowadzić do wyrównywania dysproporcji w zakresie ich rozwoju społeczno</w:t>
      </w:r>
      <w:r w:rsidR="00C27EB5">
        <w:rPr>
          <w:rFonts w:cs="Calibri Light"/>
        </w:rPr>
        <w:t>-</w:t>
      </w:r>
      <w:r w:rsidRPr="003E62E8">
        <w:rPr>
          <w:rFonts w:cs="Calibri Light"/>
        </w:rPr>
        <w:t xml:space="preserve">ekonomicznego, co ma znaczenie w kontekście dążenia do realizacji celów zrównoważonego rozwoju. Wysokość alokacji całego Programu wynosząca ok. </w:t>
      </w:r>
      <w:r w:rsidR="00C27EB5">
        <w:rPr>
          <w:rFonts w:cs="Calibri Light"/>
        </w:rPr>
        <w:t>120</w:t>
      </w:r>
      <w:r w:rsidR="00C27EB5" w:rsidRPr="003E62E8">
        <w:rPr>
          <w:rFonts w:cs="Calibri Light"/>
        </w:rPr>
        <w:t xml:space="preserve"> </w:t>
      </w:r>
      <w:r w:rsidRPr="003E62E8">
        <w:rPr>
          <w:rFonts w:cs="Calibri Light"/>
        </w:rPr>
        <w:t xml:space="preserve">mln Euro </w:t>
      </w:r>
      <w:r w:rsidR="000937CD">
        <w:rPr>
          <w:rFonts w:cs="Calibri Light"/>
        </w:rPr>
        <w:t>pozwoli</w:t>
      </w:r>
      <w:r w:rsidRPr="003E62E8">
        <w:rPr>
          <w:rFonts w:cs="Calibri Light"/>
        </w:rPr>
        <w:t xml:space="preserve"> na rozwój </w:t>
      </w:r>
      <w:r w:rsidR="000937CD">
        <w:rPr>
          <w:rFonts w:cs="Calibri Light"/>
        </w:rPr>
        <w:t>tego obszaru przygranicznego</w:t>
      </w:r>
      <w:r w:rsidRPr="003E62E8">
        <w:rPr>
          <w:rFonts w:cs="Calibri Light"/>
        </w:rPr>
        <w:t xml:space="preserve">, </w:t>
      </w:r>
      <w:r w:rsidR="000937CD">
        <w:rPr>
          <w:rFonts w:cs="Calibri Light"/>
        </w:rPr>
        <w:t>a</w:t>
      </w:r>
      <w:r w:rsidRPr="003E62E8">
        <w:rPr>
          <w:rFonts w:cs="Calibri Light"/>
        </w:rPr>
        <w:t xml:space="preserve"> jej brak wyraźnie osłabiłby możliwe efekty pozytywne.</w:t>
      </w:r>
    </w:p>
    <w:p w14:paraId="6C8AC13E" w14:textId="45E513A9" w:rsidR="006C23FE" w:rsidRDefault="006C23FE" w:rsidP="00096F90">
      <w:pPr>
        <w:rPr>
          <w:rFonts w:cs="Calibri Light"/>
          <w:u w:val="single"/>
        </w:rPr>
      </w:pPr>
      <w:r w:rsidRPr="00F90455">
        <w:rPr>
          <w:rFonts w:cs="Calibri Light"/>
          <w:u w:val="single"/>
        </w:rPr>
        <w:t>Reasumując, biorąc pod uwagę szereg spodziewanych pozytywnych efektów w wyniku realizacji Programu w perspektywie 2021-2027, a także istotne pozytywne oddziaływanie wdrażania Programu w poprzednich okresach, należy stwierdzić, iż odstąpienie do jego opracowania miałby negatywne skutki dla obszaru wsparcia, we wszystkich wymiarach zrównoważonego rozwoju.</w:t>
      </w:r>
      <w:bookmarkEnd w:id="420"/>
      <w:bookmarkEnd w:id="421"/>
      <w:bookmarkEnd w:id="422"/>
    </w:p>
    <w:p w14:paraId="00301E5A" w14:textId="392FB1DD" w:rsidR="00C445AD" w:rsidRDefault="00C445AD">
      <w:pPr>
        <w:spacing w:after="0" w:line="240" w:lineRule="auto"/>
        <w:rPr>
          <w:rFonts w:cs="Calibri Light"/>
          <w:u w:val="single"/>
        </w:rPr>
      </w:pPr>
      <w:r>
        <w:rPr>
          <w:rFonts w:cs="Calibri Light"/>
          <w:u w:val="single"/>
        </w:rPr>
        <w:br w:type="page"/>
      </w:r>
    </w:p>
    <w:p w14:paraId="65D3A2B3" w14:textId="79A512CF" w:rsidR="00471F78" w:rsidRPr="005D7DD3" w:rsidRDefault="00C146D7" w:rsidP="00760056">
      <w:pPr>
        <w:pStyle w:val="Nagwek1"/>
        <w:spacing w:line="240" w:lineRule="auto"/>
        <w:rPr>
          <w:rFonts w:cs="Calibri Light"/>
          <w:color w:val="000000" w:themeColor="text1"/>
          <w:shd w:val="clear" w:color="auto" w:fill="FFFF00"/>
        </w:rPr>
      </w:pPr>
      <w:bookmarkStart w:id="423" w:name="_Toc83388425"/>
      <w:bookmarkStart w:id="424" w:name="_Toc86141508"/>
      <w:r w:rsidRPr="005D7DD3">
        <w:rPr>
          <w:rFonts w:cs="Calibri Light"/>
          <w:color w:val="000000" w:themeColor="text1"/>
        </w:rPr>
        <w:lastRenderedPageBreak/>
        <w:t>STRESZCZENIE SPORZĄDZONE W JĘZYKU NIESPECJALISTYCZNYM</w:t>
      </w:r>
      <w:bookmarkEnd w:id="395"/>
      <w:bookmarkEnd w:id="396"/>
      <w:bookmarkEnd w:id="397"/>
      <w:bookmarkEnd w:id="398"/>
      <w:bookmarkEnd w:id="399"/>
      <w:bookmarkEnd w:id="400"/>
      <w:bookmarkEnd w:id="401"/>
      <w:bookmarkEnd w:id="402"/>
      <w:bookmarkEnd w:id="403"/>
      <w:bookmarkEnd w:id="404"/>
      <w:bookmarkEnd w:id="423"/>
      <w:bookmarkEnd w:id="424"/>
    </w:p>
    <w:p w14:paraId="47256CCF" w14:textId="77777777" w:rsidR="00C445AD" w:rsidRPr="009B21BA" w:rsidRDefault="00C445AD" w:rsidP="00C445AD">
      <w:r w:rsidRPr="009B21BA">
        <w:t>Podlegający ocenia Program Współpracy Transgranicznej Interreg Polska – Rosja 2021-2027 obejmuje dwa państwa Rosję i Polskę, która koordynuje i zarządza prowadzonymi pracami. Program swoim zasięgiem obejmuje 10 podregionów przygranicznych po stronie polskiej oraz Obwód Kaliningradzki po stronie rosyjskiej.</w:t>
      </w:r>
    </w:p>
    <w:p w14:paraId="01CC10A1" w14:textId="4790B0DF" w:rsidR="00C445AD" w:rsidRPr="009B21BA" w:rsidRDefault="00C445AD" w:rsidP="00C445AD">
      <w:r w:rsidRPr="009B21BA">
        <w:rPr>
          <w:rFonts w:cs="Calibri Light"/>
          <w:noProof/>
          <w:lang w:eastAsia="pl-PL"/>
        </w:rPr>
        <w:drawing>
          <wp:inline distT="0" distB="0" distL="0" distR="0" wp14:anchorId="2B29035B" wp14:editId="4CADEE02">
            <wp:extent cx="5760720" cy="4046855"/>
            <wp:effectExtent l="0" t="0" r="0" b="0"/>
            <wp:docPr id="2" name="Obraz 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braz zawierający mapa&#10;&#10;Opis wygenerowany automatyczni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4046855"/>
                    </a:xfrm>
                    <a:prstGeom prst="rect">
                      <a:avLst/>
                    </a:prstGeom>
                    <a:noFill/>
                    <a:ln>
                      <a:noFill/>
                    </a:ln>
                  </pic:spPr>
                </pic:pic>
              </a:graphicData>
            </a:graphic>
          </wp:inline>
        </w:drawing>
      </w:r>
    </w:p>
    <w:p w14:paraId="0CA69249" w14:textId="0943BD4A" w:rsidR="00C445AD" w:rsidRPr="009B21BA" w:rsidRDefault="00A47859" w:rsidP="00C445AD">
      <w:pPr>
        <w:rPr>
          <w:rFonts w:asciiTheme="majorHAnsi" w:hAnsiTheme="majorHAnsi" w:cstheme="majorHAnsi"/>
        </w:rPr>
      </w:pPr>
      <w:r w:rsidRPr="009B21BA">
        <w:rPr>
          <w:rFonts w:asciiTheme="majorHAnsi" w:hAnsiTheme="majorHAnsi" w:cstheme="majorHAnsi"/>
        </w:rPr>
        <w:t>Interreg jest częścią polityki spójności Unii Europejskiej,</w:t>
      </w:r>
      <w:r w:rsidR="00705F26" w:rsidRPr="009B21BA">
        <w:rPr>
          <w:rFonts w:asciiTheme="majorHAnsi" w:hAnsiTheme="majorHAnsi" w:cstheme="majorHAnsi"/>
        </w:rPr>
        <w:t xml:space="preserve"> której zadaniem jest rozwiązywanie problemów, które wykraczając poza granice państw i wymagają podjęcia wspólnych działań. </w:t>
      </w:r>
      <w:r w:rsidR="00C445AD" w:rsidRPr="009B21BA">
        <w:rPr>
          <w:rFonts w:asciiTheme="majorHAnsi" w:hAnsiTheme="majorHAnsi" w:cstheme="majorHAnsi"/>
        </w:rPr>
        <w:t xml:space="preserve">. Program przewiduje wsparcie międzynarodowych projektów w ramach zdefiniowanych </w:t>
      </w:r>
      <w:r w:rsidR="000A595B" w:rsidRPr="009B21BA">
        <w:rPr>
          <w:rFonts w:asciiTheme="majorHAnsi" w:hAnsiTheme="majorHAnsi" w:cstheme="majorHAnsi"/>
        </w:rPr>
        <w:t xml:space="preserve">priorytetów </w:t>
      </w:r>
      <w:r w:rsidR="00C445AD" w:rsidRPr="009B21BA">
        <w:rPr>
          <w:rFonts w:asciiTheme="majorHAnsi" w:hAnsiTheme="majorHAnsi" w:cstheme="majorHAnsi"/>
        </w:rPr>
        <w:t xml:space="preserve">i celów szczegółowych. Nie definiuje on tym samym konkretnych zamierzeń inwestycyjnych, mogących bezpośrednio wpływać na środowisko, wyznacza jednak ramy możliwego wsparcia dla tego typu projektów. Dodatkowo, jednak w Programie wskazano listę 12 Dużych Projektów Infrastrukturalnych, z których nie wszystkie będą ostatecznie realizowane. </w:t>
      </w:r>
    </w:p>
    <w:p w14:paraId="6D46AAEC" w14:textId="4A63716E" w:rsidR="00C445AD" w:rsidRPr="009B21BA" w:rsidRDefault="00C445AD" w:rsidP="00C445AD">
      <w:pPr>
        <w:pStyle w:val="Legenda"/>
      </w:pPr>
      <w:r w:rsidRPr="009B21BA">
        <w:rPr>
          <w:noProof/>
          <w:shd w:val="clear" w:color="auto" w:fill="FFFF00"/>
        </w:rPr>
        <w:lastRenderedPageBreak/>
        <w:drawing>
          <wp:inline distT="0" distB="0" distL="0" distR="0" wp14:anchorId="5F728356" wp14:editId="147881B9">
            <wp:extent cx="5772150" cy="3419475"/>
            <wp:effectExtent l="76200" t="19050" r="9525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4B181D9B" w14:textId="77777777" w:rsidR="00C445AD" w:rsidRPr="009B21BA" w:rsidRDefault="00C445AD" w:rsidP="00C445AD">
      <w:pPr>
        <w:rPr>
          <w:rFonts w:asciiTheme="majorHAnsi" w:hAnsiTheme="majorHAnsi" w:cstheme="majorHAnsi"/>
        </w:rPr>
      </w:pPr>
      <w:r w:rsidRPr="009B21BA">
        <w:rPr>
          <w:rFonts w:cs="Calibri Light"/>
        </w:rPr>
        <w:t>Budżet Programu wyniesie 86,48 mln EUR z Funduszy Europejskich (FE), w tym 43,24 mln EUR z Europejskiego Funduszu Rozwoju Regionalnego (EFRR) oraz 43,24 mln EUR z Instrumentu Sąsiedztwa, Rozwoju i Współpracy Międzynarodowej (NDICI) , ponadto 1/3 środków do budżetu Programu zostanie wniesiona przez  Federację Rosyjską.</w:t>
      </w:r>
    </w:p>
    <w:p w14:paraId="77349401" w14:textId="77777777" w:rsidR="00C445AD" w:rsidRPr="009B21BA" w:rsidRDefault="00C445AD" w:rsidP="00C445AD">
      <w:pPr>
        <w:rPr>
          <w:rFonts w:asciiTheme="majorHAnsi" w:hAnsiTheme="majorHAnsi" w:cstheme="majorHAnsi"/>
        </w:rPr>
      </w:pPr>
      <w:r w:rsidRPr="009B21BA">
        <w:rPr>
          <w:rFonts w:asciiTheme="majorHAnsi" w:hAnsiTheme="majorHAnsi" w:cstheme="majorHAnsi"/>
        </w:rPr>
        <w:t xml:space="preserve">Program opracowywany jest  w oparciu o polskie przepisy i procedury administracyjne, z uwzględnieniem wymogów unijnych.  Zgodnie z nimi Program kwalifikuje się do  przeprowadzenia Strategicznej Oceny Oddziaływania na Środowisko (SOOŚ). Ocena jest prowadzona w oparciu o polskie przepisy, tzw. Ustawę OOŚ, która w swym zakresie uwzględnia ustalenia, tzw. dyrektywy SOOŚ, co gwarantuje pełną zgodność z przepisami i wymogami unijnymi. </w:t>
      </w:r>
    </w:p>
    <w:p w14:paraId="371EDC41" w14:textId="77777777" w:rsidR="00C445AD" w:rsidRPr="009B21BA" w:rsidRDefault="00C445AD" w:rsidP="00C445AD">
      <w:pPr>
        <w:rPr>
          <w:rFonts w:asciiTheme="majorHAnsi" w:hAnsiTheme="majorHAnsi" w:cstheme="majorHAnsi"/>
        </w:rPr>
      </w:pPr>
      <w:r w:rsidRPr="009B21BA">
        <w:rPr>
          <w:rFonts w:asciiTheme="majorHAnsi" w:hAnsiTheme="majorHAnsi" w:cstheme="majorHAnsi"/>
        </w:rPr>
        <w:t xml:space="preserve">Nadrzędnym celem strategicznej oceny jest wsparcie trwałego i zrównoważonego rozwoju poprzez analizę i ocenę potencjalnych oddziaływań na środowisko na jak najwcześniejszym etapie projektowania działań w ramach dokumentów programowych na każdym poziomie planowania strategicznego. </w:t>
      </w:r>
    </w:p>
    <w:p w14:paraId="35F4870D" w14:textId="7C892CEE" w:rsidR="00C445AD" w:rsidRPr="009B21BA" w:rsidRDefault="00C445AD" w:rsidP="00C445AD">
      <w:pPr>
        <w:rPr>
          <w:rFonts w:cs="Calibri Light"/>
        </w:rPr>
      </w:pPr>
      <w:r w:rsidRPr="009B21BA">
        <w:rPr>
          <w:rFonts w:asciiTheme="majorHAnsi" w:hAnsiTheme="majorHAnsi" w:cstheme="majorHAnsi"/>
        </w:rPr>
        <w:t xml:space="preserve">Wykonana w oparciu o wymogi Ustawy OOŚ Prognoza Oddziaływania na Środowisko jest odpowiednikiem sprawozdania dotyczącego środowiska, o którym mowa we wspomnianej dyrektywie SOOŚ. Prognoza została wykonana dla wersji Programu z września 2021 r. W trakcie prac przyjęto podwójny model oceny, z jednej strony dokonano identyfikacji celów samego dokumentu oraz skutków jego realizacji, jak również oceny czy kwestie środowiskowe zostały w nich należycie ujęte, i czy są spójne z zasadami zrównoważonego rozwoju oraz celami środowiskowymi ustanowionymi w dokumentach wyższej rangi. Z drugiej strony, mając na uwadze dołączoną do dokumentu listę Dużych Projektów Infrastrukturalnych, </w:t>
      </w:r>
      <w:r w:rsidR="00705F26" w:rsidRPr="009B21BA">
        <w:rPr>
          <w:rFonts w:cs="Calibri Light"/>
        </w:rPr>
        <w:t xml:space="preserve">jej oceny dokonano  </w:t>
      </w:r>
      <w:r w:rsidRPr="009B21BA">
        <w:rPr>
          <w:rFonts w:cs="Calibri Light"/>
        </w:rPr>
        <w:t xml:space="preserve">wzorując się na inwestycyjnej procedurze OOŚ. Oceniono tu osobno każde </w:t>
      </w:r>
      <w:r w:rsidRPr="009B21BA">
        <w:rPr>
          <w:rFonts w:cs="Calibri Light"/>
        </w:rPr>
        <w:lastRenderedPageBreak/>
        <w:t>przedsięwzięcie, którego ramy realizacji wyznacza prognozowany dokument (lista Dużych Projektów Infrastrukturalnych).</w:t>
      </w:r>
    </w:p>
    <w:p w14:paraId="00EDC49C" w14:textId="77777777" w:rsidR="00C445AD" w:rsidRPr="009B21BA" w:rsidRDefault="00C445AD" w:rsidP="00C445AD">
      <w:pPr>
        <w:rPr>
          <w:rFonts w:asciiTheme="majorHAnsi" w:hAnsiTheme="majorHAnsi" w:cstheme="majorHAnsi"/>
        </w:rPr>
      </w:pPr>
      <w:r w:rsidRPr="009B21BA">
        <w:rPr>
          <w:rFonts w:asciiTheme="majorHAnsi" w:hAnsiTheme="majorHAnsi" w:cstheme="majorHAnsi"/>
        </w:rPr>
        <w:t>Ocena przeprowadzona w kontekście pierwszego ze wspomnianych aspektów, tj. zgodności z zasadami zrównoważonego rozwoju wskazuje, iż w ramach Programu nie przewidziano interwencji, które mogłyby oddziaływać w sposób sprzeczny z żadnym z 17 głównych celów zrównoważonego rozwoju, które zdefiniowano w dokumencie ONZ „Agenda 2030”. Ponadto mniejszy lub większy pozytywny wkład w osiąganie celów określonych w odnowionej Europejskiej Strategii Zrównoważonego Rozwoju, szczególnie w skali regionalnej, spodziewany jest w przypadku wszystkich  projektowanych w ramach Programu priorytetów i celów szczegółowych.</w:t>
      </w:r>
    </w:p>
    <w:p w14:paraId="3C9C41B4" w14:textId="77777777" w:rsidR="00C445AD" w:rsidRPr="009B21BA" w:rsidRDefault="00C445AD" w:rsidP="00C445AD">
      <w:pPr>
        <w:rPr>
          <w:rFonts w:asciiTheme="majorHAnsi" w:hAnsiTheme="majorHAnsi" w:cstheme="majorHAnsi"/>
        </w:rPr>
      </w:pPr>
      <w:r w:rsidRPr="009B21BA">
        <w:rPr>
          <w:rFonts w:asciiTheme="majorHAnsi" w:hAnsiTheme="majorHAnsi" w:cstheme="majorHAnsi"/>
        </w:rPr>
        <w:t>Analizy kolejnego aspektu, tj. zgodności z celami ochrony środowiska ustanowionymi na poziomie unijnym i krajowym wykazały, że ​​programowanie ocenianego dokumentu zostało przeprowadzone z uwzględnieniem wszystkich kluczowych polityk i strategii w tym zakresie, w wysokim stopniu uwzględniając cele ochrony środowiska. Nie stwierdzono żadnych sprzeczności pomiędzy ocenianym Programem a dokumentami definiującymi cele ochrony środowiska. Niemniej pozytywny wkład Programu w ich realizację może być zwiększony na etapie jego wdrażania przez właściwy dobór kryteriów wyboru projektów do wsparcia.</w:t>
      </w:r>
    </w:p>
    <w:p w14:paraId="51917699" w14:textId="77777777" w:rsidR="00C445AD" w:rsidRPr="009B21BA" w:rsidRDefault="00C445AD" w:rsidP="00C445AD">
      <w:r w:rsidRPr="009B21BA">
        <w:t>Ocenę Priorytetów i celów szczegółowych Programu na komponenty środowiska przedstawiono poniżej:</w:t>
      </w:r>
    </w:p>
    <w:p w14:paraId="547FB993" w14:textId="77777777" w:rsidR="00C445AD" w:rsidRPr="009B21BA" w:rsidRDefault="00C445AD" w:rsidP="009B21BA">
      <w:pPr>
        <w:rPr>
          <w:b/>
          <w:bCs/>
          <w:u w:val="single"/>
        </w:rPr>
      </w:pPr>
      <w:bookmarkStart w:id="425" w:name="_Toc80223417"/>
      <w:bookmarkStart w:id="426" w:name="_Hlk76989979"/>
      <w:r w:rsidRPr="009B21BA">
        <w:rPr>
          <w:b/>
          <w:bCs/>
          <w:u w:val="single"/>
        </w:rPr>
        <w:t>Priorytet: Środowisko</w:t>
      </w:r>
      <w:bookmarkEnd w:id="425"/>
    </w:p>
    <w:p w14:paraId="42FF2F1E" w14:textId="77777777" w:rsidR="00C445AD" w:rsidRPr="009B21BA" w:rsidRDefault="00C445AD" w:rsidP="009B21BA">
      <w:pPr>
        <w:rPr>
          <w:u w:val="single"/>
        </w:rPr>
      </w:pPr>
      <w:bookmarkStart w:id="427" w:name="_Toc80223418"/>
      <w:r w:rsidRPr="009B21BA">
        <w:rPr>
          <w:u w:val="single"/>
        </w:rPr>
        <w:t>Cel szczegółowy: promowanie dostępu do wody i zrównoważonej gospodarki wodnej</w:t>
      </w:r>
      <w:bookmarkEnd w:id="427"/>
    </w:p>
    <w:p w14:paraId="52BF6F42" w14:textId="77777777" w:rsidR="00C445AD" w:rsidRPr="009B21BA" w:rsidRDefault="00C445AD" w:rsidP="009B21BA">
      <w:r w:rsidRPr="009B21BA">
        <w:t>Działania tematyczne:</w:t>
      </w:r>
    </w:p>
    <w:p w14:paraId="151C1D42" w14:textId="77777777" w:rsidR="00C445AD" w:rsidRPr="009B21BA" w:rsidRDefault="00C445AD" w:rsidP="009B21BA">
      <w:pPr>
        <w:pStyle w:val="Akapitzlist"/>
        <w:numPr>
          <w:ilvl w:val="1"/>
          <w:numId w:val="60"/>
        </w:numPr>
        <w:spacing w:before="240" w:after="0"/>
      </w:pPr>
      <w:r w:rsidRPr="009B21BA">
        <w:t>Podejmowanie działań związanych z zrównoważonym gospodarowaniem wodami, w tym także działań promocyjnych i edukacyjnych.</w:t>
      </w:r>
    </w:p>
    <w:p w14:paraId="729B1E20" w14:textId="77777777" w:rsidR="00C445AD" w:rsidRPr="009B21BA" w:rsidRDefault="00C445AD" w:rsidP="009B21BA">
      <w:pPr>
        <w:pStyle w:val="Akapitzlist"/>
        <w:numPr>
          <w:ilvl w:val="1"/>
          <w:numId w:val="60"/>
        </w:numPr>
        <w:spacing w:before="240" w:after="0"/>
      </w:pPr>
      <w:r w:rsidRPr="009B21BA">
        <w:t>Realizacja projektów mających na celu zarządzanie, ochronę, monitorowanie oraz poprawę jakości zasobów wodnych.</w:t>
      </w:r>
    </w:p>
    <w:p w14:paraId="43DFB7D2" w14:textId="77777777" w:rsidR="00C445AD" w:rsidRPr="009B21BA" w:rsidRDefault="00C445AD" w:rsidP="009B21BA">
      <w:pPr>
        <w:pStyle w:val="Akapitzlist"/>
        <w:numPr>
          <w:ilvl w:val="1"/>
          <w:numId w:val="60"/>
        </w:numPr>
        <w:spacing w:before="240" w:after="0"/>
      </w:pPr>
      <w:r w:rsidRPr="009B21BA">
        <w:t>Realizacja działań w zakresie infrastruktury wodociągowej i kanalizacyjnej.</w:t>
      </w:r>
    </w:p>
    <w:p w14:paraId="789BD96A" w14:textId="77777777" w:rsidR="00C445AD" w:rsidRPr="009B21BA" w:rsidRDefault="00C445AD" w:rsidP="00C445AD">
      <w:r w:rsidRPr="009B21BA">
        <w:t>Działania wymienione w ramach promowania dostępu do wody i zrównoważonej gospodarki wodnej będą miały zarówno charakter miękki – promocja, edukacja, monitoring itp. jak również infrastrukturalny poprzez budowę infrastruktury wodociągowej, kanalizacyjnej, tworzenie obiektów małej retencji oraz budowę nowych oczyszczalni ścieków.</w:t>
      </w:r>
    </w:p>
    <w:p w14:paraId="0DF0A774" w14:textId="77777777" w:rsidR="00C445AD" w:rsidRPr="009B21BA" w:rsidRDefault="00C445AD" w:rsidP="00C445AD">
      <w:pPr>
        <w:rPr>
          <w:rFonts w:asciiTheme="majorHAnsi" w:hAnsiTheme="majorHAnsi" w:cstheme="majorHAnsi"/>
        </w:rPr>
      </w:pPr>
      <w:r w:rsidRPr="009B21BA">
        <w:rPr>
          <w:rFonts w:asciiTheme="majorHAnsi" w:hAnsiTheme="majorHAnsi" w:cstheme="majorHAnsi"/>
        </w:rPr>
        <w:t xml:space="preserve">Obszar wsparcia charakteryzuje się niedostateczną jakością wód (powierzchniowych i podziemnych) oraz niedostatecznie rozwiniętym systemem retencji. Ponadto, wody Morza Bałtyckiego, poza zanieczyszczeniem historycznym, wciąż zasilane są wysokim ładunkiem zanieczyszczeń, przez co jego stan oceniany jest bardzo źle, a w niektórych rejonach wręcz katastrofalnie. Dlatego wspólne działania mające na celu poprawę stanu wód mają kluczowe </w:t>
      </w:r>
      <w:r w:rsidRPr="009B21BA">
        <w:rPr>
          <w:rFonts w:asciiTheme="majorHAnsi" w:hAnsiTheme="majorHAnsi" w:cstheme="majorHAnsi"/>
        </w:rPr>
        <w:lastRenderedPageBreak/>
        <w:t>znaczenie dla jakości wód zarówno na obszarze objętym wsparciem, jak również poza jego granicami. Zdefiniowane w ramach celu działania tematyczne związane z monitorowaniem, zarządzaniem oraz poprawą jakości zasobów wodnych, powinny mieć pozytywny wpływ na jakość wód. Ponadto, kontynuacja działań realizowanych w ramach Programu Współpracy Transgranicznej Polska – Rosja 2014-2020 dotyczących oczyszczania ścieków pozwoli na zmniejszenie ładunku zanieczyszczeń kierowanych do wód. Poprawa jakości wód będzie miała pozytywny wpływ zarówno na ekosystemy zależne od wód, jak również na zdrowie ludzi, dzięki zwiększaniu dostępu do dobrej jakości wody pitnej.</w:t>
      </w:r>
    </w:p>
    <w:p w14:paraId="6454CF00" w14:textId="77777777" w:rsidR="00C445AD" w:rsidRPr="009B21BA" w:rsidRDefault="00C445AD" w:rsidP="00C445AD">
      <w:r w:rsidRPr="009B21BA">
        <w:rPr>
          <w:rFonts w:asciiTheme="majorHAnsi" w:hAnsiTheme="majorHAnsi" w:cstheme="majorHAnsi"/>
        </w:rPr>
        <w:t>Promowanie i tworzenie obiektów małej retencji może stanowić również działanie adaptacyjne do zmian klimatu. Retencja wód z jednej strony minimalizuje występowanie powodzi, z drugiej pozwala minimalizować skutki susz.</w:t>
      </w:r>
    </w:p>
    <w:p w14:paraId="2496263E" w14:textId="77777777" w:rsidR="00C445AD" w:rsidRPr="009B21BA" w:rsidRDefault="00C445AD" w:rsidP="009B21BA">
      <w:pPr>
        <w:rPr>
          <w:u w:val="single"/>
        </w:rPr>
      </w:pPr>
      <w:bookmarkStart w:id="428" w:name="_Toc80223419"/>
      <w:r w:rsidRPr="009B21BA">
        <w:rPr>
          <w:u w:val="single"/>
        </w:rPr>
        <w:t>Cel szczegółowy: promowanie przejścia na gospodarkę o obiegu zamkniętym</w:t>
      </w:r>
      <w:bookmarkEnd w:id="428"/>
    </w:p>
    <w:p w14:paraId="2F45D9F0" w14:textId="77777777" w:rsidR="00C445AD" w:rsidRPr="009B21BA" w:rsidRDefault="00C445AD" w:rsidP="009B21BA">
      <w:pPr>
        <w:pStyle w:val="Akapitzlist"/>
        <w:numPr>
          <w:ilvl w:val="1"/>
          <w:numId w:val="61"/>
        </w:numPr>
        <w:spacing w:before="240" w:after="0"/>
      </w:pPr>
      <w:r w:rsidRPr="009B21BA">
        <w:t>Zapobieganie zagrożeniom środowiskowym wynikającym z gospodarki odpadami poprzez tworzenie nowej lub modernizację i ulepszanie istniejącej infrastruktury recyklingu i unieszkodliwiania odpadów.</w:t>
      </w:r>
    </w:p>
    <w:p w14:paraId="25C6959F" w14:textId="77777777" w:rsidR="00C445AD" w:rsidRPr="009B21BA" w:rsidRDefault="00C445AD" w:rsidP="009B21BA">
      <w:pPr>
        <w:pStyle w:val="Akapitzlist"/>
        <w:numPr>
          <w:ilvl w:val="1"/>
          <w:numId w:val="61"/>
        </w:numPr>
        <w:spacing w:before="240" w:after="0"/>
      </w:pPr>
      <w:r w:rsidRPr="009B21BA">
        <w:t>Wspólny rozwój wiedzy i planowanie rozwiązań z zakresu gospodarki o obiegu zamkniętym.</w:t>
      </w:r>
    </w:p>
    <w:p w14:paraId="4E66A889" w14:textId="77777777" w:rsidR="00C445AD" w:rsidRPr="009B21BA" w:rsidRDefault="00C445AD" w:rsidP="009B21BA">
      <w:pPr>
        <w:pStyle w:val="Akapitzlist"/>
        <w:numPr>
          <w:ilvl w:val="1"/>
          <w:numId w:val="61"/>
        </w:numPr>
        <w:spacing w:before="240" w:after="0"/>
      </w:pPr>
      <w:r w:rsidRPr="009B21BA">
        <w:t>Podnoszenie świadomości mieszkańców w zakresie recyklingu odpadów i zrównoważonej konsumpcji.</w:t>
      </w:r>
    </w:p>
    <w:p w14:paraId="535C7D50" w14:textId="77777777" w:rsidR="00C445AD" w:rsidRPr="009B21BA" w:rsidRDefault="00C445AD" w:rsidP="00C445AD">
      <w:r w:rsidRPr="009B21BA">
        <w:rPr>
          <w:rFonts w:asciiTheme="majorHAnsi" w:hAnsiTheme="majorHAnsi" w:cstheme="majorHAnsi"/>
        </w:rPr>
        <w:t xml:space="preserve">W kontekście czekających Europę wyzwań, dominujący od lat linearny model produkcji i konsumpcji musi w krótkim czasie ulec zmianie na rzecz gospodarki o obiegu zamkniętym (GOZ). Dlatego wspieranie tych zmian na poziomie międzynarodowym powinno przynieść pozytywne skutki środowiskowe w postaci mniejszej zasobo- i energo- chłonności gospodarki, mniejszej ilości produkowanych odpadów oraz większego stopnia ich recyklingu. Należy tu uwzględnić również różnice w zakresie wdrażania zasad GOZ w obu Państwach i kierunkować wsparcie w celu jak najszybszej ich likwidacji. Działania mające na celu unieszkodliwiane odpadów niebezpiecznych zmniejszą presję środowiskową związaną z ich składowaniem (gleby, wody) oraz zminimalizują ryzyko niekontrolowanych pożarów składowisk tego typu odpadów. Rekultywacja terenów </w:t>
      </w:r>
      <w:r w:rsidRPr="009B21BA">
        <w:t xml:space="preserve">zdegradowanych po składowiskach odpadów w pozytywny sposób wpłynie na powierzchnię ziemi, w tym jakość gleb i zminimalizuje ryzyko przenikania zanieczyszczeń w głąb ziemi, w tym do wód podziemnych. </w:t>
      </w:r>
    </w:p>
    <w:p w14:paraId="1E405555" w14:textId="77777777" w:rsidR="00C445AD" w:rsidRPr="009B21BA" w:rsidRDefault="00C445AD" w:rsidP="009B21BA">
      <w:pPr>
        <w:rPr>
          <w:u w:val="single"/>
        </w:rPr>
      </w:pPr>
      <w:bookmarkStart w:id="429" w:name="_Toc80223420"/>
      <w:r w:rsidRPr="009B21BA">
        <w:rPr>
          <w:u w:val="single"/>
        </w:rPr>
        <w:t>Cel szczegółowy: wzmacnianie ochrony przyrody, różnorodności biologicznej (i zielonej infrastruktury, w szczególności w środowisku miejskim) oraz redukcja wszelkich form zanieczyszczeń</w:t>
      </w:r>
      <w:bookmarkEnd w:id="429"/>
    </w:p>
    <w:p w14:paraId="25166D9B" w14:textId="77777777" w:rsidR="00C445AD" w:rsidRPr="009B21BA" w:rsidRDefault="00C445AD" w:rsidP="009B21BA">
      <w:pPr>
        <w:pStyle w:val="Akapitzlist"/>
        <w:numPr>
          <w:ilvl w:val="1"/>
          <w:numId w:val="62"/>
        </w:numPr>
        <w:spacing w:before="240" w:after="0"/>
      </w:pPr>
      <w:r w:rsidRPr="009B21BA">
        <w:t>Ochrona, monitoring, regeneracja i zrównoważone korzystanie z obszarów cennych przyrodniczo.</w:t>
      </w:r>
    </w:p>
    <w:p w14:paraId="687790F9" w14:textId="77777777" w:rsidR="00C445AD" w:rsidRPr="009B21BA" w:rsidRDefault="00C445AD" w:rsidP="009B21BA">
      <w:pPr>
        <w:pStyle w:val="Akapitzlist"/>
        <w:numPr>
          <w:ilvl w:val="1"/>
          <w:numId w:val="62"/>
        </w:numPr>
        <w:spacing w:before="240" w:after="0"/>
      </w:pPr>
      <w:r w:rsidRPr="009B21BA">
        <w:t>Podnoszenie świadomości przyrodniczej dotyczącej ochrony przyrody (w tym powietrza) oraz terenów cennych przyrodniczo na obszarze objętym Programem.</w:t>
      </w:r>
    </w:p>
    <w:p w14:paraId="4E018D1A" w14:textId="77777777" w:rsidR="00C445AD" w:rsidRPr="009B21BA" w:rsidRDefault="00C445AD" w:rsidP="009B21BA">
      <w:pPr>
        <w:pStyle w:val="Akapitzlist"/>
        <w:numPr>
          <w:ilvl w:val="1"/>
          <w:numId w:val="62"/>
        </w:numPr>
        <w:spacing w:before="240" w:after="0"/>
      </w:pPr>
      <w:r w:rsidRPr="009B21BA">
        <w:lastRenderedPageBreak/>
        <w:t>Ochrona i wzmacnianie różnorodności biologicznej wraz z rozwojem zielonej infrastruktury w miastach.</w:t>
      </w:r>
    </w:p>
    <w:p w14:paraId="2C8F06D2" w14:textId="77777777" w:rsidR="00C445AD" w:rsidRPr="009B21BA" w:rsidRDefault="00C445AD" w:rsidP="00C445AD">
      <w:pPr>
        <w:rPr>
          <w:rFonts w:asciiTheme="majorHAnsi" w:hAnsiTheme="majorHAnsi" w:cstheme="majorHAnsi"/>
        </w:rPr>
      </w:pPr>
      <w:r w:rsidRPr="009B21BA">
        <w:rPr>
          <w:rFonts w:asciiTheme="majorHAnsi" w:hAnsiTheme="majorHAnsi" w:cstheme="majorHAnsi"/>
        </w:rPr>
        <w:t>Analizowany cel szczegółowy w całości poświęcony jest problematyce związanej z ochroną przyrody, dlatego tu należy spodziewać się pozytywnych oddziaływań na środowisko, w tym w szczególności na różnorodność biologiczną, jak również jakość powietrza atmosferycznego. Większość z przewidzianych działań będzie miała charakter miękki. Jednakże, można się spodziewać, że monitoring istniejących terenów cennych przyrodniczo wraz z analizą danych historycznych pozwoli w sposób racjonalny skonstruować dalsze działania mające w sposób bezpośredni wpływ na ochronę tych obszarów. Należy również zauważyć pozytywny wpływ, w szczególności w kontekście transgranicznym, działań mających na celu regenerację korytarzy ekologicznych i siedlisk naturalnych.</w:t>
      </w:r>
    </w:p>
    <w:p w14:paraId="0605811B" w14:textId="77777777" w:rsidR="00C445AD" w:rsidRPr="009B21BA" w:rsidRDefault="00C445AD" w:rsidP="00C445AD">
      <w:pPr>
        <w:rPr>
          <w:rFonts w:asciiTheme="majorHAnsi" w:hAnsiTheme="majorHAnsi" w:cstheme="majorHAnsi"/>
        </w:rPr>
      </w:pPr>
      <w:r w:rsidRPr="009B21BA">
        <w:rPr>
          <w:rFonts w:asciiTheme="majorHAnsi" w:hAnsiTheme="majorHAnsi" w:cstheme="majorHAnsi"/>
        </w:rPr>
        <w:t xml:space="preserve">Biorąc pod uwagę uwzględnienie w Programie jedynie działań edukacyjnych/informacyjnych związanych z ochroną powietrza, może się to wydawać niewystarczające do osiągnięcia znaczących rezultatów w zakresie zmniejszenia ilości zanieczyszczeń emitowanych do powietrza, zarówno ze źródeł stacjonarnych, jak i z transportu. </w:t>
      </w:r>
    </w:p>
    <w:p w14:paraId="1C36A1FB" w14:textId="77777777" w:rsidR="00C445AD" w:rsidRPr="009B21BA" w:rsidRDefault="00C445AD" w:rsidP="00C445AD">
      <w:pPr>
        <w:rPr>
          <w:rFonts w:asciiTheme="majorHAnsi" w:hAnsiTheme="majorHAnsi" w:cstheme="majorHAnsi"/>
        </w:rPr>
      </w:pPr>
      <w:r w:rsidRPr="009B21BA">
        <w:rPr>
          <w:rFonts w:asciiTheme="majorHAnsi" w:hAnsiTheme="majorHAnsi" w:cstheme="majorHAnsi"/>
        </w:rPr>
        <w:t>Działania związane z tworzeniem obiektów zielonej infrastruktury w obszarach miejskich będą miały pozytywny wpływ zarówno na krajobraz obszarów miejskich, jak również ich dostosowanie do zmian klimatycznych poprzez zwiększenie retencji i ograniczenie powierzchni tworzących wyspy ciepła w mieście. Zwiększenie pozytywnych oddziaływań można by osiągnąć poprzez stosowanie w tych miejscach obiektów błękitno – zielonej infrastruktury.</w:t>
      </w:r>
    </w:p>
    <w:p w14:paraId="76F0E45C" w14:textId="77777777" w:rsidR="00C445AD" w:rsidRPr="009B21BA" w:rsidRDefault="00C445AD" w:rsidP="009B21BA">
      <w:pPr>
        <w:rPr>
          <w:b/>
          <w:bCs/>
          <w:u w:val="single"/>
        </w:rPr>
      </w:pPr>
      <w:bookmarkStart w:id="430" w:name="_Toc80223421"/>
      <w:r w:rsidRPr="009B21BA">
        <w:rPr>
          <w:b/>
          <w:bCs/>
          <w:u w:val="single"/>
        </w:rPr>
        <w:t>Priorytet: Zdrowie i opieka długoterminowa</w:t>
      </w:r>
      <w:bookmarkEnd w:id="430"/>
    </w:p>
    <w:p w14:paraId="127596E2" w14:textId="77777777" w:rsidR="00C445AD" w:rsidRPr="009B21BA" w:rsidRDefault="00C445AD" w:rsidP="009B21BA">
      <w:pPr>
        <w:rPr>
          <w:u w:val="single"/>
        </w:rPr>
      </w:pPr>
      <w:bookmarkStart w:id="431" w:name="_Toc80223422"/>
      <w:r w:rsidRPr="009B21BA">
        <w:rPr>
          <w:u w:val="single"/>
        </w:rPr>
        <w:t>Cel szczegółowy: zapewnienie równego dostępu do opieki zdrowotnej i wspieranie odporności systemów opieki zdrowotnej, w tym podstawowej opieki zdrowotnej, oraz promowanie przejścia od opieki instytucjonalnej do opieki rodzinnej i opartej na społeczności lokalnej</w:t>
      </w:r>
      <w:bookmarkEnd w:id="431"/>
    </w:p>
    <w:p w14:paraId="442A2083" w14:textId="77777777" w:rsidR="00C445AD" w:rsidRPr="009B21BA" w:rsidRDefault="00C445AD" w:rsidP="009B21BA">
      <w:pPr>
        <w:pStyle w:val="Akapitzlist"/>
        <w:numPr>
          <w:ilvl w:val="1"/>
          <w:numId w:val="63"/>
        </w:numPr>
        <w:spacing w:before="240" w:after="0"/>
      </w:pPr>
      <w:r w:rsidRPr="009B21BA">
        <w:t>Rozwój infrastruktury medycyny specjalistycznej ze szczególnym uwzględnieniem wsparcia wyposażenia szpitali, placówek medycznych i innych podmiotów medycznych.</w:t>
      </w:r>
    </w:p>
    <w:p w14:paraId="1F2E1536" w14:textId="77777777" w:rsidR="00C445AD" w:rsidRPr="009B21BA" w:rsidRDefault="00C445AD" w:rsidP="009B21BA">
      <w:pPr>
        <w:pStyle w:val="Akapitzlist"/>
        <w:numPr>
          <w:ilvl w:val="1"/>
          <w:numId w:val="63"/>
        </w:numPr>
        <w:spacing w:before="240" w:after="0"/>
      </w:pPr>
      <w:r w:rsidRPr="009B21BA">
        <w:t>Zwiększenie dostępności do placówek medycznych, w szczególności świadczących usługi z zakresu profilaktyki i diagnostyki.</w:t>
      </w:r>
    </w:p>
    <w:p w14:paraId="45F0875E" w14:textId="77777777" w:rsidR="00C445AD" w:rsidRPr="009B21BA" w:rsidRDefault="00C445AD" w:rsidP="009B21BA">
      <w:pPr>
        <w:pStyle w:val="Akapitzlist"/>
        <w:numPr>
          <w:ilvl w:val="1"/>
          <w:numId w:val="63"/>
        </w:numPr>
        <w:spacing w:before="240" w:after="0"/>
      </w:pPr>
      <w:r w:rsidRPr="009B21BA">
        <w:t>Zwiększenie dostępu do placówek opieki geriatrycznej i paliatywnej oraz innych usług socjalnych.</w:t>
      </w:r>
    </w:p>
    <w:p w14:paraId="3785F751" w14:textId="77777777" w:rsidR="00C445AD" w:rsidRPr="009B21BA" w:rsidRDefault="00C445AD" w:rsidP="009B21BA">
      <w:pPr>
        <w:pStyle w:val="Akapitzlist"/>
        <w:numPr>
          <w:ilvl w:val="1"/>
          <w:numId w:val="63"/>
        </w:numPr>
        <w:spacing w:before="240" w:after="0"/>
      </w:pPr>
      <w:r w:rsidRPr="009B21BA">
        <w:t>Zwiększenie dostępności e-usług i telemedycyny opartych na rozwoju cyfryzacji w opiece zdrowotnej i socjalnej.</w:t>
      </w:r>
    </w:p>
    <w:p w14:paraId="296DB3EC" w14:textId="77777777" w:rsidR="00C445AD" w:rsidRPr="009B21BA" w:rsidRDefault="00C445AD" w:rsidP="009B21BA">
      <w:pPr>
        <w:pStyle w:val="Akapitzlist"/>
        <w:numPr>
          <w:ilvl w:val="1"/>
          <w:numId w:val="63"/>
        </w:numPr>
        <w:spacing w:before="240" w:after="0"/>
      </w:pPr>
      <w:r w:rsidRPr="009B21BA">
        <w:t>Wspólne podnoszenie kwalifikacji i wymiana dobrych praktyk wśród personelu medycznego, ratowniczego oraz socjalnego ponad granicami.</w:t>
      </w:r>
    </w:p>
    <w:p w14:paraId="709C21E0" w14:textId="77777777" w:rsidR="00C445AD" w:rsidRPr="009B21BA" w:rsidRDefault="00C445AD" w:rsidP="00C445AD">
      <w:pPr>
        <w:rPr>
          <w:color w:val="FF0000"/>
        </w:rPr>
      </w:pPr>
      <w:r w:rsidRPr="009B21BA">
        <w:t xml:space="preserve">Biorąc pod uwagę starzenie się społeczeństwa w obu Państwach partnerskich oraz zmniejszającą się ilość łóżek opieki paliatywnej na 100 tys. mieszkańców (w szczególności po </w:t>
      </w:r>
      <w:r w:rsidRPr="009B21BA">
        <w:lastRenderedPageBreak/>
        <w:t>stronie polskiej), istotny jest rozwój usług medycznych skierowanych dla osób w wieku poprodukcyjnym. Wpłynie to w znaczący sposób na jakości i długość ich życia. Ponadto, zakres działań ujętych w Priorytecie „Zdrowie i opieka długoterminowa” podniesie również dostęp do usług medycznych, zarówno bezpośrednich (w placówkach medycznych), jak i pośrednich (poprzez telemedycynę) dla wszystkich mieszkańców regionu objętego wsparciem. Biorąc pod uwagę, że działania inwestycyjne obejmować będą rozwój istniejących placówek, z możliwością ich rozbudowy możliwa będzie wycinka drzew lub krzewów oraz wprowadzenie nowych elementów  w krajobrazie. Biorąc jednak pod uwagę, że prace te będą prowadzone na obszarach zurbanizowanych, przy istniejących placówkach oraz zachowaniem wszystkich standardów środowiskowych nie przewiduje się znaczącego negatywnego oddziaływania z tym związanego.</w:t>
      </w:r>
    </w:p>
    <w:p w14:paraId="30CC709B" w14:textId="77777777" w:rsidR="00C445AD" w:rsidRPr="009B21BA" w:rsidRDefault="00C445AD" w:rsidP="009B21BA">
      <w:pPr>
        <w:rPr>
          <w:b/>
          <w:bCs/>
        </w:rPr>
      </w:pPr>
      <w:bookmarkStart w:id="432" w:name="_Toc80223423"/>
      <w:r w:rsidRPr="009B21BA">
        <w:rPr>
          <w:b/>
          <w:bCs/>
        </w:rPr>
        <w:t>Priorytet: Turystyka</w:t>
      </w:r>
      <w:bookmarkEnd w:id="432"/>
    </w:p>
    <w:p w14:paraId="2E08C93F" w14:textId="77777777" w:rsidR="00C445AD" w:rsidRPr="009B21BA" w:rsidRDefault="00C445AD" w:rsidP="009B21BA">
      <w:pPr>
        <w:rPr>
          <w:u w:val="single"/>
        </w:rPr>
      </w:pPr>
      <w:bookmarkStart w:id="433" w:name="_Toc80223424"/>
      <w:r w:rsidRPr="009B21BA">
        <w:rPr>
          <w:u w:val="single"/>
        </w:rPr>
        <w:t>Cel szczegółowy: zwiększenie roli kultury i zrównoważonej turystyki w rozwoju gospodarczym, integracji społecznej i innowacjach społecznych</w:t>
      </w:r>
      <w:bookmarkEnd w:id="433"/>
    </w:p>
    <w:p w14:paraId="221D2EAF" w14:textId="77777777" w:rsidR="00C445AD" w:rsidRPr="009B21BA" w:rsidRDefault="00C445AD" w:rsidP="009B21BA">
      <w:pPr>
        <w:pStyle w:val="Akapitzlist"/>
        <w:numPr>
          <w:ilvl w:val="1"/>
          <w:numId w:val="64"/>
        </w:numPr>
        <w:spacing w:before="240" w:after="0"/>
      </w:pPr>
      <w:r w:rsidRPr="009B21BA">
        <w:t>Promowanie turystyki jako atrakcyjnej branży do prowadzenia działalności gospodarczej oraz działania mające na celu wsparcie przedsiębiorczości w sektorze usług turystycznych ukierunkowanych na rzecz umacniania tworzenia usług wspólnych.</w:t>
      </w:r>
    </w:p>
    <w:p w14:paraId="5494BD46" w14:textId="77777777" w:rsidR="00C445AD" w:rsidRPr="009B21BA" w:rsidRDefault="00C445AD" w:rsidP="009B21BA">
      <w:pPr>
        <w:pStyle w:val="Akapitzlist"/>
        <w:numPr>
          <w:ilvl w:val="1"/>
          <w:numId w:val="64"/>
        </w:numPr>
        <w:spacing w:before="240" w:after="0"/>
      </w:pPr>
      <w:r w:rsidRPr="009B21BA">
        <w:t>Ochrona, konserwacja, rekonstrukcja, promocja, a także rozwój infrastruktury związanej z dziedzictwem kultury oraz rekreacją w celu rozwoju atrakcyjności turystycznej obszaru wsparcia.</w:t>
      </w:r>
    </w:p>
    <w:p w14:paraId="692E0E21" w14:textId="77777777" w:rsidR="00C445AD" w:rsidRPr="009B21BA" w:rsidRDefault="00C445AD" w:rsidP="009B21BA">
      <w:pPr>
        <w:pStyle w:val="Akapitzlist"/>
        <w:numPr>
          <w:ilvl w:val="1"/>
          <w:numId w:val="64"/>
        </w:numPr>
        <w:spacing w:before="240" w:after="0"/>
      </w:pPr>
      <w:r w:rsidRPr="009B21BA">
        <w:t>Ochrona wspólnego dziedzictwa naturalnego oraz promowanie agroturystyki, ekoturystyki i turystyki prozdrowotnej.</w:t>
      </w:r>
    </w:p>
    <w:p w14:paraId="26E0F0D1" w14:textId="77777777" w:rsidR="00C445AD" w:rsidRPr="009B21BA" w:rsidRDefault="00C445AD" w:rsidP="009B21BA">
      <w:pPr>
        <w:pStyle w:val="Akapitzlist"/>
        <w:numPr>
          <w:ilvl w:val="1"/>
          <w:numId w:val="64"/>
        </w:numPr>
        <w:spacing w:before="240" w:after="0"/>
      </w:pPr>
      <w:r w:rsidRPr="009B21BA">
        <w:t>Zwiększenie roli kultury w integracji społecznej i innowacjach społecznych oraz zacieśnienie współpracy między instytucjami kultury ponad granicami.</w:t>
      </w:r>
    </w:p>
    <w:p w14:paraId="1E8339D3" w14:textId="77777777" w:rsidR="00C445AD" w:rsidRPr="009B21BA" w:rsidRDefault="00C445AD" w:rsidP="00C445AD">
      <w:pPr>
        <w:rPr>
          <w:color w:val="FF0000"/>
        </w:rPr>
      </w:pPr>
      <w:r w:rsidRPr="009B21BA">
        <w:t xml:space="preserve">Ze względu na znaczny udział sektora turystyki w wielkości PKB obszarów objętych wsparciem, powyższy priorytet oraz cel szczegółowy mają duże znacznie dla dalszego rozwoju regionu. Należy mieć jednak na uwadze, że działania z tym związane oprócz pozytywnych oddziaływań związanych w szczególności z ochroną dziedzictwa naturalnego (działania edukacyjne) oraz kultury (renowacja istniejących obiektów), jak i wzrostem dochodów w branży turystycznej, mogą również w sposób bezpośredni lub pośredni negatywnie wpływać na poszczególne komponenty środowiska. Budowa nowych obiektów i infrastruktury turystycznej zlokalizowanej w bezpośrednim sąsiedztwie lub na terenie cennym przyrodniczo, może negatywnie wpłynąć na ich różnorodność i integralność. Ponadto, wzmożony ruch turystyczny może spowodować degradację środowiska poprzez jego nadmierną eksploatację. Dlatego przed przystąpieniem do realizacji nowych inwestycji należy zarówno rozważyć ich lokalizację, jak również dostosować przepustowość obiektów turystycznych, wraz z miejscami noclegowymi, do istniejącej infrastruktury (w tym w szczególności infrastruktury sanitarnej), w </w:t>
      </w:r>
      <w:r w:rsidRPr="009B21BA">
        <w:lastRenderedPageBreak/>
        <w:t xml:space="preserve">taki sposób by nadmierny ruch turystyczny nie wpłynął negatywnie na poszczególne komponenty środowiska. </w:t>
      </w:r>
    </w:p>
    <w:p w14:paraId="2B4E1A76" w14:textId="77777777" w:rsidR="00C445AD" w:rsidRPr="009B21BA" w:rsidRDefault="00C445AD" w:rsidP="009B21BA">
      <w:pPr>
        <w:rPr>
          <w:b/>
          <w:bCs/>
          <w:u w:val="single"/>
        </w:rPr>
      </w:pPr>
      <w:bookmarkStart w:id="434" w:name="_Toc80223425"/>
      <w:r w:rsidRPr="009B21BA">
        <w:rPr>
          <w:b/>
          <w:bCs/>
          <w:u w:val="single"/>
        </w:rPr>
        <w:t>Priorytet: Współpraca</w:t>
      </w:r>
      <w:bookmarkEnd w:id="434"/>
    </w:p>
    <w:p w14:paraId="6E59ED4B" w14:textId="77777777" w:rsidR="00C445AD" w:rsidRPr="009B21BA" w:rsidRDefault="00C445AD" w:rsidP="009B21BA">
      <w:pPr>
        <w:rPr>
          <w:u w:val="single"/>
        </w:rPr>
      </w:pPr>
      <w:bookmarkStart w:id="435" w:name="_Toc80223426"/>
      <w:r w:rsidRPr="009B21BA">
        <w:rPr>
          <w:u w:val="single"/>
        </w:rPr>
        <w:t>Cel szczegółowy: wzmocnienie skutecznej administracji publicznej poprzez promowanie współpracy prawnej i administracyjnej oraz współpracy między obywatelami, podmiotami społeczeństwa obywatelskiego i instytucjami, w szczególności w celu usunięcia przeszkód prawnych i innych w regionach przygranicznych</w:t>
      </w:r>
      <w:bookmarkEnd w:id="435"/>
    </w:p>
    <w:p w14:paraId="0AF13A94" w14:textId="77777777" w:rsidR="00C445AD" w:rsidRPr="009B21BA" w:rsidRDefault="00C445AD" w:rsidP="009B21BA">
      <w:pPr>
        <w:pStyle w:val="Akapitzlist"/>
        <w:numPr>
          <w:ilvl w:val="1"/>
          <w:numId w:val="65"/>
        </w:numPr>
        <w:spacing w:before="240" w:after="0"/>
      </w:pPr>
      <w:r w:rsidRPr="009B21BA">
        <w:t>Działania lobbingowe mające na celu usuwanie barier we współpracy transgranicznej i promowanie udziału we wspólnych działaniach jednostek administracyjnych, towarzystw i organizacji aktywizacji gospodarki oraz organizacji pozarządowych ponad granicami.</w:t>
      </w:r>
    </w:p>
    <w:p w14:paraId="6360FBA2" w14:textId="77777777" w:rsidR="00C445AD" w:rsidRPr="009B21BA" w:rsidRDefault="00C445AD" w:rsidP="009B21BA">
      <w:pPr>
        <w:pStyle w:val="Akapitzlist"/>
        <w:numPr>
          <w:ilvl w:val="1"/>
          <w:numId w:val="65"/>
        </w:numPr>
        <w:spacing w:before="240" w:after="0"/>
      </w:pPr>
      <w:r w:rsidRPr="009B21BA">
        <w:t>Wspólnie organizowane publiczne wydarzenia transgraniczne, wspierające integrację przedstawicieli władz, podmiotów publicznych, przedsiębiorców, organizacji pozarządowych oraz mieszkańców, a także wsparcie podmiotów w nawiązywaniu współpracy.</w:t>
      </w:r>
    </w:p>
    <w:p w14:paraId="1AA254B7" w14:textId="77777777" w:rsidR="00C445AD" w:rsidRPr="009B21BA" w:rsidRDefault="00C445AD" w:rsidP="00C445AD">
      <w:r w:rsidRPr="009B21BA">
        <w:t xml:space="preserve">Analizowany cel szczegółowy ma za zadanie wspierać współpracę pomiędzy krajami. </w:t>
      </w:r>
      <w:r w:rsidRPr="009B21BA">
        <w:rPr>
          <w:rFonts w:asciiTheme="majorHAnsi" w:hAnsiTheme="majorHAnsi" w:cstheme="majorHAnsi"/>
          <w:szCs w:val="24"/>
        </w:rPr>
        <w:t>Zdefiniowane w jego ramach przykładowe działania to głównie projekty miękkie, tj. lobbing, organizacja wydarzeń, o ograniczonym potencjale oddziaływania na środowisko. Ewentualnego pozytywnego oddziaływania o charakterze pośrednim można oczekiwać w sferze społecznej.</w:t>
      </w:r>
    </w:p>
    <w:p w14:paraId="6098A24E" w14:textId="77777777" w:rsidR="00C445AD" w:rsidRPr="009B21BA" w:rsidRDefault="00C445AD" w:rsidP="009B21BA">
      <w:pPr>
        <w:rPr>
          <w:u w:val="single"/>
        </w:rPr>
      </w:pPr>
      <w:bookmarkStart w:id="436" w:name="_Toc80223427"/>
      <w:r w:rsidRPr="009B21BA">
        <w:rPr>
          <w:u w:val="single"/>
        </w:rPr>
        <w:t>Cel szczegółowy: budowanie wzajemnego zaufania, w szczególności poprzez zachęcanie do działań międzyludzkich</w:t>
      </w:r>
      <w:bookmarkEnd w:id="436"/>
    </w:p>
    <w:p w14:paraId="5A978285" w14:textId="77777777" w:rsidR="00C445AD" w:rsidRPr="009B21BA" w:rsidRDefault="00C445AD" w:rsidP="009B21BA">
      <w:pPr>
        <w:pStyle w:val="Akapitzlist"/>
        <w:numPr>
          <w:ilvl w:val="1"/>
          <w:numId w:val="66"/>
        </w:numPr>
        <w:spacing w:before="240" w:after="0"/>
      </w:pPr>
      <w:r w:rsidRPr="009B21BA">
        <w:t>Wspieranie wspólnych inicjatyw transgranicznych w celu aktywizacji i integracji społeczności z obszaru objętego Programem.</w:t>
      </w:r>
    </w:p>
    <w:p w14:paraId="01770FA6" w14:textId="77777777" w:rsidR="00C445AD" w:rsidRPr="009B21BA" w:rsidRDefault="00C445AD" w:rsidP="009B21BA">
      <w:pPr>
        <w:pStyle w:val="Akapitzlist"/>
        <w:numPr>
          <w:ilvl w:val="1"/>
          <w:numId w:val="66"/>
        </w:numPr>
        <w:spacing w:before="240" w:after="0"/>
      </w:pPr>
      <w:r w:rsidRPr="009B21BA">
        <w:t>Włączenie społeczne grup zmarginalizowanych we wspólne działania ponad granicami sprzyjające włączeniu społecznemu.</w:t>
      </w:r>
    </w:p>
    <w:p w14:paraId="4F9FF2EC" w14:textId="77777777" w:rsidR="00C445AD" w:rsidRPr="009B21BA" w:rsidRDefault="00C445AD" w:rsidP="009B21BA">
      <w:pPr>
        <w:pStyle w:val="Akapitzlist"/>
        <w:numPr>
          <w:ilvl w:val="1"/>
          <w:numId w:val="66"/>
        </w:numPr>
        <w:spacing w:before="240" w:after="0"/>
      </w:pPr>
      <w:r w:rsidRPr="009B21BA">
        <w:t>Wsparcie działalności placówek edukacyjnych i badawczych w zakresie współpracy transgranicznej z uwzględnieniem integracji oraz działań edukacyjnych lub badawczych oraz transferu innowacyjnych rozwiązań.</w:t>
      </w:r>
    </w:p>
    <w:bookmarkEnd w:id="426"/>
    <w:p w14:paraId="4FCFF658" w14:textId="154864A1" w:rsidR="00C445AD" w:rsidRPr="009B21BA" w:rsidRDefault="00C445AD" w:rsidP="00C445AD">
      <w:pPr>
        <w:rPr>
          <w:rFonts w:asciiTheme="majorHAnsi" w:hAnsiTheme="majorHAnsi" w:cstheme="majorHAnsi"/>
        </w:rPr>
      </w:pPr>
      <w:r w:rsidRPr="009B21BA">
        <w:t xml:space="preserve">Działania realizowane w ramach tego celu, podobnie jak w przypadku pierwszego celu szczegółowego przewidzianego w ramach priorytetu „Współpraca” są działaniami miękkimi i nie przewiduje się by miały pośredni lub bezpośredni wpływ na poszczególne komponenty środowiska. </w:t>
      </w:r>
    </w:p>
    <w:p w14:paraId="782A63FC" w14:textId="77777777" w:rsidR="00C445AD" w:rsidRPr="009B21BA" w:rsidRDefault="00C445AD" w:rsidP="00C445AD">
      <w:pPr>
        <w:rPr>
          <w:rFonts w:asciiTheme="majorHAnsi" w:hAnsiTheme="majorHAnsi" w:cstheme="majorHAnsi"/>
        </w:rPr>
      </w:pPr>
      <w:r w:rsidRPr="009B21BA">
        <w:rPr>
          <w:rFonts w:asciiTheme="majorHAnsi" w:hAnsiTheme="majorHAnsi" w:cstheme="majorHAnsi"/>
        </w:rPr>
        <w:t>Najistotniejszy wniosek płynący z przeprowadzonej oceny to fakt, iż nie zidentyfikowano w jej toku żadnych oddziaływań o charakterze znacząco negatywnym, w tym istotnych oddziaływań na stan i integralność sieci obszarów chronionych, w tym Natura 2000.</w:t>
      </w:r>
    </w:p>
    <w:p w14:paraId="0D4AA878" w14:textId="77777777" w:rsidR="00C445AD" w:rsidRPr="009B21BA" w:rsidRDefault="00C445AD" w:rsidP="00C445AD">
      <w:pPr>
        <w:rPr>
          <w:rFonts w:asciiTheme="majorHAnsi" w:hAnsiTheme="majorHAnsi" w:cstheme="majorHAnsi"/>
        </w:rPr>
      </w:pPr>
      <w:r w:rsidRPr="009B21BA">
        <w:rPr>
          <w:rFonts w:asciiTheme="majorHAnsi" w:hAnsiTheme="majorHAnsi" w:cstheme="majorHAnsi"/>
        </w:rPr>
        <w:lastRenderedPageBreak/>
        <w:t>W ocenach charakteru i istotności przeważają oddziaływania pozytywne, o różnym stopniu nasilenia, natomiast zidentyfikowane oddziaływania o potencjalnie negatywnym charakterze ograniczają się zagrożeń o skali mało istotnej, lokalnej i najczęściej jedynie potencjalnej, mogące zostać wyeliminowane lub istotnie złagodzone za pomocą uszczegółowienia i wyjaśnienia zapisów Programu oraz odpowiedniego sformułowania kryteriów  będących postawą naboru wniosków o dofinansowanie projektów.</w:t>
      </w:r>
    </w:p>
    <w:p w14:paraId="042DC90E" w14:textId="77777777" w:rsidR="00C445AD" w:rsidRPr="009B21BA" w:rsidRDefault="00C445AD" w:rsidP="00C445AD">
      <w:pPr>
        <w:rPr>
          <w:rFonts w:asciiTheme="majorHAnsi" w:hAnsiTheme="majorHAnsi" w:cstheme="majorHAnsi"/>
        </w:rPr>
      </w:pPr>
      <w:r w:rsidRPr="009B21BA">
        <w:rPr>
          <w:rFonts w:asciiTheme="majorHAnsi" w:hAnsiTheme="majorHAnsi" w:cstheme="majorHAnsi"/>
        </w:rPr>
        <w:t>Bilans oddziaływań przeprowadzony na poziomie komponentów, wskazuje iż należy oczekiwać jedynie pozytywnych efektów Programu, natomiast najistotniejszych z nich powinni doświadczyć mieszkańcy regionu, co zgodne jest z przyjętymi podczas procesu planowania strategicznego celami.</w:t>
      </w:r>
    </w:p>
    <w:p w14:paraId="6B86E02C" w14:textId="77777777" w:rsidR="00C445AD" w:rsidRPr="009B21BA" w:rsidRDefault="00C445AD" w:rsidP="009B21BA">
      <w:pPr>
        <w:rPr>
          <w:rFonts w:asciiTheme="majorHAnsi" w:hAnsiTheme="majorHAnsi" w:cstheme="majorHAnsi"/>
        </w:rPr>
      </w:pPr>
      <w:r w:rsidRPr="009B21BA">
        <w:rPr>
          <w:rFonts w:asciiTheme="majorHAnsi" w:hAnsiTheme="majorHAnsi" w:cstheme="majorHAnsi"/>
        </w:rPr>
        <w:t>W ramach opracowanych rekomendacji, z jednej strony zaproponowano modyfikację niektórych zapisów dokumentu Programu wyjaśniających lub doprecyzowujących  wprowadzane terminy i definicje w celu uniknięcia rozbieżności w ich rozumieniu przez odbiorców Programu. Z drugiej natomiast wprowadzenie dodatkowych zasad i kryteriów zapewniających zabezpieczenie interesów środowiska oraz wzmocnienie pozytywnych efektów realizacji projektów, szczególnie w kontekście celów środowiskowo – klimatycznych Unii Europejskiej.</w:t>
      </w:r>
    </w:p>
    <w:p w14:paraId="3052D9C4" w14:textId="77777777" w:rsidR="00C445AD" w:rsidRPr="009B21BA" w:rsidRDefault="00C445AD" w:rsidP="009B21BA">
      <w:pPr>
        <w:pStyle w:val="Legenda"/>
        <w:rPr>
          <w:rFonts w:cs="Calibri Light"/>
          <w:i/>
          <w:sz w:val="22"/>
        </w:rPr>
      </w:pPr>
      <w:r w:rsidRPr="009B21BA">
        <w:rPr>
          <w:rFonts w:cs="Calibri Light"/>
          <w:i/>
          <w:sz w:val="22"/>
        </w:rPr>
        <w:t>Biotyczne elementy środowiska</w:t>
      </w:r>
    </w:p>
    <w:p w14:paraId="488C1EF9" w14:textId="77777777" w:rsidR="00C72F5E" w:rsidRPr="009B21BA" w:rsidRDefault="00C72F5E" w:rsidP="009B21BA">
      <w:r w:rsidRPr="009B21BA">
        <w:t>Rekomendacje zmiany zapisu w dokumencie:</w:t>
      </w:r>
    </w:p>
    <w:p w14:paraId="428D00C9" w14:textId="77777777" w:rsidR="00C72F5E" w:rsidRPr="009B21BA" w:rsidRDefault="00C72F5E" w:rsidP="009B21BA">
      <w:r w:rsidRPr="009B21BA">
        <w:t>Priorytet Środowisko:</w:t>
      </w:r>
    </w:p>
    <w:p w14:paraId="3664000D" w14:textId="77777777" w:rsidR="00C72F5E" w:rsidRPr="009B21BA" w:rsidRDefault="00C72F5E" w:rsidP="009B21BA">
      <w:r w:rsidRPr="009B21BA">
        <w:t>W opisie działania: Ochrona, monitoring, regeneracja i zrównoważone korzystanie z obszarów cennych przyrodniczo:</w:t>
      </w:r>
    </w:p>
    <w:p w14:paraId="3562D52E" w14:textId="77777777" w:rsidR="00C72F5E" w:rsidRPr="009B21BA" w:rsidRDefault="00C72F5E" w:rsidP="009B21BA">
      <w:pPr>
        <w:pStyle w:val="Akapitzlist"/>
        <w:numPr>
          <w:ilvl w:val="0"/>
          <w:numId w:val="54"/>
        </w:numPr>
      </w:pPr>
      <w:r w:rsidRPr="009B21BA">
        <w:t>W punkcie tym ujęto „tereny zielone” nie definiując tego pojęcia. Jeśli są to tereny zielone w miastach, to powinny znaleźć się w punkcie odnoszącym się do zielonej infrastruktury w miastach. Proponujemy doprecyzować terminu zgodnie z Ustawą o ochronie przyrody, jako „tereny urządzone wraz z infrastrukturą techniczną i budynkami funkcjonalnie z nimi związanymi, pokryte roślinnością, pełniące funkcje publiczne, a w szczególności parki, zieleńce, promenady, bulwary, ogrody botaniczne, zoologiczne, jordanowskie i zabytkowe, cmentarze, zieleń towarzysząca drogom na terenie zabudowy, placom, zabytkowym fortyfikacjom, budynkom, składowiskom, lotniskom, dworcom kolejowym oraz obiektom przemysłowym”</w:t>
      </w:r>
      <w:r w:rsidRPr="009B21BA">
        <w:rPr>
          <w:rStyle w:val="Odwoanieprzypisudolnego"/>
        </w:rPr>
        <w:footnoteReference w:id="124"/>
      </w:r>
      <w:r w:rsidRPr="009B21BA">
        <w:t>.</w:t>
      </w:r>
    </w:p>
    <w:p w14:paraId="2B99131D" w14:textId="77777777" w:rsidR="00C72F5E" w:rsidRPr="009B21BA" w:rsidRDefault="00C72F5E" w:rsidP="009B21BA">
      <w:r w:rsidRPr="009B21BA">
        <w:t>W opisie działania: Podnoszenie świadomości przyrodniczej dotyczącej ochrony przyrody (w tym powietrza) oraz terenów cennych przyrodniczo na obszarze objętym Programem:</w:t>
      </w:r>
    </w:p>
    <w:p w14:paraId="2A7F0B5D" w14:textId="77777777" w:rsidR="00C72F5E" w:rsidRPr="009B21BA" w:rsidRDefault="00C72F5E" w:rsidP="009B21BA">
      <w:pPr>
        <w:pStyle w:val="Akapitzlist"/>
        <w:numPr>
          <w:ilvl w:val="0"/>
          <w:numId w:val="55"/>
        </w:numPr>
      </w:pPr>
      <w:r w:rsidRPr="009B21BA">
        <w:lastRenderedPageBreak/>
        <w:t>Podniesienie świadomości ekologicznej mieszkańców z pewnością wpłynie pozytywnie na stan walorów przyrodniczych obszaru. Nie jest jasne, dlaczego w tym punkcie łączy się obszary chronione z ochroną powietrza. Jeśli chcemy uwrażliwić mieszkańców na zależności między stanem obszarów chronionych, czy ogólnie ekosystemów, a jakością komponentów abiotycznych, to należy uwzględnić je wszystkie (woda, powietrze, gleby, rzeźba terenu).</w:t>
      </w:r>
    </w:p>
    <w:p w14:paraId="66E3C1BB" w14:textId="77777777" w:rsidR="00C72F5E" w:rsidRPr="009B21BA" w:rsidRDefault="00C72F5E" w:rsidP="009B21BA">
      <w:r w:rsidRPr="009B21BA">
        <w:t>W opisie działania: Ochrona i wzmacnianie różnorodności biologicznej wraz z rozwojem zielonej infrastruktury w miastach:</w:t>
      </w:r>
    </w:p>
    <w:p w14:paraId="4A8BFFB2" w14:textId="77777777" w:rsidR="00C72F5E" w:rsidRPr="009B21BA" w:rsidRDefault="00C72F5E" w:rsidP="009B21BA">
      <w:pPr>
        <w:pStyle w:val="Akapitzlist"/>
        <w:numPr>
          <w:ilvl w:val="0"/>
          <w:numId w:val="55"/>
        </w:numPr>
      </w:pPr>
      <w:r w:rsidRPr="009B21BA">
        <w:t xml:space="preserve">Rozwój zielonej infrastruktury na terenach miejskich będzie miał zdecydowanie pozytywny wpływ na bioróżnorodność, o ile uwzględni się w projektach wiedzę przyrodniczą (np. kontrowersje dotyczące składu gatunkowego i sposobu utrzymywania łąk kwietnych, czy unikanie wprowadzania do środowiska gatunków obcych). Dobrze byłoby w tym punkcie uwzględnić również błękitną infrastrukturę, czyli oparte o naturę (nature based solutions) rozwiązania zwiększające retencję wody (np. stawy, niecki, rowy). </w:t>
      </w:r>
    </w:p>
    <w:p w14:paraId="77DD248E" w14:textId="77777777" w:rsidR="00C72F5E" w:rsidRPr="009B21BA" w:rsidRDefault="00C72F5E" w:rsidP="009B21BA">
      <w:r w:rsidRPr="009B21BA">
        <w:t>Priorytet Turystyka:</w:t>
      </w:r>
    </w:p>
    <w:p w14:paraId="79D05411" w14:textId="77777777" w:rsidR="00C72F5E" w:rsidRPr="009B21BA" w:rsidRDefault="00C72F5E" w:rsidP="009B21BA">
      <w:pPr>
        <w:pStyle w:val="Akapitzlist"/>
        <w:numPr>
          <w:ilvl w:val="0"/>
          <w:numId w:val="55"/>
        </w:numPr>
      </w:pPr>
      <w:r w:rsidRPr="009B21BA">
        <w:t>Proponuje się, nie używać niejasnego terminu ekoturystyka, lecz podkreślić stosowanie do zasad turystyki zrównoważonej we wszystkich działaniach w ramach tego priorytetu, a w odniesieniu do turystyki bazującej na walorach przyrodniczych używać określenia turystyka przyrodnicza. Właściwym określeniem jest również turystyka zdrowotna (ew. uzdrowiskowa), nie prozdrowotna.</w:t>
      </w:r>
    </w:p>
    <w:p w14:paraId="48361360" w14:textId="77777777" w:rsidR="00C72F5E" w:rsidRPr="009B21BA" w:rsidRDefault="00C72F5E" w:rsidP="009B21BA">
      <w:r w:rsidRPr="009B21BA">
        <w:t>Propozycje wzmocnienia zidentyfikowanych oddziaływań pozytywnych lub minimalizacji oddziaływań negatywnych:</w:t>
      </w:r>
    </w:p>
    <w:p w14:paraId="5D9225CF" w14:textId="77777777" w:rsidR="00C72F5E" w:rsidRPr="009B21BA" w:rsidRDefault="00C72F5E" w:rsidP="009B21BA">
      <w:pPr>
        <w:pStyle w:val="Akapitzlist"/>
        <w:numPr>
          <w:ilvl w:val="0"/>
          <w:numId w:val="55"/>
        </w:numPr>
      </w:pPr>
      <w:r w:rsidRPr="009B21BA">
        <w:t>Przestrzeganie zasad turystyki zrównoważonej we wszystkich projektach z tego zakresu.  Zarządzanie ruchem turystycznym zależnie od charakteru i pojemności środowiska wraz z odpowiednio zaprojektowaną infrastrukturą powinno uwzględniać minimalizowanie presji turystyki na ekosystemy i bioróżnorodność w planowanych lokalizacjach. Projekty inwestycji powinny uwzględniać charakter krajobrazu i wartości przyrodnicze terenu, tak aby je zachować, a nawet wykorzystać na korzyść inwestycji np. jako zieloną infrastrukturę. W szczególności nie należy zwiększać obciążenia ruchem turystycznym (np. przez ułatwianie dostępu) cennych przyrodniczo obszarów, gdzie nie jest on wskazany lub które już podlegają nadmiernej presji turystycznej. W tym drugim przypadku należy rozważyć premiowanie projektów, które będą rozpraszać ruch turystyczny poprzez lokowanie atrakcji turystycznych i infrastruktury poza najcenniejszymi przyrodniczo miejscami.</w:t>
      </w:r>
    </w:p>
    <w:p w14:paraId="4AC17188" w14:textId="77777777" w:rsidR="00C72F5E" w:rsidRPr="009B21BA" w:rsidRDefault="00C72F5E" w:rsidP="009B21BA">
      <w:pPr>
        <w:rPr>
          <w:rFonts w:cs="Calibri Light"/>
          <w:b/>
          <w:bCs/>
          <w:i/>
          <w:sz w:val="22"/>
        </w:rPr>
      </w:pPr>
      <w:r w:rsidRPr="009B21BA">
        <w:rPr>
          <w:rFonts w:cs="Calibri Light"/>
          <w:b/>
          <w:bCs/>
          <w:i/>
          <w:sz w:val="22"/>
        </w:rPr>
        <w:t>Wody powierzchniowe i podziemne</w:t>
      </w:r>
    </w:p>
    <w:p w14:paraId="7A2D477E" w14:textId="77777777" w:rsidR="00C72F5E" w:rsidRPr="009B21BA" w:rsidRDefault="00C72F5E" w:rsidP="009B21BA">
      <w:r w:rsidRPr="009B21BA">
        <w:t>Rekomendacje zmiany zapisu w dokumencie:</w:t>
      </w:r>
    </w:p>
    <w:p w14:paraId="361CABDA" w14:textId="77777777" w:rsidR="00C72F5E" w:rsidRPr="009B21BA" w:rsidRDefault="00C72F5E" w:rsidP="009B21BA">
      <w:r w:rsidRPr="009B21BA">
        <w:lastRenderedPageBreak/>
        <w:t>Priorytet Środowisko:</w:t>
      </w:r>
    </w:p>
    <w:p w14:paraId="04F9A670" w14:textId="77777777" w:rsidR="00C72F5E" w:rsidRPr="009B21BA" w:rsidRDefault="00C72F5E" w:rsidP="009B21BA">
      <w:pPr>
        <w:rPr>
          <w:sz w:val="22"/>
        </w:rPr>
      </w:pPr>
      <w:r w:rsidRPr="009B21BA">
        <w:t xml:space="preserve">W opisie działania: </w:t>
      </w:r>
      <w:r w:rsidRPr="009B21BA">
        <w:rPr>
          <w:sz w:val="22"/>
        </w:rPr>
        <w:t>Podejmowanie działań związanych z zrównoważonym gospodarowaniem wodami, w tym także działań promocyjnych i edukacyjnych:</w:t>
      </w:r>
    </w:p>
    <w:p w14:paraId="7872BACD" w14:textId="4C5E22AB" w:rsidR="00C72F5E" w:rsidRPr="009B21BA" w:rsidRDefault="00C72F5E" w:rsidP="009B21BA">
      <w:pPr>
        <w:pStyle w:val="Akapitzlist"/>
        <w:numPr>
          <w:ilvl w:val="0"/>
          <w:numId w:val="74"/>
        </w:numPr>
      </w:pPr>
      <w:r w:rsidRPr="009B21BA">
        <w:t>W ramach działań zaplanowano promowanie i tworzenie obiektów małej retencji na obszarze objętym Programem, które obok funkcji magazynowania zasobów wody jednocześnie mogą spełniać szereg innych funkcji np. przeciwpowodziową, rekreacyjną czy przeciwpożarową – tu należałoby uściślić definicję małej retencji i zwrócić uwagę na technologię wykonania tego typu obiektów w celu maksymalizacji również ich funkcji ekologicznej.</w:t>
      </w:r>
    </w:p>
    <w:p w14:paraId="64753971" w14:textId="77777777" w:rsidR="00C72F5E" w:rsidRPr="009B21BA" w:rsidRDefault="00C72F5E" w:rsidP="009B21BA">
      <w:pPr>
        <w:ind w:left="709"/>
      </w:pPr>
      <w:r w:rsidRPr="009B21BA">
        <w:t>Warto byłoby podkreślić wagę i dodać możliwość wsparcia projektów związanych z właściwym kształtowaniem stref buforowych cieków i zbiorników wodnych, które pomagają wychwytywać substancje biogenne zapobiegając ich dostawaniu się do wód, a następnie do Morza Bałtyckiego.</w:t>
      </w:r>
    </w:p>
    <w:p w14:paraId="00297E58" w14:textId="77777777" w:rsidR="00C72F5E" w:rsidRPr="009B21BA" w:rsidRDefault="00C72F5E" w:rsidP="009B21BA">
      <w:pPr>
        <w:rPr>
          <w:bCs/>
          <w:sz w:val="22"/>
        </w:rPr>
      </w:pPr>
      <w:r w:rsidRPr="009B21BA">
        <w:t xml:space="preserve">W opisie działania: </w:t>
      </w:r>
      <w:r w:rsidRPr="009B21BA">
        <w:rPr>
          <w:bCs/>
          <w:sz w:val="22"/>
        </w:rPr>
        <w:t>Ochrona i wzmacnianie różnorodności biologicznej wraz z rozwojem zielonej infrastruktury w miastach:</w:t>
      </w:r>
    </w:p>
    <w:p w14:paraId="52E0A4B9" w14:textId="77777777" w:rsidR="00C72F5E" w:rsidRPr="009B21BA" w:rsidRDefault="00C72F5E" w:rsidP="009B21BA">
      <w:pPr>
        <w:pStyle w:val="Akapitzlist"/>
        <w:numPr>
          <w:ilvl w:val="0"/>
          <w:numId w:val="73"/>
        </w:numPr>
        <w:rPr>
          <w:bCs/>
        </w:rPr>
      </w:pPr>
      <w:r w:rsidRPr="009B21BA">
        <w:t>W trzecim z obszarów tematycznych Program przewiduje wsparcie rozwoju zielonej infrastruktury w miastach. Wsparcie w tym zakresie należałoby rozszerzyć również na elementy błękitnej infrastruktury, które pozwolą maksymalizować efekt synergii w kontekście minimalizacji zagrożeń związanych ze zmianami klimatu. Wzmocniłoby to również prognozowane pozytywne  oddziaływanie na wody.</w:t>
      </w:r>
    </w:p>
    <w:p w14:paraId="0F1C343D" w14:textId="77777777" w:rsidR="00C72F5E" w:rsidRPr="009B21BA" w:rsidRDefault="00C72F5E" w:rsidP="009B21BA">
      <w:r w:rsidRPr="009B21BA">
        <w:t>Propozycje wzmocnienia zidentyfikowanych oddziaływań pozytywnych lub minimalizacji oddziaływań negatywnych:</w:t>
      </w:r>
    </w:p>
    <w:p w14:paraId="480CC0A8" w14:textId="77777777" w:rsidR="00C72F5E" w:rsidRPr="009B21BA" w:rsidRDefault="00C72F5E" w:rsidP="009B21BA"/>
    <w:p w14:paraId="2C47C539" w14:textId="77777777" w:rsidR="00C72F5E" w:rsidRPr="009B21BA" w:rsidRDefault="00C72F5E" w:rsidP="009B21BA">
      <w:pPr>
        <w:pStyle w:val="Akapitzlist"/>
        <w:numPr>
          <w:ilvl w:val="0"/>
          <w:numId w:val="72"/>
        </w:numPr>
      </w:pPr>
      <w:r w:rsidRPr="009B21BA">
        <w:t>Z punktu widzenia ochrony wód, pożądanym kierunkiem postulowanego rozwoju turystyki jest takie jej kreowanie, by jednoczenie nie zwiększać już istniejących presji na środowisko wodne lub nie wprowadzać nowych, a tam gdzie  to możliwe minimalizować je, przez stosowanie rozwiązań zapewniających oszczędność pobieranej wody i efektywne sposoby jej oczyszczania w ramach budowanej/modernizowanej infrastruktury oraz właściwą kanalizację ruchu turystycznego</w:t>
      </w:r>
      <w:r w:rsidRPr="009B21BA">
        <w:rPr>
          <w:rStyle w:val="Odwoanieprzypisudolnego"/>
        </w:rPr>
        <w:footnoteReference w:id="125"/>
      </w:r>
      <w:r w:rsidRPr="009B21BA">
        <w:t xml:space="preserve"> zapewniającą zachowanie równowagi ekosystemów wodnych, w obrębie których pojawiają się turyści.</w:t>
      </w:r>
    </w:p>
    <w:p w14:paraId="5865ED87" w14:textId="77777777" w:rsidR="00C72F5E" w:rsidRPr="009B21BA" w:rsidRDefault="00C72F5E" w:rsidP="009B21BA">
      <w:pPr>
        <w:rPr>
          <w:b/>
          <w:bCs/>
        </w:rPr>
      </w:pPr>
      <w:r w:rsidRPr="009B21BA">
        <w:rPr>
          <w:b/>
          <w:bCs/>
        </w:rPr>
        <w:lastRenderedPageBreak/>
        <w:t>Krajobraz i zabytki</w:t>
      </w:r>
      <w:r w:rsidRPr="009B21BA">
        <w:rPr>
          <w:b/>
          <w:bCs/>
        </w:rPr>
        <w:tab/>
      </w:r>
    </w:p>
    <w:p w14:paraId="59563B5E" w14:textId="77777777" w:rsidR="00C72F5E" w:rsidRPr="009B21BA" w:rsidRDefault="00C72F5E" w:rsidP="009B21BA">
      <w:r w:rsidRPr="009B21BA">
        <w:t>Propozycje wzmocnienia zidentyfikowanych oddziaływań pozytywnych lub minimalizacji oddziaływań negatywnych:</w:t>
      </w:r>
    </w:p>
    <w:p w14:paraId="5C30717E" w14:textId="77777777" w:rsidR="00C72F5E" w:rsidRPr="009B21BA" w:rsidRDefault="00C72F5E" w:rsidP="009B21BA">
      <w:pPr>
        <w:pStyle w:val="Akapitzlist"/>
        <w:numPr>
          <w:ilvl w:val="0"/>
          <w:numId w:val="59"/>
        </w:numPr>
      </w:pPr>
      <w:r w:rsidRPr="009B21BA">
        <w:t>Przy lokalizowaniu nowych obiektów preferowane powinny być obszary przekształcone antropogenicznie. Przy realizacji infrastruktury turystycznej np. ścieżek rowerowych, szlaków pieszych należy uwzględniać istniejące walory krajobrazowe (w tym zadrzewienia) oraz ich ochronę. Przy projektowaniu nowych obiektów należy uwzględniać istniejące walory krajobrazowe obszaru, tak by nowe obiekty nawiązywały do lokalnych rozwiązań architektonicznych i wpisywały się w lokalny krajobraz oraz stanowiły wartościowy jego element.</w:t>
      </w:r>
    </w:p>
    <w:p w14:paraId="497EE1A3" w14:textId="77777777" w:rsidR="00C72F5E" w:rsidRPr="009B21BA" w:rsidRDefault="00C72F5E" w:rsidP="009B21BA">
      <w:pPr>
        <w:pStyle w:val="Akapitzlist"/>
        <w:numPr>
          <w:ilvl w:val="0"/>
          <w:numId w:val="59"/>
        </w:numPr>
      </w:pPr>
      <w:r w:rsidRPr="009B21BA">
        <w:t>Rozwój turystyki powinien uwzględniać zasady ochrony przyrody oraz zapisy obowiązującej dokumentacji dla poszczególnych form ochrony przyrody.</w:t>
      </w:r>
    </w:p>
    <w:p w14:paraId="23A31584" w14:textId="77777777" w:rsidR="00C72F5E" w:rsidRPr="009B21BA" w:rsidRDefault="00C72F5E" w:rsidP="009B21BA">
      <w:pPr>
        <w:pStyle w:val="Akapitzlist"/>
        <w:numPr>
          <w:ilvl w:val="0"/>
          <w:numId w:val="59"/>
        </w:numPr>
      </w:pPr>
      <w:r w:rsidRPr="009B21BA">
        <w:t>Przy realizacji nowych obiektów, infrastruktury niezbędne jest uwzględnienie zinwentaryzowanych stanowisk archeologicznych, w celu możliwego wykluczenia kolizji. W sytuacji natrafienia na obiekty zabytkowe, należy wstrzymać prace budowlane, zabezpieczyć znalezisko i powiadomić odpowiednie służby.</w:t>
      </w:r>
    </w:p>
    <w:p w14:paraId="427D20A0" w14:textId="77777777" w:rsidR="00C72F5E" w:rsidRPr="009B21BA" w:rsidRDefault="00C72F5E" w:rsidP="009B21BA">
      <w:pPr>
        <w:rPr>
          <w:b/>
          <w:bCs/>
        </w:rPr>
      </w:pPr>
      <w:r w:rsidRPr="009B21BA">
        <w:rPr>
          <w:b/>
          <w:bCs/>
        </w:rPr>
        <w:t>Zmiany klimatu – łagodzenia i adaptacja</w:t>
      </w:r>
      <w:r w:rsidRPr="009B21BA">
        <w:rPr>
          <w:b/>
          <w:bCs/>
        </w:rPr>
        <w:tab/>
      </w:r>
    </w:p>
    <w:p w14:paraId="55597264" w14:textId="77777777" w:rsidR="00C72F5E" w:rsidRPr="009B21BA" w:rsidRDefault="00C72F5E" w:rsidP="009B21BA">
      <w:r w:rsidRPr="009B21BA">
        <w:t>Propozycje wzmocnienia zidentyfikowanych oddziaływań pozytywnych lub minimalizacji oddziaływań negatywnych:</w:t>
      </w:r>
    </w:p>
    <w:p w14:paraId="309E2A3B" w14:textId="220F6374" w:rsidR="00C445AD" w:rsidRPr="009B21BA" w:rsidRDefault="00C72F5E" w:rsidP="009B21BA">
      <w:pPr>
        <w:pStyle w:val="Akapitzlist"/>
        <w:numPr>
          <w:ilvl w:val="0"/>
          <w:numId w:val="70"/>
        </w:numPr>
      </w:pPr>
      <w:r w:rsidRPr="009B21BA">
        <w:t>W przypadku realizacji projektów z zakresu gospodarowania wodami, a także ochrony środowiska naturalnego, należy brać pod uwagę najnowsze dostępne prognozy i scenariusze zmian klimatu, natomiast w przypadku realizacji działań budowlanych lub modernizacyjnych, zaleca się przegląd projektów, tak aby możliwe było ujęcie podczas realizacji przedsięwzięć kształtowania się podstawowych zmiennych klimatu w horyzoncie czasowym odpowiadającym przewidywanej długości funkcjonowania inwestycji.</w:t>
      </w:r>
    </w:p>
    <w:p w14:paraId="3EC6EF4D" w14:textId="77777777" w:rsidR="00C445AD" w:rsidRPr="009B21BA" w:rsidRDefault="00C445AD" w:rsidP="009B21BA">
      <w:pPr>
        <w:rPr>
          <w:rFonts w:asciiTheme="majorHAnsi" w:hAnsiTheme="majorHAnsi" w:cstheme="majorHAnsi"/>
        </w:rPr>
      </w:pPr>
      <w:r w:rsidRPr="009B21BA">
        <w:rPr>
          <w:rFonts w:asciiTheme="majorHAnsi" w:hAnsiTheme="majorHAnsi" w:cstheme="majorHAnsi"/>
        </w:rPr>
        <w:t xml:space="preserve">W drugim przypadku najważniejszą rekomendacją jest propozycja wprowadzenia horyzontalnej zasady finansowania jedynie projektów, które nie czynią poważanej szkody, czyli zgodnych z tzw. zasadą DNSH </w:t>
      </w:r>
      <w:r w:rsidRPr="009B21BA">
        <w:rPr>
          <w:rFonts w:asciiTheme="majorHAnsi" w:hAnsiTheme="majorHAnsi" w:cstheme="majorHAnsi"/>
          <w:i/>
          <w:iCs/>
        </w:rPr>
        <w:t>„Do No Significant Harm”</w:t>
      </w:r>
      <w:r w:rsidRPr="009B21BA">
        <w:rPr>
          <w:rFonts w:asciiTheme="majorHAnsi" w:hAnsiTheme="majorHAnsi" w:cstheme="majorHAnsi"/>
        </w:rPr>
        <w:t xml:space="preserve"> . Ponadto zaproponowano premiowanie projektów  mających pozytywny wpływ na kwestie środowiskowo – klimatyczne, tj. wnoszących istotny wkład w realizację celów środowiskowych określonych na poziomie unijnym oraz projektów których efektem będzie minimalizacja zidentyfikowanych presji w obszarze turystyki.</w:t>
      </w:r>
    </w:p>
    <w:p w14:paraId="70D73CF4" w14:textId="77777777" w:rsidR="00C445AD" w:rsidRPr="009B21BA" w:rsidRDefault="00C445AD" w:rsidP="009B21BA">
      <w:pPr>
        <w:rPr>
          <w:rFonts w:asciiTheme="majorHAnsi" w:hAnsiTheme="majorHAnsi" w:cstheme="majorHAnsi"/>
        </w:rPr>
      </w:pPr>
      <w:r w:rsidRPr="009B21BA">
        <w:rPr>
          <w:rFonts w:asciiTheme="majorHAnsi" w:hAnsiTheme="majorHAnsi" w:cstheme="majorHAnsi"/>
        </w:rPr>
        <w:t xml:space="preserve">Takie podejście zagwarantuje, że cele ochrony środowiska będą w ramach Programu konsekwentnie realizowane, a finansowane projekty nie zaszkodzą żadnemu z nich. Można to osiągnąć poprzez wymaganie od beneficjentów złożenia oświadczenia w trakcie procesu składania wniosku, iż proponowany projekt jest zgodny z zasadą DNSH w rozumieniu art. 17 </w:t>
      </w:r>
      <w:r w:rsidRPr="009B21BA">
        <w:rPr>
          <w:rFonts w:asciiTheme="majorHAnsi" w:hAnsiTheme="majorHAnsi" w:cstheme="majorHAnsi"/>
        </w:rPr>
        <w:lastRenderedPageBreak/>
        <w:t>tzw. rozporządzenia w sprawie taksonomii (rozporządzenia (UE) nr 2020/852). Wymóg złożenia oświadczenia powinien zostać zweryfikowany na etapie oceny formalnej i dotyczyć wszystkich inwestycji finansowanych ze środków Programu.</w:t>
      </w:r>
    </w:p>
    <w:p w14:paraId="0C4A50A2" w14:textId="77777777" w:rsidR="00C445AD" w:rsidRPr="009B21BA" w:rsidRDefault="00C445AD" w:rsidP="009B21BA">
      <w:pPr>
        <w:rPr>
          <w:rFonts w:asciiTheme="majorHAnsi" w:hAnsiTheme="majorHAnsi" w:cstheme="majorHAnsi"/>
        </w:rPr>
      </w:pPr>
      <w:r w:rsidRPr="009B21BA">
        <w:rPr>
          <w:rFonts w:asciiTheme="majorHAnsi" w:hAnsiTheme="majorHAnsi" w:cstheme="majorHAnsi"/>
        </w:rPr>
        <w:t>Ponadto w ramach procesu aplikacyjnego sugeruje się dodatkowo nagradzanie projektów, które w istotny sposób przyczyniają się do osiągnięcia jednego z sześciu celów środowiskowych określonych we wspomnianym rozporządzeniu. Idea premii na etapie oceny projektów odnosi się do wprowadzenia dodatkowych punktów dla projektów, które w istotny sposób przyczyniają się do osiągania celów środowiskowych ważnych dla społeczności lub minimalizują dotychczasową presję na środowisko. Dodatkowe punkty mogą być przyznawane za projekty spełniające warunki określone w art. 10 - 15 rozporządzenia. Mogą to być dodatkowe kryteria oceny projektów zgłoszonych do finansowania ujęte w regulaminach naborów. Ocena znaczącego wkładu w realizację celów środowiskowych może dotyczyć również przedsięwzięć nieinwestycyjnych, jeżeli umożliwiają one osiągnięcie celów środowiskowych w innych obszarach działalności (np. w obszarach bezpośrednio związanych z realizacją przedsięwzięcia).</w:t>
      </w:r>
    </w:p>
    <w:p w14:paraId="1A041139" w14:textId="77777777" w:rsidR="00C445AD" w:rsidRPr="009B21BA" w:rsidRDefault="00C445AD" w:rsidP="009B21BA">
      <w:pPr>
        <w:rPr>
          <w:rFonts w:asciiTheme="majorHAnsi" w:hAnsiTheme="majorHAnsi" w:cstheme="majorHAnsi"/>
        </w:rPr>
      </w:pPr>
      <w:r w:rsidRPr="009B21BA">
        <w:rPr>
          <w:rFonts w:asciiTheme="majorHAnsi" w:hAnsiTheme="majorHAnsi" w:cstheme="majorHAnsi"/>
        </w:rPr>
        <w:t xml:space="preserve">Z uwagi na wykazane w diagnozie oraz w ocenie oddziaływania Priorytetu III zagrożenia związane z presją turystyczną zasugerowano również uwzględnienie kryteriów specyficznych dla Priorytetu III Programu, tj. premiowanie projektów, które minimalizują zidentyfikowane presje w obszarze turystyki. Sugeruje się, aby regulaminy naborów projektów przewidywały premiowanie wniosków, których celem będzie zmniejszenie negatywnego wpływu podróży i turystyki na środowisko. </w:t>
      </w:r>
    </w:p>
    <w:p w14:paraId="29157E4B" w14:textId="77777777" w:rsidR="00C445AD" w:rsidRDefault="00C445AD" w:rsidP="009B21BA">
      <w:r w:rsidRPr="009B21BA">
        <w:rPr>
          <w:rFonts w:asciiTheme="majorHAnsi" w:hAnsiTheme="majorHAnsi" w:cstheme="majorHAnsi"/>
        </w:rPr>
        <w:t>Wprowadzenie powyższych rekomendacji do finalnej wersji dokumentu oraz skonstruowanie  kryteriów naboru projektów na etapie jego wdrażania w oparciu o zaproponowane zasady w opinii autorów pozwoli uniknąć ryzyka wystąpienia negatywnych oddziaływań na środowisko, jednocześnie maksymalizując pozytywny wkład Programu w osiąganie celów środowiskowo – klimatycznych UE.</w:t>
      </w:r>
    </w:p>
    <w:p w14:paraId="4CCF9339" w14:textId="38D4BEAB" w:rsidR="00C445AD" w:rsidRDefault="00C445AD">
      <w:pPr>
        <w:spacing w:after="0" w:line="240" w:lineRule="auto"/>
      </w:pPr>
      <w:r>
        <w:br w:type="page"/>
      </w:r>
    </w:p>
    <w:p w14:paraId="63A60223" w14:textId="1F55C78A" w:rsidR="00471F78" w:rsidRPr="003E62E8" w:rsidRDefault="002A3FB4" w:rsidP="002A3FB4">
      <w:pPr>
        <w:pStyle w:val="Nagwek1"/>
        <w:rPr>
          <w:rFonts w:cs="Calibri Light"/>
        </w:rPr>
      </w:pPr>
      <w:bookmarkStart w:id="437" w:name="_Toc83388426"/>
      <w:bookmarkStart w:id="438" w:name="_Toc86141509"/>
      <w:r w:rsidRPr="003E62E8">
        <w:rPr>
          <w:rFonts w:cs="Calibri Light"/>
        </w:rPr>
        <w:lastRenderedPageBreak/>
        <w:t>Autorzy</w:t>
      </w:r>
      <w:r w:rsidR="00C445AD">
        <w:rPr>
          <w:rFonts w:cs="Calibri Light"/>
        </w:rPr>
        <w:t xml:space="preserve"> i</w:t>
      </w:r>
      <w:r w:rsidRPr="003E62E8">
        <w:rPr>
          <w:rFonts w:cs="Calibri Light"/>
        </w:rPr>
        <w:t xml:space="preserve"> załączniki</w:t>
      </w:r>
      <w:bookmarkEnd w:id="437"/>
      <w:bookmarkEnd w:id="438"/>
    </w:p>
    <w:p w14:paraId="2099436E" w14:textId="00663F15" w:rsidR="002A3FB4" w:rsidRPr="00920766" w:rsidRDefault="002A3FB4" w:rsidP="00920766">
      <w:pPr>
        <w:pStyle w:val="Nagwek2"/>
      </w:pPr>
      <w:bookmarkStart w:id="439" w:name="_Toc83388427"/>
      <w:bookmarkStart w:id="440" w:name="_Toc86141510"/>
      <w:r w:rsidRPr="00920766">
        <w:t>Wykaz autorów</w:t>
      </w:r>
      <w:bookmarkEnd w:id="439"/>
      <w:bookmarkEnd w:id="440"/>
    </w:p>
    <w:tbl>
      <w:tblPr>
        <w:tblStyle w:val="Tabela-Siatka"/>
        <w:tblW w:w="5000" w:type="pct"/>
        <w:tblLook w:val="04A0" w:firstRow="1" w:lastRow="0" w:firstColumn="1" w:lastColumn="0" w:noHBand="0" w:noVBand="1"/>
      </w:tblPr>
      <w:tblGrid>
        <w:gridCol w:w="4051"/>
        <w:gridCol w:w="5011"/>
      </w:tblGrid>
      <w:tr w:rsidR="002A3FB4" w:rsidRPr="00920766" w14:paraId="3440FA3D" w14:textId="77777777" w:rsidTr="00DD27E8">
        <w:trPr>
          <w:trHeight w:val="624"/>
        </w:trPr>
        <w:tc>
          <w:tcPr>
            <w:tcW w:w="2235" w:type="pct"/>
            <w:shd w:val="clear" w:color="auto" w:fill="D9D9D9" w:themeFill="background1" w:themeFillShade="D9"/>
            <w:vAlign w:val="center"/>
          </w:tcPr>
          <w:p w14:paraId="53F469CF" w14:textId="77777777" w:rsidR="002A3FB4" w:rsidRPr="00920766" w:rsidRDefault="002A3FB4" w:rsidP="00920766">
            <w:pPr>
              <w:jc w:val="center"/>
              <w:rPr>
                <w:rFonts w:cs="Calibri Light"/>
                <w:b/>
                <w:bCs/>
              </w:rPr>
            </w:pPr>
            <w:r w:rsidRPr="00920766">
              <w:rPr>
                <w:rFonts w:cs="Calibri Light"/>
                <w:b/>
                <w:bCs/>
              </w:rPr>
              <w:t>IMIĘ I NAZWISKO</w:t>
            </w:r>
          </w:p>
        </w:tc>
        <w:tc>
          <w:tcPr>
            <w:tcW w:w="2765" w:type="pct"/>
            <w:shd w:val="clear" w:color="auto" w:fill="D9D9D9" w:themeFill="background1" w:themeFillShade="D9"/>
            <w:vAlign w:val="center"/>
          </w:tcPr>
          <w:p w14:paraId="628C1CFD" w14:textId="77777777" w:rsidR="002A3FB4" w:rsidRPr="00920766" w:rsidRDefault="002A3FB4" w:rsidP="00920766">
            <w:pPr>
              <w:jc w:val="center"/>
              <w:rPr>
                <w:rFonts w:cs="Calibri Light"/>
                <w:b/>
                <w:bCs/>
              </w:rPr>
            </w:pPr>
            <w:r w:rsidRPr="00920766">
              <w:rPr>
                <w:rFonts w:cs="Calibri Light"/>
                <w:b/>
                <w:bCs/>
              </w:rPr>
              <w:t>PODPIS</w:t>
            </w:r>
          </w:p>
        </w:tc>
      </w:tr>
      <w:tr w:rsidR="002A3FB4" w:rsidRPr="00920766" w14:paraId="7FBBC6BC" w14:textId="77777777" w:rsidTr="00DD27E8">
        <w:trPr>
          <w:trHeight w:val="624"/>
        </w:trPr>
        <w:tc>
          <w:tcPr>
            <w:tcW w:w="2235" w:type="pct"/>
            <w:vAlign w:val="center"/>
          </w:tcPr>
          <w:p w14:paraId="3BCCD851" w14:textId="77777777" w:rsidR="002A3FB4" w:rsidRPr="00920766" w:rsidRDefault="002A3FB4" w:rsidP="00920766">
            <w:pPr>
              <w:jc w:val="center"/>
              <w:rPr>
                <w:rFonts w:cs="Calibri Light"/>
              </w:rPr>
            </w:pPr>
            <w:r w:rsidRPr="00920766">
              <w:rPr>
                <w:rFonts w:cs="Calibri Light"/>
              </w:rPr>
              <w:t>mgr inż. Łukasz Szkudlarek</w:t>
            </w:r>
          </w:p>
        </w:tc>
        <w:tc>
          <w:tcPr>
            <w:tcW w:w="2765" w:type="pct"/>
            <w:vAlign w:val="center"/>
          </w:tcPr>
          <w:p w14:paraId="3C937351" w14:textId="064F1F6B" w:rsidR="002A3FB4" w:rsidRPr="00920766" w:rsidRDefault="002A3FB4" w:rsidP="00920766">
            <w:pPr>
              <w:jc w:val="center"/>
              <w:rPr>
                <w:rFonts w:cs="Calibri Light"/>
                <w:sz w:val="22"/>
              </w:rPr>
            </w:pPr>
          </w:p>
        </w:tc>
      </w:tr>
      <w:tr w:rsidR="002A3FB4" w:rsidRPr="00920766" w14:paraId="7C3953BA" w14:textId="77777777" w:rsidTr="00DD27E8">
        <w:trPr>
          <w:trHeight w:val="624"/>
        </w:trPr>
        <w:tc>
          <w:tcPr>
            <w:tcW w:w="2235" w:type="pct"/>
            <w:vAlign w:val="center"/>
          </w:tcPr>
          <w:p w14:paraId="3BBF2100" w14:textId="31A5D2EE" w:rsidR="002A3FB4" w:rsidRPr="00920766" w:rsidRDefault="002A3FB4" w:rsidP="00920766">
            <w:pPr>
              <w:jc w:val="center"/>
              <w:rPr>
                <w:rFonts w:cs="Calibri Light"/>
              </w:rPr>
            </w:pPr>
            <w:r w:rsidRPr="00920766">
              <w:rPr>
                <w:rFonts w:cs="Calibri Light"/>
              </w:rPr>
              <w:t>mgr inż. Wiktoria Ryng - Duczmal</w:t>
            </w:r>
          </w:p>
        </w:tc>
        <w:tc>
          <w:tcPr>
            <w:tcW w:w="2765" w:type="pct"/>
            <w:vAlign w:val="center"/>
          </w:tcPr>
          <w:p w14:paraId="2E61E274" w14:textId="2474EFD7" w:rsidR="002A3FB4" w:rsidRPr="00920766" w:rsidRDefault="002A3FB4" w:rsidP="00920766">
            <w:pPr>
              <w:jc w:val="center"/>
              <w:rPr>
                <w:rFonts w:cs="Calibri Light"/>
                <w:noProof/>
                <w:sz w:val="22"/>
                <w:shd w:val="clear" w:color="auto" w:fill="E6E6E6"/>
                <w:lang w:eastAsia="pl-PL"/>
              </w:rPr>
            </w:pPr>
          </w:p>
        </w:tc>
      </w:tr>
      <w:tr w:rsidR="002A3FB4" w:rsidRPr="00920766" w14:paraId="6712677D" w14:textId="77777777" w:rsidTr="00DD27E8">
        <w:trPr>
          <w:trHeight w:val="624"/>
        </w:trPr>
        <w:tc>
          <w:tcPr>
            <w:tcW w:w="2235" w:type="pct"/>
            <w:vAlign w:val="center"/>
          </w:tcPr>
          <w:p w14:paraId="61C4121B" w14:textId="77777777" w:rsidR="002A3FB4" w:rsidRPr="00920766" w:rsidRDefault="002A3FB4" w:rsidP="00920766">
            <w:pPr>
              <w:jc w:val="center"/>
              <w:rPr>
                <w:rFonts w:cs="Calibri Light"/>
              </w:rPr>
            </w:pPr>
            <w:r w:rsidRPr="00920766">
              <w:rPr>
                <w:rFonts w:cs="Calibri Light"/>
              </w:rPr>
              <w:t>mgr Waldemar Bernatowicz</w:t>
            </w:r>
          </w:p>
        </w:tc>
        <w:tc>
          <w:tcPr>
            <w:tcW w:w="2765" w:type="pct"/>
            <w:vAlign w:val="center"/>
          </w:tcPr>
          <w:p w14:paraId="39F780BB" w14:textId="3521C5C6" w:rsidR="002A3FB4" w:rsidRPr="00920766" w:rsidRDefault="002A3FB4" w:rsidP="00920766">
            <w:pPr>
              <w:rPr>
                <w:rFonts w:cs="Calibri Light"/>
                <w:sz w:val="22"/>
              </w:rPr>
            </w:pPr>
          </w:p>
        </w:tc>
      </w:tr>
      <w:tr w:rsidR="002A3FB4" w:rsidRPr="00920766" w14:paraId="16524B4D" w14:textId="77777777" w:rsidTr="00DD27E8">
        <w:trPr>
          <w:trHeight w:val="624"/>
        </w:trPr>
        <w:tc>
          <w:tcPr>
            <w:tcW w:w="2235" w:type="pct"/>
            <w:vAlign w:val="center"/>
          </w:tcPr>
          <w:p w14:paraId="60A9F00E" w14:textId="7B333383" w:rsidR="002A3FB4" w:rsidRPr="00920766" w:rsidRDefault="00A77570" w:rsidP="00920766">
            <w:pPr>
              <w:jc w:val="center"/>
              <w:rPr>
                <w:rFonts w:cs="Calibri Light"/>
              </w:rPr>
            </w:pPr>
            <w:r w:rsidRPr="00920766">
              <w:rPr>
                <w:rFonts w:cs="Calibri Light"/>
              </w:rPr>
              <w:t>m</w:t>
            </w:r>
            <w:r w:rsidR="002A3FB4" w:rsidRPr="00920766">
              <w:rPr>
                <w:rFonts w:cs="Calibri Light"/>
              </w:rPr>
              <w:t>gr Magdalena Dołęga</w:t>
            </w:r>
          </w:p>
        </w:tc>
        <w:tc>
          <w:tcPr>
            <w:tcW w:w="2765" w:type="pct"/>
            <w:vAlign w:val="center"/>
          </w:tcPr>
          <w:p w14:paraId="726B380D" w14:textId="77777777" w:rsidR="002A3FB4" w:rsidRPr="00920766" w:rsidRDefault="002A3FB4" w:rsidP="00920766">
            <w:pPr>
              <w:rPr>
                <w:rFonts w:cs="Calibri Light"/>
                <w:sz w:val="22"/>
              </w:rPr>
            </w:pPr>
          </w:p>
        </w:tc>
      </w:tr>
      <w:tr w:rsidR="002A3FB4" w:rsidRPr="00920766" w14:paraId="40420F5A" w14:textId="77777777" w:rsidTr="00DD27E8">
        <w:trPr>
          <w:trHeight w:val="624"/>
        </w:trPr>
        <w:tc>
          <w:tcPr>
            <w:tcW w:w="2235" w:type="pct"/>
            <w:vAlign w:val="center"/>
          </w:tcPr>
          <w:p w14:paraId="48191348" w14:textId="16F5C483" w:rsidR="002A3FB4" w:rsidRPr="00920766" w:rsidRDefault="2215D4EE" w:rsidP="00920766">
            <w:pPr>
              <w:jc w:val="center"/>
              <w:rPr>
                <w:rFonts w:cs="Calibri Light"/>
              </w:rPr>
            </w:pPr>
            <w:r w:rsidRPr="00920766">
              <w:rPr>
                <w:rFonts w:cs="Calibri Light"/>
              </w:rPr>
              <w:t>dr</w:t>
            </w:r>
            <w:r w:rsidR="002A3FB4" w:rsidRPr="00920766">
              <w:rPr>
                <w:rFonts w:cs="Calibri Light"/>
              </w:rPr>
              <w:t xml:space="preserve"> Karolina Królikowska</w:t>
            </w:r>
          </w:p>
        </w:tc>
        <w:tc>
          <w:tcPr>
            <w:tcW w:w="2765" w:type="pct"/>
            <w:vAlign w:val="center"/>
          </w:tcPr>
          <w:p w14:paraId="05058814" w14:textId="5BD3174F" w:rsidR="002A3FB4" w:rsidRPr="00920766" w:rsidRDefault="002A3FB4" w:rsidP="00920766">
            <w:pPr>
              <w:jc w:val="center"/>
              <w:rPr>
                <w:rFonts w:cs="Calibri Light"/>
                <w:sz w:val="22"/>
              </w:rPr>
            </w:pPr>
          </w:p>
        </w:tc>
      </w:tr>
      <w:tr w:rsidR="002A3FB4" w:rsidRPr="00920766" w14:paraId="39A6927E" w14:textId="77777777" w:rsidTr="00DD27E8">
        <w:trPr>
          <w:trHeight w:val="624"/>
        </w:trPr>
        <w:tc>
          <w:tcPr>
            <w:tcW w:w="2235" w:type="pct"/>
            <w:vAlign w:val="center"/>
          </w:tcPr>
          <w:p w14:paraId="4153D05A" w14:textId="6CACC22D" w:rsidR="002A3FB4" w:rsidRPr="00920766" w:rsidRDefault="002A3FB4" w:rsidP="00920766">
            <w:pPr>
              <w:jc w:val="center"/>
              <w:rPr>
                <w:rFonts w:cs="Calibri Light"/>
              </w:rPr>
            </w:pPr>
            <w:r w:rsidRPr="00920766">
              <w:rPr>
                <w:rFonts w:cs="Calibri Light"/>
              </w:rPr>
              <w:t>mgr Małgorzata Koltowska</w:t>
            </w:r>
          </w:p>
        </w:tc>
        <w:tc>
          <w:tcPr>
            <w:tcW w:w="2765" w:type="pct"/>
            <w:vAlign w:val="center"/>
          </w:tcPr>
          <w:p w14:paraId="476CF2AC" w14:textId="4C3206D1" w:rsidR="002A3FB4" w:rsidRPr="00920766" w:rsidRDefault="002A3FB4" w:rsidP="00920766">
            <w:pPr>
              <w:jc w:val="center"/>
              <w:rPr>
                <w:rFonts w:cs="Calibri Light"/>
                <w:sz w:val="22"/>
              </w:rPr>
            </w:pPr>
          </w:p>
        </w:tc>
      </w:tr>
      <w:tr w:rsidR="002A3FB4" w:rsidRPr="00920766" w14:paraId="33A87F99" w14:textId="77777777" w:rsidTr="00DD27E8">
        <w:trPr>
          <w:trHeight w:val="624"/>
        </w:trPr>
        <w:tc>
          <w:tcPr>
            <w:tcW w:w="2235" w:type="pct"/>
            <w:vAlign w:val="center"/>
          </w:tcPr>
          <w:p w14:paraId="44FC55F4" w14:textId="77777777" w:rsidR="002A3FB4" w:rsidRPr="00920766" w:rsidRDefault="002A3FB4" w:rsidP="00920766">
            <w:pPr>
              <w:jc w:val="center"/>
              <w:rPr>
                <w:rFonts w:cs="Calibri Light"/>
              </w:rPr>
            </w:pPr>
            <w:r w:rsidRPr="00920766">
              <w:rPr>
                <w:rFonts w:cs="Calibri Light"/>
              </w:rPr>
              <w:t>mgr inż. Karolina Jankowska</w:t>
            </w:r>
          </w:p>
        </w:tc>
        <w:tc>
          <w:tcPr>
            <w:tcW w:w="2765" w:type="pct"/>
            <w:vAlign w:val="center"/>
          </w:tcPr>
          <w:p w14:paraId="1F7A58AC" w14:textId="3AA23734" w:rsidR="002A3FB4" w:rsidRPr="00920766" w:rsidRDefault="002A3FB4" w:rsidP="00920766">
            <w:pPr>
              <w:jc w:val="center"/>
              <w:rPr>
                <w:rFonts w:cs="Calibri Light"/>
                <w:sz w:val="22"/>
              </w:rPr>
            </w:pPr>
          </w:p>
        </w:tc>
      </w:tr>
      <w:tr w:rsidR="002A3FB4" w:rsidRPr="00920766" w14:paraId="3F82AA4F" w14:textId="77777777" w:rsidTr="00DD27E8">
        <w:trPr>
          <w:trHeight w:val="624"/>
        </w:trPr>
        <w:tc>
          <w:tcPr>
            <w:tcW w:w="2235" w:type="pct"/>
            <w:vAlign w:val="center"/>
          </w:tcPr>
          <w:p w14:paraId="6233E480" w14:textId="77777777" w:rsidR="002A3FB4" w:rsidRPr="00920766" w:rsidRDefault="002A3FB4" w:rsidP="00920766">
            <w:pPr>
              <w:jc w:val="center"/>
              <w:rPr>
                <w:rFonts w:cs="Calibri Light"/>
              </w:rPr>
            </w:pPr>
            <w:r w:rsidRPr="00920766">
              <w:rPr>
                <w:rFonts w:cs="Calibri Light"/>
              </w:rPr>
              <w:t>mgr inż. Paulina Taborska</w:t>
            </w:r>
          </w:p>
        </w:tc>
        <w:tc>
          <w:tcPr>
            <w:tcW w:w="2765" w:type="pct"/>
            <w:vAlign w:val="center"/>
          </w:tcPr>
          <w:p w14:paraId="7BD1ED1F" w14:textId="54357A6B" w:rsidR="002A3FB4" w:rsidRPr="00920766" w:rsidRDefault="002A3FB4" w:rsidP="00920766">
            <w:pPr>
              <w:jc w:val="center"/>
              <w:rPr>
                <w:rFonts w:cs="Calibri Light"/>
                <w:sz w:val="22"/>
              </w:rPr>
            </w:pPr>
          </w:p>
        </w:tc>
      </w:tr>
      <w:tr w:rsidR="002A3FB4" w:rsidRPr="00920766" w14:paraId="2DF9792A" w14:textId="77777777" w:rsidTr="00DD27E8">
        <w:trPr>
          <w:trHeight w:val="624"/>
        </w:trPr>
        <w:tc>
          <w:tcPr>
            <w:tcW w:w="2235" w:type="pct"/>
            <w:vAlign w:val="center"/>
          </w:tcPr>
          <w:p w14:paraId="12CC6FD8" w14:textId="31EC5D85" w:rsidR="002A3FB4" w:rsidRPr="00920766" w:rsidRDefault="006B5727" w:rsidP="00920766">
            <w:pPr>
              <w:jc w:val="center"/>
              <w:rPr>
                <w:rFonts w:cs="Calibri Light"/>
              </w:rPr>
            </w:pPr>
            <w:r w:rsidRPr="00920766">
              <w:rPr>
                <w:rFonts w:cs="Calibri Light"/>
              </w:rPr>
              <w:t>prof. dr. hab. inż. Szymon Szewrański</w:t>
            </w:r>
          </w:p>
        </w:tc>
        <w:tc>
          <w:tcPr>
            <w:tcW w:w="2765" w:type="pct"/>
            <w:vAlign w:val="center"/>
          </w:tcPr>
          <w:p w14:paraId="47EB6E76" w14:textId="7C2C8D4B" w:rsidR="002A3FB4" w:rsidRPr="00920766" w:rsidRDefault="002A3FB4" w:rsidP="00920766">
            <w:pPr>
              <w:jc w:val="center"/>
              <w:rPr>
                <w:rFonts w:cs="Calibri Light"/>
                <w:sz w:val="22"/>
              </w:rPr>
            </w:pPr>
          </w:p>
        </w:tc>
      </w:tr>
      <w:tr w:rsidR="002A3FB4" w:rsidRPr="00920766" w14:paraId="1E29EE22" w14:textId="77777777" w:rsidTr="00DD27E8">
        <w:trPr>
          <w:trHeight w:val="624"/>
        </w:trPr>
        <w:tc>
          <w:tcPr>
            <w:tcW w:w="2235" w:type="pct"/>
            <w:vAlign w:val="center"/>
          </w:tcPr>
          <w:p w14:paraId="56AA00FF" w14:textId="77777777" w:rsidR="002A3FB4" w:rsidRPr="00920766" w:rsidRDefault="002A3FB4" w:rsidP="00920766">
            <w:pPr>
              <w:jc w:val="center"/>
              <w:rPr>
                <w:rFonts w:cs="Calibri Light"/>
              </w:rPr>
            </w:pPr>
            <w:r w:rsidRPr="00920766">
              <w:rPr>
                <w:rFonts w:cs="Calibri Light"/>
              </w:rPr>
              <w:t>mgr inż. Grzegorz Chrobak</w:t>
            </w:r>
          </w:p>
        </w:tc>
        <w:tc>
          <w:tcPr>
            <w:tcW w:w="2765" w:type="pct"/>
            <w:vAlign w:val="center"/>
          </w:tcPr>
          <w:p w14:paraId="52F50E14" w14:textId="767BF3CE" w:rsidR="002A3FB4" w:rsidRPr="00920766" w:rsidRDefault="002A3FB4" w:rsidP="00920766">
            <w:pPr>
              <w:rPr>
                <w:rFonts w:cs="Calibri Light"/>
                <w:sz w:val="22"/>
              </w:rPr>
            </w:pPr>
          </w:p>
        </w:tc>
      </w:tr>
      <w:tr w:rsidR="002A3FB4" w:rsidRPr="00920766" w14:paraId="19CFBAAF" w14:textId="77777777" w:rsidTr="00DD27E8">
        <w:trPr>
          <w:trHeight w:val="624"/>
        </w:trPr>
        <w:tc>
          <w:tcPr>
            <w:tcW w:w="2235" w:type="pct"/>
            <w:vAlign w:val="center"/>
          </w:tcPr>
          <w:p w14:paraId="54DE579F" w14:textId="77777777" w:rsidR="002A3FB4" w:rsidRPr="00920766" w:rsidRDefault="002A3FB4" w:rsidP="00920766">
            <w:pPr>
              <w:jc w:val="center"/>
              <w:rPr>
                <w:rFonts w:cs="Calibri Light"/>
              </w:rPr>
            </w:pPr>
            <w:r w:rsidRPr="00920766">
              <w:rPr>
                <w:rFonts w:cs="Calibri Light"/>
              </w:rPr>
              <w:t>dr inż. Katarzyna Tokarczyk-Dorociak</w:t>
            </w:r>
          </w:p>
        </w:tc>
        <w:tc>
          <w:tcPr>
            <w:tcW w:w="2765" w:type="pct"/>
          </w:tcPr>
          <w:p w14:paraId="70D44108" w14:textId="527E4CDB" w:rsidR="002A3FB4" w:rsidRPr="00920766" w:rsidRDefault="002A3FB4" w:rsidP="00920766">
            <w:pPr>
              <w:tabs>
                <w:tab w:val="left" w:pos="1763"/>
                <w:tab w:val="center" w:pos="2460"/>
              </w:tabs>
              <w:rPr>
                <w:rFonts w:cs="Calibri Light"/>
                <w:sz w:val="22"/>
              </w:rPr>
            </w:pPr>
          </w:p>
        </w:tc>
      </w:tr>
      <w:tr w:rsidR="002A3FB4" w:rsidRPr="00920766" w14:paraId="47EAFC0C" w14:textId="77777777" w:rsidTr="00DD27E8">
        <w:trPr>
          <w:trHeight w:val="624"/>
        </w:trPr>
        <w:tc>
          <w:tcPr>
            <w:tcW w:w="2235" w:type="pct"/>
            <w:vAlign w:val="center"/>
          </w:tcPr>
          <w:p w14:paraId="513978E8" w14:textId="03B46C32" w:rsidR="002A3FB4" w:rsidRPr="00920766" w:rsidRDefault="002A3FB4" w:rsidP="00920766">
            <w:pPr>
              <w:jc w:val="center"/>
              <w:rPr>
                <w:rFonts w:cs="Calibri Light"/>
              </w:rPr>
            </w:pPr>
            <w:r w:rsidRPr="00920766">
              <w:rPr>
                <w:rFonts w:cs="Calibri Light"/>
              </w:rPr>
              <w:t>mgr inż. Katarzyna Chrobak</w:t>
            </w:r>
          </w:p>
        </w:tc>
        <w:tc>
          <w:tcPr>
            <w:tcW w:w="2765" w:type="pct"/>
            <w:vAlign w:val="center"/>
          </w:tcPr>
          <w:p w14:paraId="24E03200" w14:textId="11CEDE25" w:rsidR="002A3FB4" w:rsidRPr="00920766" w:rsidRDefault="002A3FB4" w:rsidP="00920766">
            <w:pPr>
              <w:jc w:val="center"/>
              <w:rPr>
                <w:rFonts w:cs="Calibri Light"/>
                <w:sz w:val="22"/>
              </w:rPr>
            </w:pPr>
          </w:p>
        </w:tc>
      </w:tr>
      <w:tr w:rsidR="002A3FB4" w:rsidRPr="003E62E8" w14:paraId="3FF8B1B6" w14:textId="77777777" w:rsidTr="00DD27E8">
        <w:trPr>
          <w:trHeight w:val="624"/>
        </w:trPr>
        <w:tc>
          <w:tcPr>
            <w:tcW w:w="2235" w:type="pct"/>
            <w:vAlign w:val="center"/>
          </w:tcPr>
          <w:p w14:paraId="1CD42E3B" w14:textId="77777777" w:rsidR="002A3FB4" w:rsidRPr="003E62E8" w:rsidRDefault="002A3FB4" w:rsidP="00920766">
            <w:pPr>
              <w:jc w:val="center"/>
              <w:rPr>
                <w:rFonts w:cs="Calibri Light"/>
              </w:rPr>
            </w:pPr>
            <w:r w:rsidRPr="00920766">
              <w:rPr>
                <w:rFonts w:cs="Calibri Light"/>
              </w:rPr>
              <w:t>mgr inż. Anna Jarynowska</w:t>
            </w:r>
          </w:p>
        </w:tc>
        <w:tc>
          <w:tcPr>
            <w:tcW w:w="2765" w:type="pct"/>
            <w:vAlign w:val="center"/>
          </w:tcPr>
          <w:p w14:paraId="12FE470E" w14:textId="3389DEA1" w:rsidR="002A3FB4" w:rsidRPr="003E62E8" w:rsidRDefault="002A3FB4" w:rsidP="00920766">
            <w:pPr>
              <w:jc w:val="center"/>
              <w:rPr>
                <w:rFonts w:cs="Calibri Light"/>
                <w:sz w:val="22"/>
              </w:rPr>
            </w:pPr>
          </w:p>
        </w:tc>
      </w:tr>
    </w:tbl>
    <w:p w14:paraId="6D8EBD00" w14:textId="77777777" w:rsidR="002A3FB4" w:rsidRPr="003E62E8" w:rsidRDefault="002A3FB4" w:rsidP="00920766">
      <w:pPr>
        <w:rPr>
          <w:rFonts w:cs="Calibri Light"/>
        </w:rPr>
      </w:pPr>
    </w:p>
    <w:p w14:paraId="43D87534" w14:textId="564A702B" w:rsidR="00471F78" w:rsidRPr="003E62E8" w:rsidRDefault="00471F78" w:rsidP="00920766">
      <w:pPr>
        <w:rPr>
          <w:rFonts w:cs="Calibri Light"/>
        </w:rPr>
      </w:pPr>
    </w:p>
    <w:p w14:paraId="2E7584A3" w14:textId="77777777" w:rsidR="00471F78" w:rsidRPr="003E62E8" w:rsidRDefault="00471F78">
      <w:pPr>
        <w:spacing w:line="240" w:lineRule="auto"/>
        <w:rPr>
          <w:rFonts w:cs="Calibri Light"/>
          <w:b/>
          <w:sz w:val="22"/>
        </w:rPr>
        <w:sectPr w:rsidR="00471F78" w:rsidRPr="003E62E8" w:rsidSect="0085009E">
          <w:endnotePr>
            <w:numFmt w:val="decimal"/>
          </w:endnotePr>
          <w:pgSz w:w="11906" w:h="16838"/>
          <w:pgMar w:top="1417" w:right="1417" w:bottom="1417" w:left="1417" w:header="709" w:footer="709" w:gutter="0"/>
          <w:cols w:space="708"/>
          <w:titlePg/>
          <w:docGrid w:linePitch="360"/>
        </w:sectPr>
      </w:pPr>
    </w:p>
    <w:p w14:paraId="2D4CDF38" w14:textId="4A0D3A50" w:rsidR="00C85344" w:rsidRPr="009B21BA" w:rsidRDefault="00943A6C" w:rsidP="00A624E7">
      <w:pPr>
        <w:pStyle w:val="Nagwek2"/>
      </w:pPr>
      <w:bookmarkStart w:id="441" w:name="_Toc86141511"/>
      <w:r w:rsidRPr="009B21BA">
        <w:lastRenderedPageBreak/>
        <w:t>Wykaz z</w:t>
      </w:r>
      <w:r w:rsidR="00C85344" w:rsidRPr="009B21BA">
        <w:t>ałącznik</w:t>
      </w:r>
      <w:r w:rsidRPr="009B21BA">
        <w:t>ów</w:t>
      </w:r>
      <w:bookmarkEnd w:id="441"/>
    </w:p>
    <w:p w14:paraId="45E5157A" w14:textId="033AD7BE" w:rsidR="00F90455" w:rsidRPr="009B21BA" w:rsidRDefault="00057C61" w:rsidP="00A624E7">
      <w:pPr>
        <w:pStyle w:val="Legenda"/>
        <w:rPr>
          <w:rFonts w:cs="Calibri Light"/>
          <w:sz w:val="24"/>
          <w:szCs w:val="24"/>
        </w:rPr>
      </w:pPr>
      <w:bookmarkStart w:id="442" w:name="_Hlk85745172"/>
      <w:r w:rsidRPr="009B21BA">
        <w:rPr>
          <w:rFonts w:cs="Calibri Light"/>
          <w:sz w:val="24"/>
          <w:szCs w:val="24"/>
        </w:rPr>
        <w:t>Załącznik 1</w:t>
      </w:r>
      <w:r w:rsidR="00A624E7" w:rsidRPr="009B21BA">
        <w:rPr>
          <w:rFonts w:cs="Calibri Light"/>
          <w:sz w:val="24"/>
          <w:szCs w:val="24"/>
        </w:rPr>
        <w:t xml:space="preserve"> – </w:t>
      </w:r>
      <w:r w:rsidRPr="009B21BA">
        <w:rPr>
          <w:rFonts w:cs="Calibri Light"/>
          <w:sz w:val="24"/>
          <w:szCs w:val="24"/>
        </w:rPr>
        <w:t>Ocena Dużych Projektów Infrastrukturalnych</w:t>
      </w:r>
    </w:p>
    <w:p w14:paraId="0075B30E" w14:textId="3A562E0C" w:rsidR="00A624E7" w:rsidRPr="009B21BA" w:rsidRDefault="00A624E7" w:rsidP="00A624E7">
      <w:pPr>
        <w:pStyle w:val="Legenda"/>
        <w:rPr>
          <w:rFonts w:cs="Calibri Light"/>
          <w:sz w:val="24"/>
          <w:szCs w:val="24"/>
        </w:rPr>
      </w:pPr>
      <w:bookmarkStart w:id="443" w:name="_Hlk85745755"/>
      <w:bookmarkEnd w:id="442"/>
      <w:r w:rsidRPr="009B21BA">
        <w:rPr>
          <w:rFonts w:cs="Calibri Light"/>
          <w:sz w:val="24"/>
          <w:szCs w:val="24"/>
        </w:rPr>
        <w:t>Załącznik 2 – Analiza studia przypadków</w:t>
      </w:r>
    </w:p>
    <w:bookmarkEnd w:id="443"/>
    <w:p w14:paraId="4F99D1C3" w14:textId="6FD263C8" w:rsidR="00DB6C8A" w:rsidRPr="009B21BA" w:rsidRDefault="00A624E7" w:rsidP="00A624E7">
      <w:pPr>
        <w:rPr>
          <w:rFonts w:cs="Calibri Light"/>
          <w:b/>
          <w:bCs/>
          <w:lang w:eastAsia="pl-PL"/>
        </w:rPr>
      </w:pPr>
      <w:r w:rsidRPr="009B21BA">
        <w:rPr>
          <w:rFonts w:cs="Calibri Light"/>
          <w:b/>
          <w:bCs/>
          <w:lang w:eastAsia="pl-PL"/>
        </w:rPr>
        <w:t>Załącznik 3 – Proponowany  wzór oświadczenia zgodności projektu z D</w:t>
      </w:r>
      <w:r w:rsidR="005A4F44" w:rsidRPr="009B21BA">
        <w:rPr>
          <w:rFonts w:cs="Calibri Light"/>
          <w:b/>
          <w:bCs/>
          <w:lang w:eastAsia="pl-PL"/>
        </w:rPr>
        <w:t xml:space="preserve">NSH </w:t>
      </w:r>
      <w:bookmarkEnd w:id="366"/>
      <w:bookmarkEnd w:id="367"/>
      <w:bookmarkEnd w:id="368"/>
      <w:bookmarkEnd w:id="369"/>
      <w:bookmarkEnd w:id="370"/>
      <w:bookmarkEnd w:id="371"/>
      <w:bookmarkEnd w:id="372"/>
      <w:bookmarkEnd w:id="373"/>
    </w:p>
    <w:p w14:paraId="754AD196" w14:textId="4C021C59" w:rsidR="00710D5A" w:rsidRPr="009B21BA" w:rsidRDefault="00710D5A" w:rsidP="00A624E7">
      <w:pPr>
        <w:rPr>
          <w:rFonts w:cs="Calibri Light"/>
        </w:rPr>
      </w:pPr>
      <w:r w:rsidRPr="009B21BA">
        <w:rPr>
          <w:rFonts w:cs="Calibri Light"/>
          <w:b/>
          <w:bCs/>
          <w:lang w:eastAsia="pl-PL"/>
        </w:rPr>
        <w:t>Załącznik 4 – Oświadczenie autora Prognozy</w:t>
      </w:r>
    </w:p>
    <w:sectPr w:rsidR="00710D5A" w:rsidRPr="009B21BA" w:rsidSect="005A4F44">
      <w:endnotePr>
        <w:numFmt w:val="decimal"/>
      </w:endnotePr>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5B518" w14:textId="77777777" w:rsidR="00F57B14" w:rsidRDefault="00F57B14" w:rsidP="00FA5F35">
      <w:r>
        <w:separator/>
      </w:r>
    </w:p>
    <w:p w14:paraId="1A612027" w14:textId="77777777" w:rsidR="00F57B14" w:rsidRDefault="00F57B14"/>
  </w:endnote>
  <w:endnote w:type="continuationSeparator" w:id="0">
    <w:p w14:paraId="00AA7979" w14:textId="77777777" w:rsidR="00F57B14" w:rsidRDefault="00F57B14" w:rsidP="00FA5F35">
      <w:r>
        <w:continuationSeparator/>
      </w:r>
    </w:p>
    <w:p w14:paraId="2702D0E1" w14:textId="77777777" w:rsidR="00F57B14" w:rsidRDefault="00F57B14"/>
  </w:endnote>
  <w:endnote w:type="continuationNotice" w:id="1">
    <w:p w14:paraId="45F20F20" w14:textId="77777777" w:rsidR="00F57B14" w:rsidRDefault="00F57B14">
      <w:pPr>
        <w:spacing w:after="0"/>
      </w:pPr>
    </w:p>
    <w:p w14:paraId="723B155A" w14:textId="77777777" w:rsidR="00F57B14" w:rsidRDefault="00F57B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Arial Black">
    <w:panose1 w:val="020B0A04020102020204"/>
    <w:charset w:val="EE"/>
    <w:family w:val="swiss"/>
    <w:pitch w:val="variable"/>
    <w:sig w:usb0="A00002AF" w:usb1="400078F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IDFont+F2">
    <w:altName w:val="Times New Roman"/>
    <w:panose1 w:val="00000000000000000000"/>
    <w:charset w:val="00"/>
    <w:family w:val="roman"/>
    <w:notTrueType/>
    <w:pitch w:val="default"/>
  </w:font>
  <w:font w:name="CIDFont+F4">
    <w:altName w:val="Times New Roman"/>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Bahnschrift SemiBold">
    <w:charset w:val="EE"/>
    <w:family w:val="swiss"/>
    <w:pitch w:val="variable"/>
    <w:sig w:usb0="A00002C7" w:usb1="00000002" w:usb2="00000000" w:usb3="00000000" w:csb0="0000019F" w:csb1="00000000"/>
  </w:font>
  <w:font w:name="Lato Light">
    <w:charset w:val="00"/>
    <w:family w:val="swiss"/>
    <w:pitch w:val="variable"/>
    <w:sig w:usb0="E10002FF" w:usb1="5000ECFF" w:usb2="00000021" w:usb3="00000000" w:csb0="0000019F" w:csb1="00000000"/>
  </w:font>
  <w:font w:name="TimesNewRoman">
    <w:altName w:val="MS Mincho"/>
    <w:panose1 w:val="00000000000000000000"/>
    <w:charset w:val="80"/>
    <w:family w:val="auto"/>
    <w:notTrueType/>
    <w:pitch w:val="default"/>
    <w:sig w:usb0="00000007" w:usb1="08070000" w:usb2="00000010" w:usb3="00000000" w:csb0="00020003" w:csb1="00000000"/>
  </w:font>
  <w:font w:name="Meiryo">
    <w:panose1 w:val="020B0604030504040204"/>
    <w:charset w:val="80"/>
    <w:family w:val="swiss"/>
    <w:pitch w:val="variable"/>
    <w:sig w:usb0="E00002FF" w:usb1="6AC7FFFF" w:usb2="08000012" w:usb3="00000000" w:csb0="000200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033701"/>
      <w:docPartObj>
        <w:docPartGallery w:val="Page Numbers (Bottom of Page)"/>
        <w:docPartUnique/>
      </w:docPartObj>
    </w:sdtPr>
    <w:sdtEndPr/>
    <w:sdtContent>
      <w:p w14:paraId="0C59D145" w14:textId="35A6E755" w:rsidR="00F57B14" w:rsidRDefault="00F57B14">
        <w:pPr>
          <w:pStyle w:val="Stopka"/>
          <w:jc w:val="center"/>
        </w:pPr>
        <w:r>
          <w:fldChar w:fldCharType="begin"/>
        </w:r>
        <w:r>
          <w:instrText>PAGE   \* MERGEFORMAT</w:instrText>
        </w:r>
        <w:r>
          <w:fldChar w:fldCharType="separate"/>
        </w:r>
        <w:r w:rsidR="0092264A">
          <w:rPr>
            <w:noProof/>
          </w:rPr>
          <w:t>52</w:t>
        </w:r>
        <w:r>
          <w:fldChar w:fldCharType="end"/>
        </w:r>
      </w:p>
    </w:sdtContent>
  </w:sdt>
  <w:p w14:paraId="21F7B21E" w14:textId="77777777" w:rsidR="00F57B14" w:rsidRPr="00693639" w:rsidRDefault="00F57B14" w:rsidP="00E86767">
    <w:pPr>
      <w:pStyle w:val="Stopka"/>
      <w:jc w:val="center"/>
      <w:rPr>
        <w:rFonts w:ascii="Calibri" w:hAnsi="Calibri" w:cs="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388653"/>
      <w:docPartObj>
        <w:docPartGallery w:val="Page Numbers (Bottom of Page)"/>
        <w:docPartUnique/>
      </w:docPartObj>
    </w:sdtPr>
    <w:sdtEndPr/>
    <w:sdtContent>
      <w:p w14:paraId="6A14DBEC" w14:textId="1A276F52" w:rsidR="00F57B14" w:rsidRDefault="00F57B14">
        <w:pPr>
          <w:pStyle w:val="Stopka"/>
          <w:jc w:val="center"/>
        </w:pPr>
        <w:r>
          <w:fldChar w:fldCharType="begin"/>
        </w:r>
        <w:r>
          <w:instrText>PAGE   \* MERGEFORMAT</w:instrText>
        </w:r>
        <w:r>
          <w:fldChar w:fldCharType="separate"/>
        </w:r>
        <w:r w:rsidR="004F78F0">
          <w:rPr>
            <w:noProof/>
          </w:rPr>
          <w:t>41</w:t>
        </w:r>
        <w:r>
          <w:fldChar w:fldCharType="end"/>
        </w:r>
      </w:p>
    </w:sdtContent>
  </w:sdt>
  <w:p w14:paraId="6FDE89FA" w14:textId="77777777" w:rsidR="00F57B14" w:rsidRDefault="00F57B1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035C6" w14:textId="77777777" w:rsidR="00F57B14" w:rsidRDefault="00F57B14">
      <w:r>
        <w:separator/>
      </w:r>
    </w:p>
  </w:footnote>
  <w:footnote w:type="continuationSeparator" w:id="0">
    <w:p w14:paraId="7B114BA6" w14:textId="77777777" w:rsidR="00F57B14" w:rsidRDefault="00F57B14" w:rsidP="00FA5F35">
      <w:r>
        <w:continuationSeparator/>
      </w:r>
    </w:p>
    <w:p w14:paraId="61901E88" w14:textId="77777777" w:rsidR="00F57B14" w:rsidRDefault="00F57B14"/>
  </w:footnote>
  <w:footnote w:type="continuationNotice" w:id="1">
    <w:p w14:paraId="49B0A31B" w14:textId="77777777" w:rsidR="00F57B14" w:rsidRDefault="00F57B14">
      <w:pPr>
        <w:spacing w:after="0"/>
      </w:pPr>
    </w:p>
    <w:p w14:paraId="186E2A70" w14:textId="77777777" w:rsidR="00F57B14" w:rsidRDefault="00F57B14"/>
  </w:footnote>
  <w:footnote w:id="2">
    <w:p w14:paraId="209764B2" w14:textId="77777777" w:rsidR="002A3FB4" w:rsidRPr="007B2A1D" w:rsidRDefault="002A3FB4" w:rsidP="00D73AA8">
      <w:pPr>
        <w:pStyle w:val="Przypisy"/>
        <w:rPr>
          <w:lang w:val="pl-PL"/>
        </w:rPr>
      </w:pPr>
      <w:r>
        <w:rPr>
          <w:rStyle w:val="Odwoanieprzypisudolnego"/>
        </w:rPr>
        <w:footnoteRef/>
      </w:r>
      <w:r w:rsidRPr="007B2A1D">
        <w:rPr>
          <w:lang w:val="pl-PL"/>
        </w:rPr>
        <w:t xml:space="preserve"> W tym: Propozycje metod monitorowania skutków realizacji postanowień projektowanego dokumentu na środowisko, system wyboru projektów oraz kryteria wyboru projektów, które pozwolą na spełnienie zasady zrównoważonego rozwoju; system monitorowania projektów oraz wskaźniki monitorowania, które pozwolą na spełnienia zasady zrównoważonego rozwoju w ramach projektów realizowanych w ramach Programu - SOPZ rozdz. IV Zakres prognozy pkt. 8 ppkt 6), 13), 14)</w:t>
      </w:r>
    </w:p>
  </w:footnote>
  <w:footnote w:id="3">
    <w:p w14:paraId="4EC2022C" w14:textId="77777777" w:rsidR="0034095E" w:rsidRPr="007B2A1D" w:rsidRDefault="0034095E" w:rsidP="00D73AA8">
      <w:pPr>
        <w:pStyle w:val="Przypisy"/>
        <w:rPr>
          <w:lang w:val="pl-PL"/>
        </w:rPr>
      </w:pPr>
      <w:r>
        <w:rPr>
          <w:rStyle w:val="Odwoanieprzypisudolnego"/>
        </w:rPr>
        <w:footnoteRef/>
      </w:r>
      <w:r w:rsidRPr="007B2A1D">
        <w:rPr>
          <w:lang w:val="pl-PL"/>
        </w:rPr>
        <w:t xml:space="preserve"> Kwoty te stanowią propozycję nie zaakceptowaną jeszcze przez EFRR</w:t>
      </w:r>
    </w:p>
  </w:footnote>
  <w:footnote w:id="4">
    <w:p w14:paraId="3601871F" w14:textId="3047A82F" w:rsidR="003677F2" w:rsidRPr="007B2A1D" w:rsidRDefault="003677F2" w:rsidP="00D73AA8">
      <w:pPr>
        <w:pStyle w:val="Przypisy"/>
        <w:rPr>
          <w:lang w:val="pl-PL"/>
        </w:rPr>
      </w:pPr>
      <w:r>
        <w:rPr>
          <w:rStyle w:val="Odwoanieprzypisudolnego"/>
        </w:rPr>
        <w:footnoteRef/>
      </w:r>
      <w:r w:rsidRPr="007B2A1D">
        <w:rPr>
          <w:lang w:val="pl-PL"/>
        </w:rPr>
        <w:t xml:space="preserve"> https://www.funduszeeuropejskie.gov.pl/media/102151/CELEX_32021R1060_PL_ramowe.pdf</w:t>
      </w:r>
    </w:p>
  </w:footnote>
  <w:footnote w:id="5">
    <w:p w14:paraId="6C36D4B0" w14:textId="6F5058C3" w:rsidR="006639F9" w:rsidRPr="007B2A1D" w:rsidRDefault="006639F9" w:rsidP="00D73AA8">
      <w:pPr>
        <w:pStyle w:val="Przypisy"/>
        <w:rPr>
          <w:lang w:val="pl-PL"/>
        </w:rPr>
      </w:pPr>
      <w:r w:rsidRPr="00E81101">
        <w:rPr>
          <w:rStyle w:val="Odwoanieprzypisudolnego"/>
        </w:rPr>
        <w:footnoteRef/>
      </w:r>
      <w:r w:rsidRPr="007B2A1D">
        <w:rPr>
          <w:lang w:val="pl-PL"/>
        </w:rPr>
        <w:t xml:space="preserve"> https://data.consilium.europa.eu/doc/document/ST</w:t>
      </w:r>
      <w:r w:rsidR="34C3243D" w:rsidRPr="007B2A1D">
        <w:rPr>
          <w:lang w:val="pl-PL"/>
        </w:rPr>
        <w:t>-</w:t>
      </w:r>
      <w:r w:rsidRPr="007B2A1D">
        <w:rPr>
          <w:lang w:val="pl-PL"/>
        </w:rPr>
        <w:t>10917</w:t>
      </w:r>
      <w:r w:rsidR="34C3243D" w:rsidRPr="007B2A1D">
        <w:rPr>
          <w:lang w:val="pl-PL"/>
        </w:rPr>
        <w:t>-</w:t>
      </w:r>
      <w:r w:rsidRPr="007B2A1D">
        <w:rPr>
          <w:lang w:val="pl-PL"/>
        </w:rPr>
        <w:t>2006</w:t>
      </w:r>
      <w:r w:rsidR="34C3243D" w:rsidRPr="007B2A1D">
        <w:rPr>
          <w:lang w:val="pl-PL"/>
        </w:rPr>
        <w:t>-</w:t>
      </w:r>
      <w:r w:rsidRPr="007B2A1D">
        <w:rPr>
          <w:lang w:val="pl-PL"/>
        </w:rPr>
        <w:t>INIT/en/pdf</w:t>
      </w:r>
    </w:p>
  </w:footnote>
  <w:footnote w:id="6">
    <w:p w14:paraId="0E8A5AA1" w14:textId="77777777" w:rsidR="006639F9" w:rsidRPr="007B2A1D" w:rsidRDefault="006639F9" w:rsidP="00D73AA8">
      <w:pPr>
        <w:pStyle w:val="Przypisy"/>
        <w:rPr>
          <w:lang w:val="pl-PL"/>
        </w:rPr>
      </w:pPr>
      <w:r>
        <w:rPr>
          <w:rStyle w:val="Odwoanieprzypisudolnego"/>
        </w:rPr>
        <w:footnoteRef/>
      </w:r>
      <w:r w:rsidRPr="007B2A1D">
        <w:rPr>
          <w:lang w:val="pl-PL"/>
        </w:rPr>
        <w:t xml:space="preserve"> Europejskie zobowiązanie w tym zakresie zostały potwierdzone w komunikacie Komisji z dn. 22.11.2016 roku nt. Kolejne kroki w kierunku zrównoważonej przyszłości Europy. Europejskie działania na rzecz zrównoważonego rozwoju. COM (2016) 739 final. </w:t>
      </w:r>
    </w:p>
  </w:footnote>
  <w:footnote w:id="7">
    <w:p w14:paraId="6CC37B2C" w14:textId="77777777" w:rsidR="006639F9" w:rsidRPr="00ED7B36" w:rsidRDefault="006639F9" w:rsidP="00D73AA8">
      <w:pPr>
        <w:pStyle w:val="Przypisy"/>
      </w:pPr>
      <w:r>
        <w:rPr>
          <w:rStyle w:val="Odwoanieprzypisudolnego"/>
        </w:rPr>
        <w:footnoteRef/>
      </w:r>
      <w:r w:rsidRPr="00A61B6C">
        <w:rPr>
          <w:lang w:val="pl-PL"/>
        </w:rPr>
        <w:t xml:space="preserve"> O Kontzeptzii perekhoda Rossiyskoy Federatzii k ustoychivomu razvitiyu. </w:t>
      </w:r>
      <w:r w:rsidRPr="00ED7B36">
        <w:t>Ukaz prezidenta RF No. 440 01.04.96//Sobranie zakonodatelstva Rossiyskoy Federatzii No.15, 08.04.96</w:t>
      </w:r>
    </w:p>
  </w:footnote>
  <w:footnote w:id="8">
    <w:p w14:paraId="22593907" w14:textId="786A3024" w:rsidR="006639F9" w:rsidRPr="00ED7B36" w:rsidRDefault="006639F9" w:rsidP="00D73AA8">
      <w:pPr>
        <w:pStyle w:val="Przypisy"/>
      </w:pPr>
      <w:r>
        <w:rPr>
          <w:rStyle w:val="Odwoanieprzypisudolnego"/>
        </w:rPr>
        <w:footnoteRef/>
      </w:r>
      <w:r w:rsidRPr="00ED7B36">
        <w:t xml:space="preserve"> Bobylev</w:t>
      </w:r>
      <w:r>
        <w:t xml:space="preserve"> S., </w:t>
      </w:r>
      <w:r w:rsidRPr="00ED7B36">
        <w:t>Perelet</w:t>
      </w:r>
      <w:r>
        <w:t xml:space="preserve"> R. (eds.) 2013: Sustainable Develop</w:t>
      </w:r>
      <w:r w:rsidRPr="00ED7B36">
        <w:t>ment in Russia</w:t>
      </w:r>
      <w:r>
        <w:t xml:space="preserve">. </w:t>
      </w:r>
      <w:r w:rsidRPr="00ED7B36">
        <w:t>Berlin</w:t>
      </w:r>
      <w:r w:rsidR="34C3243D" w:rsidRPr="00ED7B36">
        <w:t>-</w:t>
      </w:r>
      <w:r w:rsidRPr="00ED7B36">
        <w:t>St. Petersburg 2013</w:t>
      </w:r>
      <w:r>
        <w:t>, pp.440</w:t>
      </w:r>
    </w:p>
  </w:footnote>
  <w:footnote w:id="9">
    <w:p w14:paraId="53ED86B3" w14:textId="77777777" w:rsidR="006639F9" w:rsidRPr="00EE4394" w:rsidRDefault="006639F9" w:rsidP="00D73AA8">
      <w:pPr>
        <w:pStyle w:val="Przypisy"/>
      </w:pPr>
      <w:r>
        <w:rPr>
          <w:rStyle w:val="Odwoanieprzypisudolnego"/>
        </w:rPr>
        <w:footnoteRef/>
      </w:r>
      <w:r w:rsidRPr="00EE4394">
        <w:t xml:space="preserve"> Analytical Center for the Government</w:t>
      </w:r>
      <w:r>
        <w:t xml:space="preserve"> </w:t>
      </w:r>
      <w:r w:rsidRPr="00EE4394">
        <w:t>of the Russian Federation</w:t>
      </w:r>
      <w:r>
        <w:t xml:space="preserve"> (2020):</w:t>
      </w:r>
      <w:r w:rsidRPr="00EE4394">
        <w:t xml:space="preserve"> Voluntary National Review</w:t>
      </w:r>
      <w:r>
        <w:t xml:space="preserve"> </w:t>
      </w:r>
      <w:r w:rsidRPr="00EE4394">
        <w:t>of the progress made in the</w:t>
      </w:r>
      <w:r>
        <w:t xml:space="preserve"> </w:t>
      </w:r>
      <w:r w:rsidRPr="00EE4394">
        <w:t>implementation of the 2030 Agenda</w:t>
      </w:r>
      <w:r>
        <w:t xml:space="preserve"> </w:t>
      </w:r>
      <w:r w:rsidRPr="00EE4394">
        <w:t>for Sustainable Development</w:t>
      </w:r>
      <w:r>
        <w:t>, pp.228</w:t>
      </w:r>
    </w:p>
  </w:footnote>
  <w:footnote w:id="10">
    <w:p w14:paraId="0242455D" w14:textId="77777777" w:rsidR="00983C11" w:rsidRPr="003E3D62" w:rsidRDefault="00983C11" w:rsidP="00D73AA8">
      <w:pPr>
        <w:pStyle w:val="Przypisy"/>
      </w:pPr>
      <w:r>
        <w:rPr>
          <w:rStyle w:val="Odwoanieprzypisudolnego"/>
        </w:rPr>
        <w:footnoteRef/>
      </w:r>
      <w:r w:rsidRPr="003E3D62">
        <w:t xml:space="preserve"> Making Tourism More Sustainable - A Guide for Policy Makers, UNEP and UNWTO, 2005, p.11-12</w:t>
      </w:r>
    </w:p>
  </w:footnote>
  <w:footnote w:id="11">
    <w:p w14:paraId="436BBB28" w14:textId="77777777" w:rsidR="00983C11" w:rsidRPr="003E3D62" w:rsidRDefault="00983C11" w:rsidP="00D73AA8">
      <w:pPr>
        <w:pStyle w:val="Przypisy"/>
      </w:pPr>
      <w:r>
        <w:rPr>
          <w:rStyle w:val="Odwoanieprzypisudolnego"/>
        </w:rPr>
        <w:footnoteRef/>
      </w:r>
      <w:r w:rsidRPr="003E3D62">
        <w:t xml:space="preserve"> Simpson, D, 2017: Sustainable Tourism - Eliminating Poverty</w:t>
      </w:r>
      <w:r>
        <w:t xml:space="preserve"> [dostęp 25.08.2021: </w:t>
      </w:r>
      <w:r w:rsidRPr="007E17FE">
        <w:t>https://www.cabi.org/leisuretourism/news/25463</w:t>
      </w:r>
      <w:r>
        <w:t>]</w:t>
      </w:r>
    </w:p>
  </w:footnote>
  <w:footnote w:id="12">
    <w:p w14:paraId="5A5573F7" w14:textId="1CC5C64C" w:rsidR="006639F9" w:rsidRPr="00AD4931" w:rsidRDefault="006639F9" w:rsidP="00D73AA8">
      <w:pPr>
        <w:pStyle w:val="Przypisy"/>
      </w:pPr>
      <w:r>
        <w:rPr>
          <w:rStyle w:val="Odwoanieprzypisudolnego"/>
        </w:rPr>
        <w:footnoteRef/>
      </w:r>
      <w:r w:rsidRPr="00AD4931">
        <w:t xml:space="preserve"> </w:t>
      </w:r>
      <w:r w:rsidRPr="34C3243D">
        <w:t>Kropinova, Elena. 2021. "Transnational and Cross</w:t>
      </w:r>
      <w:r w:rsidR="34C3243D" w:rsidRPr="34C3243D">
        <w:t>-</w:t>
      </w:r>
      <w:r w:rsidRPr="34C3243D">
        <w:t>Border Cooperation for Sustainable Tourism Development in the Baltic Sea Region" Sustainability 13, no. 4: 2111. https://doi.org/10.3390/su13042111</w:t>
      </w:r>
    </w:p>
  </w:footnote>
  <w:footnote w:id="13">
    <w:p w14:paraId="1B4EBD00" w14:textId="177F720C" w:rsidR="006639F9" w:rsidRPr="007B2A1D" w:rsidRDefault="006639F9" w:rsidP="00D73AA8">
      <w:pPr>
        <w:pStyle w:val="Przypisy"/>
        <w:rPr>
          <w:lang w:val="pl-PL"/>
        </w:rPr>
      </w:pPr>
      <w:r w:rsidRPr="34C3243D">
        <w:rPr>
          <w:rStyle w:val="Odwoanieprzypisudolnego"/>
          <w:szCs w:val="18"/>
        </w:rPr>
        <w:footnoteRef/>
      </w:r>
      <w:r w:rsidRPr="007B2A1D">
        <w:rPr>
          <w:lang w:val="pl-PL"/>
        </w:rPr>
        <w:t xml:space="preserve"> Wytyczne do artykułu 13. Konwencji UNESCO w sprawie różnorodności form wyrazu kulturowego [Kultura a zrównoważony rozwój, dostęp z dn. 02.08.2021: https://www.unesco.pl/kultura/roznorodnosc</w:t>
      </w:r>
      <w:r w:rsidR="34C3243D" w:rsidRPr="007B2A1D">
        <w:rPr>
          <w:lang w:val="pl-PL"/>
        </w:rPr>
        <w:t>-</w:t>
      </w:r>
      <w:r w:rsidRPr="007B2A1D">
        <w:rPr>
          <w:lang w:val="pl-PL"/>
        </w:rPr>
        <w:t>kulturowa/kultura</w:t>
      </w:r>
      <w:r w:rsidR="34C3243D" w:rsidRPr="007B2A1D">
        <w:rPr>
          <w:lang w:val="pl-PL"/>
        </w:rPr>
        <w:t>-</w:t>
      </w:r>
      <w:r w:rsidRPr="007B2A1D">
        <w:rPr>
          <w:lang w:val="pl-PL"/>
        </w:rPr>
        <w:t>a</w:t>
      </w:r>
      <w:r w:rsidR="34C3243D" w:rsidRPr="007B2A1D">
        <w:rPr>
          <w:lang w:val="pl-PL"/>
        </w:rPr>
        <w:t>-</w:t>
      </w:r>
      <w:r w:rsidRPr="007B2A1D">
        <w:rPr>
          <w:lang w:val="pl-PL"/>
        </w:rPr>
        <w:t>zrownowazony</w:t>
      </w:r>
      <w:r w:rsidR="34C3243D" w:rsidRPr="007B2A1D">
        <w:rPr>
          <w:lang w:val="pl-PL"/>
        </w:rPr>
        <w:t>-</w:t>
      </w:r>
      <w:r w:rsidRPr="007B2A1D">
        <w:rPr>
          <w:lang w:val="pl-PL"/>
        </w:rPr>
        <w:t>rozwoj]</w:t>
      </w:r>
    </w:p>
  </w:footnote>
  <w:footnote w:id="14">
    <w:p w14:paraId="36B55C8D" w14:textId="3B765463" w:rsidR="006639F9" w:rsidRPr="00F8019D" w:rsidRDefault="006639F9" w:rsidP="00D73AA8">
      <w:pPr>
        <w:pStyle w:val="Przypisy"/>
        <w:rPr>
          <w:lang w:val="en-GB"/>
        </w:rPr>
      </w:pPr>
      <w:r w:rsidRPr="34C3243D">
        <w:rPr>
          <w:rStyle w:val="Odwoanieprzypisudolnego"/>
          <w:szCs w:val="18"/>
        </w:rPr>
        <w:footnoteRef/>
      </w:r>
      <w:r w:rsidRPr="34C3243D">
        <w:rPr>
          <w:szCs w:val="18"/>
          <w:lang w:val="en-GB"/>
        </w:rPr>
        <w:t xml:space="preserve"> Coalition for Sustainable Development of Russia (2020): 2020</w:t>
      </w:r>
      <w:r w:rsidR="34C3243D" w:rsidRPr="34C3243D">
        <w:rPr>
          <w:szCs w:val="18"/>
          <w:lang w:val="en-GB"/>
        </w:rPr>
        <w:t>-</w:t>
      </w:r>
      <w:r w:rsidRPr="34C3243D">
        <w:rPr>
          <w:szCs w:val="18"/>
          <w:lang w:val="en-GB"/>
        </w:rPr>
        <w:t>2030. Decade of Action in Russia: Challenges and Solutions, (Moscow: s.n., 2020), 125 p.</w:t>
      </w:r>
    </w:p>
  </w:footnote>
  <w:footnote w:id="15">
    <w:p w14:paraId="66AC65DC" w14:textId="77777777" w:rsidR="006639F9" w:rsidRPr="007B2A1D" w:rsidRDefault="006639F9" w:rsidP="00D73AA8">
      <w:pPr>
        <w:pStyle w:val="Przypisy"/>
        <w:rPr>
          <w:lang w:val="pl-PL"/>
        </w:rPr>
      </w:pPr>
      <w:r w:rsidRPr="00E81101">
        <w:rPr>
          <w:rStyle w:val="Odwoanieprzypisudolnego"/>
        </w:rPr>
        <w:footnoteRef/>
      </w:r>
      <w:r w:rsidRPr="007B2A1D">
        <w:rPr>
          <w:lang w:val="pl-PL"/>
        </w:rPr>
        <w:t xml:space="preserve"> Ostrom E., 2013, Dysponowanie wspólnymi zasobami, Wolters Kluwer Business, Warszawa.</w:t>
      </w:r>
    </w:p>
  </w:footnote>
  <w:footnote w:id="16">
    <w:p w14:paraId="7ECCA48D" w14:textId="76494076" w:rsidR="006639F9" w:rsidRPr="007B2A1D" w:rsidRDefault="006639F9" w:rsidP="00D73AA8">
      <w:pPr>
        <w:pStyle w:val="Przypisy"/>
        <w:rPr>
          <w:lang w:val="pl-PL"/>
        </w:rPr>
      </w:pPr>
      <w:r w:rsidRPr="00E81101">
        <w:rPr>
          <w:rStyle w:val="Odwoanieprzypisudolnego"/>
        </w:rPr>
        <w:footnoteRef/>
      </w:r>
      <w:r w:rsidRPr="007B2A1D">
        <w:rPr>
          <w:lang w:val="pl-PL"/>
        </w:rPr>
        <w:t xml:space="preserve"> Sobol A., 2016, Kategoria dobra wspólnego w zrównoważonym rozwoju miast, Prace Nauk. UE we Wrocławiu, nr 453, s. 87</w:t>
      </w:r>
      <w:r w:rsidR="34C3243D" w:rsidRPr="007B2A1D">
        <w:rPr>
          <w:lang w:val="pl-PL"/>
        </w:rPr>
        <w:t>-</w:t>
      </w:r>
      <w:r w:rsidRPr="007B2A1D">
        <w:rPr>
          <w:lang w:val="pl-PL"/>
        </w:rPr>
        <w:t>95.</w:t>
      </w:r>
    </w:p>
  </w:footnote>
  <w:footnote w:id="17">
    <w:p w14:paraId="1E50E03D" w14:textId="77777777" w:rsidR="00A32443" w:rsidRPr="007B2A1D" w:rsidRDefault="00A32443" w:rsidP="00D73AA8">
      <w:pPr>
        <w:pStyle w:val="Przypisy"/>
        <w:rPr>
          <w:lang w:val="pl-PL"/>
        </w:rPr>
      </w:pPr>
      <w:r w:rsidRPr="00E81101">
        <w:rPr>
          <w:rStyle w:val="Odwoanieprzypisudolnego"/>
        </w:rPr>
        <w:footnoteRef/>
      </w:r>
      <w:r w:rsidRPr="007B2A1D">
        <w:rPr>
          <w:lang w:val="pl-PL"/>
        </w:rPr>
        <w:t xml:space="preserve"> https://ec.europa.eu/environment/pubs/pdf/factsheets/7eap/pl.pdf (data dostępu: 23.07.2021)</w:t>
      </w:r>
    </w:p>
  </w:footnote>
  <w:footnote w:id="18">
    <w:p w14:paraId="1FB7571C" w14:textId="77777777" w:rsidR="00A32443" w:rsidRPr="007B2A1D" w:rsidRDefault="00A32443" w:rsidP="00D73AA8">
      <w:pPr>
        <w:pStyle w:val="Przypisy"/>
        <w:rPr>
          <w:lang w:val="pl-PL"/>
        </w:rPr>
      </w:pPr>
      <w:r w:rsidRPr="00E81101">
        <w:rPr>
          <w:rStyle w:val="Odwoanieprzypisudolnego"/>
        </w:rPr>
        <w:footnoteRef/>
      </w:r>
      <w:r w:rsidRPr="007B2A1D">
        <w:rPr>
          <w:lang w:val="pl-PL"/>
        </w:rPr>
        <w:t xml:space="preserve"> https://www.consilium.europa.eu/media/40927/st12795-2019.pdf (data dostępu: 23.07.2021)</w:t>
      </w:r>
    </w:p>
  </w:footnote>
  <w:footnote w:id="19">
    <w:p w14:paraId="57958392" w14:textId="77777777" w:rsidR="00A32443" w:rsidRPr="00DA0D26" w:rsidRDefault="00A32443" w:rsidP="00D73AA8">
      <w:pPr>
        <w:pStyle w:val="Przypisy"/>
      </w:pPr>
      <w:r w:rsidRPr="00DA0D26">
        <w:rPr>
          <w:rStyle w:val="Odwoanieprzypisudolnego"/>
          <w:vertAlign w:val="baseline"/>
        </w:rPr>
        <w:footnoteRef/>
      </w:r>
      <w:r w:rsidRPr="00DA0D26">
        <w:t xml:space="preserve">COM(2020) 652 final, Decision of the European Parliament and of the Council on a General Union Environment Action Programme to 2030 https://ec.europa.eu/environment/pdf/8EAP/2020/10/8EAP-draft.pdf </w:t>
      </w:r>
    </w:p>
  </w:footnote>
  <w:footnote w:id="20">
    <w:p w14:paraId="1DE54CEF" w14:textId="77777777" w:rsidR="00A32443" w:rsidRPr="007B2A1D" w:rsidRDefault="00A32443" w:rsidP="00D73AA8">
      <w:pPr>
        <w:pStyle w:val="Przypisy"/>
        <w:rPr>
          <w:lang w:val="pl-PL"/>
        </w:rPr>
      </w:pPr>
      <w:r w:rsidRPr="00DA0D26">
        <w:rPr>
          <w:rStyle w:val="Odwoanieprzypisudolnego"/>
          <w:vertAlign w:val="baseline"/>
        </w:rPr>
        <w:footnoteRef/>
      </w:r>
      <w:r w:rsidRPr="007B2A1D">
        <w:rPr>
          <w:lang w:val="pl-PL"/>
        </w:rPr>
        <w:t xml:space="preserve"> Komunikat Komisji do Parlamentu Europejskiego, Rady Europejskiej, Rady Komitetu Ekonomiczno-Społecznego I Komitetu Regionów; Europejski Zielony Ład, COM (2019) 640 final (EUR-Lex - 52019DC0640 - EN - EUR-Lex (europa.eu)</w:t>
      </w:r>
    </w:p>
  </w:footnote>
  <w:footnote w:id="21">
    <w:p w14:paraId="785F1B01" w14:textId="77777777" w:rsidR="00A32443" w:rsidRPr="007B2A1D" w:rsidRDefault="00A32443" w:rsidP="00DA0D26">
      <w:pPr>
        <w:pStyle w:val="Przypisy"/>
        <w:rPr>
          <w:lang w:val="pl-PL"/>
        </w:rPr>
      </w:pPr>
      <w:r>
        <w:rPr>
          <w:rStyle w:val="Odwoanieprzypisudolnego"/>
        </w:rPr>
        <w:footnoteRef/>
      </w:r>
      <w:r w:rsidRPr="007B2A1D">
        <w:rPr>
          <w:lang w:val="pl-PL"/>
        </w:rPr>
        <w:t xml:space="preserve"> https://helcom.fi/baltic-sea-action-plan/</w:t>
      </w:r>
    </w:p>
  </w:footnote>
  <w:footnote w:id="22">
    <w:p w14:paraId="739BDE43" w14:textId="77777777" w:rsidR="00A32443" w:rsidRPr="007B2A1D" w:rsidRDefault="00A32443" w:rsidP="00DA0D26">
      <w:pPr>
        <w:pStyle w:val="Przypisy"/>
        <w:rPr>
          <w:lang w:val="pl-PL"/>
        </w:rPr>
      </w:pPr>
      <w:r>
        <w:rPr>
          <w:rStyle w:val="Odwoanieprzypisudolnego"/>
        </w:rPr>
        <w:footnoteRef/>
      </w:r>
      <w:r w:rsidRPr="007B2A1D">
        <w:rPr>
          <w:lang w:val="pl-PL"/>
        </w:rPr>
        <w:t xml:space="preserve"> https://www.balticsea-region-strategy.eu/</w:t>
      </w:r>
    </w:p>
  </w:footnote>
  <w:footnote w:id="23">
    <w:p w14:paraId="3DAA9592" w14:textId="77777777" w:rsidR="00A32443" w:rsidRPr="006E5FE3" w:rsidRDefault="00A32443" w:rsidP="00DA0D26">
      <w:pPr>
        <w:pStyle w:val="Przypisy"/>
      </w:pPr>
      <w:r>
        <w:rPr>
          <w:rStyle w:val="Odwoanieprzypisudolnego"/>
        </w:rPr>
        <w:footnoteRef/>
      </w:r>
      <w:r w:rsidRPr="00006784">
        <w:t xml:space="preserve"> COMMISSION STAFF WORKING DOCUMENT, EU Strategy for the Baltic Sea Region, Action Plan [COM(2009) 248 final], Revised Action Plan replacing the Action Plan of 17 March 2017 - SWD(2017) 118 final (https://www.balticsea-region-strategy.eu/action-plan)</w:t>
      </w:r>
    </w:p>
  </w:footnote>
  <w:footnote w:id="24">
    <w:p w14:paraId="5FDC9945" w14:textId="21C991CB" w:rsidR="00002B26" w:rsidRPr="00D73AA8" w:rsidRDefault="00002B26" w:rsidP="00DA0D26">
      <w:pPr>
        <w:pStyle w:val="Przypisy"/>
        <w:rPr>
          <w:lang w:val="pl-PL"/>
        </w:rPr>
      </w:pPr>
      <w:r w:rsidRPr="00B268D7">
        <w:rPr>
          <w:rStyle w:val="Odwoanieprzypisudolnego"/>
          <w:szCs w:val="18"/>
        </w:rPr>
        <w:footnoteRef/>
      </w:r>
      <w:r w:rsidRPr="00D73AA8">
        <w:rPr>
          <w:lang w:val="pl-PL"/>
        </w:rPr>
        <w:t xml:space="preserve"> </w:t>
      </w:r>
      <w:hyperlink r:id="rId1" w:history="1">
        <w:r w:rsidRPr="00006784">
          <w:rPr>
            <w:rStyle w:val="Hipercze"/>
            <w:szCs w:val="18"/>
            <w:lang w:val="pl-PL"/>
          </w:rPr>
          <w:t>https://southbaltic.eu/interreg-south-baltic-2021-2027</w:t>
        </w:r>
      </w:hyperlink>
      <w:r w:rsidRPr="00D73AA8">
        <w:rPr>
          <w:lang w:val="pl-PL"/>
        </w:rPr>
        <w:t xml:space="preserve"> (dostęp: 22 września 2021)</w:t>
      </w:r>
    </w:p>
  </w:footnote>
  <w:footnote w:id="25">
    <w:p w14:paraId="030C172A" w14:textId="3F478538" w:rsidR="00002B26" w:rsidRPr="007B2A1D" w:rsidRDefault="00002B26" w:rsidP="00DA0D26">
      <w:pPr>
        <w:pStyle w:val="Przypisy"/>
        <w:rPr>
          <w:lang w:val="pl-PL"/>
        </w:rPr>
      </w:pPr>
      <w:r w:rsidRPr="00B268D7">
        <w:rPr>
          <w:rStyle w:val="Odwoanieprzypisudolnego"/>
          <w:szCs w:val="18"/>
        </w:rPr>
        <w:footnoteRef/>
      </w:r>
      <w:r w:rsidRPr="007B2A1D">
        <w:rPr>
          <w:lang w:val="pl-PL"/>
        </w:rPr>
        <w:t xml:space="preserve"> </w:t>
      </w:r>
      <w:hyperlink r:id="rId2" w:history="1">
        <w:r w:rsidRPr="00006784">
          <w:rPr>
            <w:rStyle w:val="Hipercze"/>
            <w:szCs w:val="18"/>
            <w:lang w:val="pl-PL"/>
          </w:rPr>
          <w:t>https://lietuva-polska.eu/pl/aktualno_ci/zatwierdzona_modyfikacja_programu_wsp_pracy_interreg_v_a_litwa_polska_2.html</w:t>
        </w:r>
      </w:hyperlink>
      <w:r w:rsidRPr="007B2A1D">
        <w:rPr>
          <w:lang w:val="pl-PL"/>
        </w:rPr>
        <w:t xml:space="preserve"> (dostęp: 22 września 2021)</w:t>
      </w:r>
    </w:p>
  </w:footnote>
  <w:footnote w:id="26">
    <w:p w14:paraId="58773EB4" w14:textId="2BA8136F" w:rsidR="00002B26" w:rsidRPr="007B2A1D" w:rsidRDefault="00002B26" w:rsidP="00DA0D26">
      <w:pPr>
        <w:pStyle w:val="Przypisy"/>
        <w:rPr>
          <w:lang w:val="pl-PL"/>
        </w:rPr>
      </w:pPr>
      <w:r w:rsidRPr="00B268D7">
        <w:rPr>
          <w:rStyle w:val="Odwoanieprzypisudolnego"/>
          <w:szCs w:val="18"/>
        </w:rPr>
        <w:footnoteRef/>
      </w:r>
      <w:r w:rsidRPr="007B2A1D">
        <w:rPr>
          <w:lang w:val="pl-PL"/>
        </w:rPr>
        <w:t xml:space="preserve"> </w:t>
      </w:r>
      <w:hyperlink r:id="rId3" w:history="1">
        <w:r w:rsidRPr="00006784">
          <w:rPr>
            <w:rStyle w:val="Hipercze"/>
            <w:szCs w:val="18"/>
            <w:lang w:val="pl-PL"/>
          </w:rPr>
          <w:t>https://www.pbu2020.eu/pl/pagesnews/457</w:t>
        </w:r>
      </w:hyperlink>
      <w:r w:rsidRPr="007B2A1D">
        <w:rPr>
          <w:lang w:val="pl-PL"/>
        </w:rPr>
        <w:t xml:space="preserve"> (dostęp: 22 września 2021)</w:t>
      </w:r>
    </w:p>
  </w:footnote>
  <w:footnote w:id="27">
    <w:p w14:paraId="75284898" w14:textId="77777777" w:rsidR="00A32443" w:rsidRPr="007B2A1D" w:rsidRDefault="00A32443" w:rsidP="00DA0D26">
      <w:pPr>
        <w:pStyle w:val="Przypisy"/>
        <w:rPr>
          <w:lang w:val="pl-PL"/>
        </w:rPr>
      </w:pPr>
      <w:r w:rsidRPr="00DA0D26">
        <w:rPr>
          <w:rStyle w:val="Odwoanieprzypisudolnego"/>
          <w:vertAlign w:val="baseline"/>
        </w:rPr>
        <w:footnoteRef/>
      </w:r>
      <w:r w:rsidRPr="007B2A1D">
        <w:rPr>
          <w:lang w:val="pl-PL"/>
        </w:rPr>
        <w:t xml:space="preserve"> https://bip.mos.gov.pl/strategie-plany-programy/polityka-ekologiczna-panstwa/polityka-ekologiczna-panstwa-2030-strategia-rozwoju-w-obszarze-srodowiska-i-gospodarki-wodnej/</w:t>
      </w:r>
    </w:p>
  </w:footnote>
  <w:footnote w:id="28">
    <w:p w14:paraId="2575F51E" w14:textId="6D61D928" w:rsidR="00A32443" w:rsidRPr="007B2A1D" w:rsidRDefault="00A32443" w:rsidP="00DA0D26">
      <w:pPr>
        <w:pStyle w:val="Przypisy"/>
        <w:rPr>
          <w:lang w:val="pl-PL"/>
        </w:rPr>
      </w:pPr>
      <w:r w:rsidRPr="00BA28BD">
        <w:rPr>
          <w:rStyle w:val="Odwoanieprzypisudolnego"/>
        </w:rPr>
        <w:footnoteRef/>
      </w:r>
      <w:r w:rsidRPr="007B2A1D">
        <w:rPr>
          <w:lang w:val="pl-PL"/>
        </w:rPr>
        <w:t xml:space="preserve"> </w:t>
      </w:r>
      <w:hyperlink r:id="rId4" w:history="1">
        <w:r w:rsidRPr="007B2A1D">
          <w:rPr>
            <w:rStyle w:val="Hipercze"/>
            <w:color w:val="auto"/>
            <w:u w:val="none"/>
            <w:lang w:val="pl-PL"/>
          </w:rPr>
          <w:t>https://klimada.mos.gov.pl/wp-content/uploads/2013/11/SPA-2020.pdf</w:t>
        </w:r>
      </w:hyperlink>
      <w:r w:rsidRPr="007B2A1D">
        <w:rPr>
          <w:lang w:val="pl-PL"/>
        </w:rPr>
        <w:t xml:space="preserve"> (ostęp: wrzesień 2021))</w:t>
      </w:r>
    </w:p>
  </w:footnote>
  <w:footnote w:id="29">
    <w:p w14:paraId="302D48A3" w14:textId="30E909CC" w:rsidR="00A32443" w:rsidRPr="00510FB7" w:rsidRDefault="00A32443" w:rsidP="00DA0D26">
      <w:pPr>
        <w:pStyle w:val="Przypisy"/>
        <w:rPr>
          <w:lang w:val="pl-PL"/>
        </w:rPr>
      </w:pPr>
      <w:r w:rsidRPr="00BA28BD">
        <w:rPr>
          <w:rStyle w:val="Odwoanieprzypisudolnego"/>
        </w:rPr>
        <w:footnoteRef/>
      </w:r>
      <w:r w:rsidRPr="007B2A1D">
        <w:rPr>
          <w:lang w:val="pl-PL"/>
        </w:rPr>
        <w:t xml:space="preserve"> </w:t>
      </w:r>
      <w:r w:rsidRPr="007B2A1D">
        <w:rPr>
          <w:rFonts w:eastAsia="Calibri"/>
          <w:lang w:val="pl-PL"/>
        </w:rPr>
        <w:t xml:space="preserve">Program ochrony środowiska, </w:t>
      </w:r>
      <w:hyperlink r:id="rId5" w:history="1">
        <w:r w:rsidRPr="007B2A1D">
          <w:rPr>
            <w:rFonts w:eastAsia="Calibri"/>
            <w:lang w:val="pl-PL"/>
          </w:rPr>
          <w:t>https://bip.pomorskie.eu/m,463,program-ochrony-srodowiska.html</w:t>
        </w:r>
      </w:hyperlink>
      <w:r w:rsidRPr="007B2A1D">
        <w:rPr>
          <w:rFonts w:eastAsia="Calibri"/>
          <w:lang w:val="pl-PL"/>
        </w:rPr>
        <w:t xml:space="preserve"> </w:t>
      </w:r>
      <w:r w:rsidR="00657E09" w:rsidRPr="007B2A1D">
        <w:rPr>
          <w:rFonts w:eastAsia="Calibri"/>
          <w:lang w:val="pl-PL"/>
        </w:rPr>
        <w:t>(dostęp</w:t>
      </w:r>
      <w:r w:rsidRPr="007B2A1D">
        <w:rPr>
          <w:rFonts w:eastAsia="Calibri"/>
          <w:lang w:val="pl-PL"/>
        </w:rPr>
        <w:t>: wrzesień 2021)</w:t>
      </w:r>
    </w:p>
  </w:footnote>
  <w:footnote w:id="30">
    <w:p w14:paraId="47ABE82E" w14:textId="78468F1B" w:rsidR="00657E09" w:rsidRPr="007B2A1D" w:rsidRDefault="00657E09" w:rsidP="00DA0D26">
      <w:pPr>
        <w:pStyle w:val="Przypisy"/>
        <w:rPr>
          <w:lang w:val="pl-PL"/>
        </w:rPr>
      </w:pPr>
      <w:r w:rsidRPr="1BD34432">
        <w:rPr>
          <w:rStyle w:val="Odwoanieprzypisudolnego"/>
        </w:rPr>
        <w:footnoteRef/>
      </w:r>
      <w:r w:rsidRPr="007B2A1D">
        <w:rPr>
          <w:lang w:val="pl-PL"/>
        </w:rPr>
        <w:t xml:space="preserve"> Uchwała Nr XXIV/382/21 Sejmiku Województwa Warmińsko-Mazurskiego z dnia 16 lutego 2021 r. w sprawie uchwalenia Programu Ochrony Środowiska Województwa Warmińsko-Mazurskiego do roku 2030, </w:t>
      </w:r>
      <w:hyperlink r:id="rId6">
        <w:r w:rsidRPr="007B2A1D">
          <w:rPr>
            <w:rStyle w:val="Hipercze"/>
            <w:rFonts w:cstheme="minorBidi"/>
            <w:lang w:val="pl-PL"/>
          </w:rPr>
          <w:t>https://bip.warmia.mazury.pl/1619/uchwala-nr-xxiv-382-21-sejmiku-wojewodztwa-warminsko-mazurskiego-z-dnia-16-lutego-2021-r.-w-sprawie-uchwalenia-programu-ochrony-srodowiska-wojewodztwa-warminsko-mazurskiego-do-roku-2030.html</w:t>
        </w:r>
      </w:hyperlink>
      <w:r w:rsidRPr="007B2A1D">
        <w:rPr>
          <w:lang w:val="pl-PL"/>
        </w:rPr>
        <w:t xml:space="preserve"> (dostęp: wrzesień 2021)</w:t>
      </w:r>
    </w:p>
  </w:footnote>
  <w:footnote w:id="31">
    <w:p w14:paraId="129D233C" w14:textId="427090F9" w:rsidR="00A32443" w:rsidRPr="007B2A1D" w:rsidRDefault="00A32443" w:rsidP="00DA0D26">
      <w:pPr>
        <w:pStyle w:val="Przypisy"/>
        <w:rPr>
          <w:lang w:val="pl-PL"/>
        </w:rPr>
      </w:pPr>
      <w:r>
        <w:rPr>
          <w:rStyle w:val="Odwoanieprzypisudolnego"/>
        </w:rPr>
        <w:footnoteRef/>
      </w:r>
      <w:r w:rsidRPr="007B2A1D">
        <w:rPr>
          <w:lang w:val="pl-PL"/>
        </w:rPr>
        <w:t xml:space="preserve"> </w:t>
      </w:r>
      <w:hyperlink r:id="rId7" w:history="1">
        <w:r w:rsidRPr="00006784">
          <w:rPr>
            <w:rStyle w:val="Hipercze"/>
            <w:lang w:val="pl-PL"/>
          </w:rPr>
          <w:t>https://www.wrotapodlasia.pl/pl/ochrona_srodowiska/programy_plany/program-ochrony-srodowiska-wojewodztwa-podlaskiego-na-lata-2017-2020-z-perspektywa-do-2024-roku.html</w:t>
        </w:r>
      </w:hyperlink>
      <w:r w:rsidRPr="007B2A1D">
        <w:rPr>
          <w:lang w:val="pl-PL"/>
        </w:rPr>
        <w:t xml:space="preserve"> (dostęp: wrzesień 2021)</w:t>
      </w:r>
    </w:p>
  </w:footnote>
  <w:footnote w:id="32">
    <w:p w14:paraId="7282B670" w14:textId="6FE2B7EC" w:rsidR="00A32443" w:rsidRPr="007B2A1D" w:rsidRDefault="00A32443" w:rsidP="00DA0D26">
      <w:pPr>
        <w:pStyle w:val="Przypisy"/>
        <w:rPr>
          <w:lang w:val="pl-PL"/>
        </w:rPr>
      </w:pPr>
      <w:r>
        <w:rPr>
          <w:rStyle w:val="Odwoanieprzypisudolnego"/>
        </w:rPr>
        <w:footnoteRef/>
      </w:r>
      <w:r w:rsidRPr="007B2A1D">
        <w:rPr>
          <w:lang w:val="pl-PL"/>
        </w:rPr>
        <w:t xml:space="preserve"> http://kremlin.ru/events/president/news/15177</w:t>
      </w:r>
    </w:p>
  </w:footnote>
  <w:footnote w:id="33">
    <w:p w14:paraId="653E55AD" w14:textId="6D74C4C5" w:rsidR="00A32443" w:rsidRPr="007B2A1D" w:rsidRDefault="00A32443" w:rsidP="00DA0D26">
      <w:pPr>
        <w:pStyle w:val="Przypisy"/>
        <w:rPr>
          <w:lang w:val="pl-PL"/>
        </w:rPr>
      </w:pPr>
      <w:r>
        <w:rPr>
          <w:rStyle w:val="Odwoanieprzypisudolnego"/>
        </w:rPr>
        <w:footnoteRef/>
      </w:r>
      <w:r w:rsidRPr="007B2A1D">
        <w:rPr>
          <w:lang w:val="pl-PL"/>
        </w:rPr>
        <w:t xml:space="preserve"> http://www.kremlin.ru/events/president/news/6365</w:t>
      </w:r>
    </w:p>
  </w:footnote>
  <w:footnote w:id="34">
    <w:p w14:paraId="3EEFEEFB" w14:textId="2609C93D" w:rsidR="00A32443" w:rsidRPr="007B2A1D" w:rsidRDefault="00A32443" w:rsidP="00DA0D26">
      <w:pPr>
        <w:pStyle w:val="Przypisy"/>
        <w:rPr>
          <w:lang w:val="pl-PL"/>
        </w:rPr>
      </w:pPr>
      <w:r>
        <w:rPr>
          <w:rStyle w:val="Odwoanieprzypisudolnego"/>
        </w:rPr>
        <w:footnoteRef/>
      </w:r>
      <w:r w:rsidRPr="007B2A1D">
        <w:rPr>
          <w:lang w:val="pl-PL"/>
        </w:rPr>
        <w:t xml:space="preserve"> https://minprirody.gov39.ru/docs/3231/</w:t>
      </w:r>
    </w:p>
  </w:footnote>
  <w:footnote w:id="35">
    <w:p w14:paraId="405782FC" w14:textId="77777777" w:rsidR="00AE2E86" w:rsidRPr="007B2A1D" w:rsidRDefault="00AE2E86" w:rsidP="00DA0D26">
      <w:pPr>
        <w:pStyle w:val="Przypisy"/>
        <w:rPr>
          <w:rFonts w:asciiTheme="minorHAnsi" w:hAnsiTheme="minorHAnsi" w:cstheme="minorBidi"/>
          <w:lang w:val="pl-PL"/>
        </w:rPr>
      </w:pPr>
      <w:r>
        <w:rPr>
          <w:rStyle w:val="Odwoanieprzypisudolnego"/>
        </w:rPr>
        <w:footnoteRef/>
      </w:r>
      <w:r w:rsidRPr="007B2A1D">
        <w:rPr>
          <w:lang w:val="pl-PL"/>
        </w:rPr>
        <w:t xml:space="preserve"> https://natura2000.gdos.gov.pl/files/artykuly/42676/Morskie_obszary_Natura_2000.pdf</w:t>
      </w:r>
    </w:p>
  </w:footnote>
  <w:footnote w:id="36">
    <w:p w14:paraId="7848C493" w14:textId="77777777" w:rsidR="00AE2E86" w:rsidRPr="007B2A1D" w:rsidRDefault="00AE2E86" w:rsidP="00DA0D26">
      <w:pPr>
        <w:pStyle w:val="Przypisy"/>
        <w:rPr>
          <w:lang w:val="pl-PL"/>
        </w:rPr>
      </w:pPr>
      <w:r>
        <w:rPr>
          <w:rStyle w:val="Odwoanieprzypisudolnego"/>
        </w:rPr>
        <w:footnoteRef/>
      </w:r>
      <w:r w:rsidRPr="007B2A1D">
        <w:rPr>
          <w:lang w:val="pl-PL"/>
        </w:rPr>
        <w:t xml:space="preserve"> https://natura2000.gdos.gov.pl/files/artykuly/42676/Morskie_obszary_Natura_2000.pdf</w:t>
      </w:r>
    </w:p>
  </w:footnote>
  <w:footnote w:id="37">
    <w:p w14:paraId="0D2B17DC" w14:textId="054F58AE" w:rsidR="34C3243D" w:rsidRPr="007B2A1D" w:rsidRDefault="34C3243D" w:rsidP="00043DAB">
      <w:pPr>
        <w:pStyle w:val="Przypisy"/>
        <w:rPr>
          <w:lang w:val="pl-PL"/>
        </w:rPr>
      </w:pPr>
      <w:r>
        <w:footnoteRef/>
      </w:r>
      <w:r w:rsidRPr="007B2A1D">
        <w:rPr>
          <w:lang w:val="pl-PL"/>
        </w:rPr>
        <w:t xml:space="preserve"> https://helcom.fi/action-areas/marine-protected-areas/</w:t>
      </w:r>
    </w:p>
  </w:footnote>
  <w:footnote w:id="38">
    <w:p w14:paraId="1AAA431A" w14:textId="77777777" w:rsidR="00AE2E86" w:rsidRPr="007B2A1D" w:rsidRDefault="00AE2E86" w:rsidP="00043DAB">
      <w:pPr>
        <w:pStyle w:val="Przypisy"/>
        <w:rPr>
          <w:lang w:val="pl-PL"/>
        </w:rPr>
      </w:pPr>
      <w:r>
        <w:rPr>
          <w:rStyle w:val="Odwoanieprzypisudolnego"/>
        </w:rPr>
        <w:footnoteRef/>
      </w:r>
      <w:r w:rsidRPr="007B2A1D">
        <w:rPr>
          <w:lang w:val="pl-PL"/>
        </w:rPr>
        <w:t xml:space="preserve"> http://geoserwis.gdos.gov.pl/mapy/</w:t>
      </w:r>
    </w:p>
  </w:footnote>
  <w:footnote w:id="39">
    <w:p w14:paraId="10DCEE20" w14:textId="77777777" w:rsidR="00AE2E86" w:rsidRPr="007B2A1D" w:rsidRDefault="00AE2E86" w:rsidP="00043DAB">
      <w:pPr>
        <w:pStyle w:val="Przypisy"/>
        <w:rPr>
          <w:lang w:val="pl-PL"/>
        </w:rPr>
      </w:pPr>
      <w:r>
        <w:rPr>
          <w:rStyle w:val="Odwoanieprzypisudolnego"/>
        </w:rPr>
        <w:footnoteRef/>
      </w:r>
      <w:r w:rsidRPr="007B2A1D">
        <w:rPr>
          <w:lang w:val="pl-PL"/>
        </w:rPr>
        <w:t xml:space="preserve"> http://geoserwis.gdos.gov.pl/mapy/</w:t>
      </w:r>
    </w:p>
  </w:footnote>
  <w:footnote w:id="40">
    <w:p w14:paraId="06A80584" w14:textId="77777777" w:rsidR="00AE2E86" w:rsidRPr="007B2A1D" w:rsidRDefault="00AE2E86" w:rsidP="00043DAB">
      <w:pPr>
        <w:pStyle w:val="Przypisy"/>
        <w:rPr>
          <w:lang w:val="pl-PL"/>
        </w:rPr>
      </w:pPr>
      <w:r>
        <w:rPr>
          <w:rStyle w:val="Odwoanieprzypisudolnego"/>
        </w:rPr>
        <w:footnoteRef/>
      </w:r>
      <w:r w:rsidRPr="007B2A1D">
        <w:rPr>
          <w:lang w:val="pl-PL"/>
        </w:rPr>
        <w:t xml:space="preserve"> Charakterystyka ekologoczna Obwodu Kaliningradzkiego</w:t>
      </w:r>
    </w:p>
  </w:footnote>
  <w:footnote w:id="41">
    <w:p w14:paraId="3B31E633" w14:textId="3BA23876" w:rsidR="00F30BE0" w:rsidRPr="00BA28BD" w:rsidRDefault="00F30BE0">
      <w:pPr>
        <w:pStyle w:val="Tekstprzypisudolnego"/>
        <w:rPr>
          <w:lang w:val="pl-PL"/>
        </w:rPr>
      </w:pPr>
      <w:r>
        <w:rPr>
          <w:rStyle w:val="Odwoanieprzypisudolnego"/>
        </w:rPr>
        <w:footnoteRef/>
      </w:r>
      <w:r w:rsidRPr="00BA28BD">
        <w:rPr>
          <w:lang w:val="pl-PL"/>
        </w:rPr>
        <w:t xml:space="preserve"> Tzw. Rozlewanie się miast</w:t>
      </w:r>
    </w:p>
  </w:footnote>
  <w:footnote w:id="42">
    <w:p w14:paraId="76E83BCB" w14:textId="7B42E101" w:rsidR="00AE2E86" w:rsidRPr="007B2A1D" w:rsidRDefault="00AE2E86" w:rsidP="00043DAB">
      <w:pPr>
        <w:pStyle w:val="Przypisy"/>
        <w:rPr>
          <w:lang w:val="pl-PL"/>
        </w:rPr>
      </w:pPr>
      <w:r>
        <w:rPr>
          <w:rStyle w:val="Odwoanieprzypisudolnego"/>
        </w:rPr>
        <w:footnoteRef/>
      </w:r>
      <w:r w:rsidRPr="007B2A1D">
        <w:rPr>
          <w:lang w:val="pl-PL"/>
        </w:rPr>
        <w:t xml:space="preserve"> Charakterystyka </w:t>
      </w:r>
      <w:r w:rsidR="00BA28BD" w:rsidRPr="007B2A1D">
        <w:rPr>
          <w:lang w:val="pl-PL"/>
        </w:rPr>
        <w:t>ekolog</w:t>
      </w:r>
      <w:r w:rsidR="00BA28BD">
        <w:rPr>
          <w:lang w:val="pl-PL"/>
        </w:rPr>
        <w:t>i</w:t>
      </w:r>
      <w:r w:rsidR="00BA28BD" w:rsidRPr="007B2A1D">
        <w:rPr>
          <w:lang w:val="pl-PL"/>
        </w:rPr>
        <w:t xml:space="preserve">czna </w:t>
      </w:r>
      <w:r w:rsidRPr="007B2A1D">
        <w:rPr>
          <w:lang w:val="pl-PL"/>
        </w:rPr>
        <w:t>Obwodu Kaliningradzkiego</w:t>
      </w:r>
    </w:p>
  </w:footnote>
  <w:footnote w:id="43">
    <w:p w14:paraId="1F9DBADF" w14:textId="77777777" w:rsidR="005A4F44" w:rsidRPr="00DC78B0" w:rsidRDefault="005A4F44" w:rsidP="005A4F44">
      <w:pPr>
        <w:pStyle w:val="Tekstprzypisudolnego"/>
        <w:rPr>
          <w:lang w:val="pl-PL"/>
        </w:rPr>
      </w:pPr>
      <w:r>
        <w:rPr>
          <w:rStyle w:val="Odwoanieprzypisudolnego"/>
        </w:rPr>
        <w:footnoteRef/>
      </w:r>
      <w:r w:rsidRPr="00FB6331">
        <w:rPr>
          <w:lang w:val="pl-PL"/>
        </w:rPr>
        <w:t xml:space="preserve"> Dz. U. z 2021 r. poz. 1098, 1718</w:t>
      </w:r>
    </w:p>
  </w:footnote>
  <w:footnote w:id="44">
    <w:p w14:paraId="3EC26FD1" w14:textId="3AFBD482" w:rsidR="5DB7B461" w:rsidRPr="00A77570" w:rsidRDefault="5DB7B461" w:rsidP="00A77570">
      <w:pPr>
        <w:pStyle w:val="Przypis"/>
      </w:pPr>
      <w:r w:rsidRPr="00A77570">
        <w:footnoteRef/>
      </w:r>
      <w:r w:rsidRPr="00A77570">
        <w:t xml:space="preserve"> http://dip.natura2000.pl/info.php?dzial=2&amp;kat=14&amp;art=126#_ftn2</w:t>
      </w:r>
    </w:p>
  </w:footnote>
  <w:footnote w:id="45">
    <w:p w14:paraId="637717BF" w14:textId="2C2F6325" w:rsidR="5DB7B461" w:rsidRDefault="5DB7B461" w:rsidP="00A77570">
      <w:pPr>
        <w:pStyle w:val="Przypis"/>
        <w:rPr>
          <w:color w:val="222222"/>
          <w:szCs w:val="24"/>
        </w:rPr>
      </w:pPr>
      <w:r w:rsidRPr="00A77570">
        <w:footnoteRef/>
      </w:r>
      <w:r w:rsidRPr="00A77570">
        <w:t xml:space="preserve"> </w:t>
      </w:r>
      <w:r w:rsidRPr="00A77570">
        <w:rPr>
          <w:rFonts w:eastAsia="Arial"/>
        </w:rPr>
        <w:t>Poczta-Wajda, Agnieszka, and Agnieszka Sapa. "Paradygmat rozwoju zrównoważonego–ujęcie krytyczne." Progress in Economic Sciences 4 (2017).</w:t>
      </w:r>
    </w:p>
  </w:footnote>
  <w:footnote w:id="46">
    <w:p w14:paraId="26F95F25" w14:textId="11A3D300" w:rsidR="3E1E86B3" w:rsidRPr="007B2A1D" w:rsidRDefault="3E1E86B3" w:rsidP="00043DAB">
      <w:pPr>
        <w:pStyle w:val="Przypisy"/>
        <w:rPr>
          <w:rFonts w:eastAsia="Arial"/>
          <w:b/>
          <w:lang w:val="pl-PL"/>
        </w:rPr>
      </w:pPr>
      <w:r>
        <w:footnoteRef/>
      </w:r>
      <w:r w:rsidRPr="007B2A1D">
        <w:rPr>
          <w:lang w:val="pl-PL"/>
        </w:rPr>
        <w:t xml:space="preserve"> </w:t>
      </w:r>
      <w:r w:rsidRPr="007B2A1D">
        <w:rPr>
          <w:rFonts w:eastAsia="Arial"/>
          <w:lang w:val="pl-PL"/>
        </w:rPr>
        <w:t>Natura 2000 na pograniczu polsko-rosyjskim</w:t>
      </w:r>
      <w:r w:rsidRPr="007B2A1D">
        <w:rPr>
          <w:lang w:val="pl-PL"/>
        </w:rPr>
        <w:t xml:space="preserve"> </w:t>
      </w:r>
    </w:p>
  </w:footnote>
  <w:footnote w:id="47">
    <w:p w14:paraId="46A3A9B3" w14:textId="0C171D37" w:rsidR="004F49A9" w:rsidRPr="007B2A1D" w:rsidRDefault="004F49A9" w:rsidP="00043DAB">
      <w:pPr>
        <w:pStyle w:val="Przypisy"/>
        <w:rPr>
          <w:lang w:val="pl-PL"/>
        </w:rPr>
      </w:pPr>
      <w:r>
        <w:rPr>
          <w:rStyle w:val="Odwoanieprzypisudolnego"/>
        </w:rPr>
        <w:footnoteRef/>
      </w:r>
      <w:r w:rsidRPr="007B2A1D">
        <w:rPr>
          <w:lang w:val="pl-PL"/>
        </w:rPr>
        <w:t xml:space="preserve"> Definicja zgodnie z GUS: Wiek przedprodukcyjny - Wiek, w którym ludność nie osiągnęła jeszcze zdolności do pracy, tj. grupa wieku 0 - 17 lat; Wiek produkcyjny - Wiek zdolności do pracy, tj. dla mężczyzn grupa wieku 18-64 lata, dla kobiet - 18-59 lat; Wiek poprodukcyjny - Wiek, w którym osoby zazwyczaj kończą pracę zawodową, tj. dla mężczyzn - 65 lat i więcej, dla kobiet - 60 lat i więcej.</w:t>
      </w:r>
    </w:p>
  </w:footnote>
  <w:footnote w:id="48">
    <w:p w14:paraId="0782BC10" w14:textId="53349E92" w:rsidR="004F49A9" w:rsidRPr="007B2A1D" w:rsidRDefault="004F49A9" w:rsidP="00043DAB">
      <w:pPr>
        <w:pStyle w:val="Przypisy"/>
        <w:rPr>
          <w:lang w:val="pl-PL"/>
        </w:rPr>
      </w:pPr>
      <w:r>
        <w:rPr>
          <w:rStyle w:val="Odwoanieprzypisudolnego"/>
        </w:rPr>
        <w:footnoteRef/>
      </w:r>
      <w:r w:rsidRPr="007B2A1D">
        <w:rPr>
          <w:lang w:val="pl-PL"/>
        </w:rPr>
        <w:t xml:space="preserve"> Analiza społeczno - gospodarcza Obszaru Wsparcia. Przygotowanie Programu Współpracy Transgranicznej INTERREG 2021-2027 pomiędzy Polską a Rosją.</w:t>
      </w:r>
    </w:p>
  </w:footnote>
  <w:footnote w:id="49">
    <w:p w14:paraId="216794A9" w14:textId="23B2351D" w:rsidR="004F49A9" w:rsidRPr="007B2A1D" w:rsidRDefault="004F49A9" w:rsidP="00043DAB">
      <w:pPr>
        <w:pStyle w:val="Przypisy"/>
        <w:rPr>
          <w:lang w:val="pl-PL"/>
        </w:rPr>
      </w:pPr>
      <w:r>
        <w:rPr>
          <w:rStyle w:val="Odwoanieprzypisudolnego"/>
        </w:rPr>
        <w:footnoteRef/>
      </w:r>
      <w:r w:rsidRPr="007B2A1D">
        <w:rPr>
          <w:lang w:val="pl-PL"/>
        </w:rPr>
        <w:t xml:space="preserve"> Ibidem</w:t>
      </w:r>
    </w:p>
  </w:footnote>
  <w:footnote w:id="50">
    <w:p w14:paraId="7BF63C52" w14:textId="18ED20F0" w:rsidR="004F49A9" w:rsidRPr="007B2A1D" w:rsidRDefault="004F49A9" w:rsidP="00043DAB">
      <w:pPr>
        <w:pStyle w:val="Przypisy"/>
        <w:rPr>
          <w:lang w:val="pl-PL"/>
        </w:rPr>
      </w:pPr>
      <w:r>
        <w:rPr>
          <w:rStyle w:val="Odwoanieprzypisudolnego"/>
        </w:rPr>
        <w:footnoteRef/>
      </w:r>
      <w:r w:rsidRPr="007B2A1D">
        <w:rPr>
          <w:lang w:val="pl-PL"/>
        </w:rPr>
        <w:t xml:space="preserve"> Ibidem</w:t>
      </w:r>
    </w:p>
  </w:footnote>
  <w:footnote w:id="51">
    <w:p w14:paraId="3D219A10" w14:textId="78EFB97C" w:rsidR="004F49A9" w:rsidRPr="007B2A1D" w:rsidRDefault="004F49A9" w:rsidP="00043DAB">
      <w:pPr>
        <w:pStyle w:val="Przypisy"/>
        <w:rPr>
          <w:lang w:val="pl-PL"/>
        </w:rPr>
      </w:pPr>
      <w:r>
        <w:rPr>
          <w:rStyle w:val="Odwoanieprzypisudolnego"/>
        </w:rPr>
        <w:footnoteRef/>
      </w:r>
      <w:r w:rsidRPr="007B2A1D">
        <w:rPr>
          <w:lang w:val="pl-PL"/>
        </w:rPr>
        <w:t xml:space="preserve"> BDL, GUS, 2019 r</w:t>
      </w:r>
    </w:p>
  </w:footnote>
  <w:footnote w:id="52">
    <w:p w14:paraId="57CE6D45" w14:textId="5F598EA5" w:rsidR="004F49A9" w:rsidRPr="007B2A1D" w:rsidRDefault="004F49A9" w:rsidP="00043DAB">
      <w:pPr>
        <w:pStyle w:val="Przypisy"/>
        <w:rPr>
          <w:lang w:val="pl-PL"/>
        </w:rPr>
      </w:pPr>
      <w:r>
        <w:rPr>
          <w:rStyle w:val="Odwoanieprzypisudolnego"/>
        </w:rPr>
        <w:footnoteRef/>
      </w:r>
      <w:r w:rsidRPr="007B2A1D">
        <w:rPr>
          <w:lang w:val="pl-PL"/>
        </w:rPr>
        <w:t xml:space="preserve"> Analiza społeczno - gospodarcza Obszaru Wsparcia. Przygotowanie Programu Współpracy Transgranicznej INTERREG 2021-2027 pomiędzy Polską a Rosją.</w:t>
      </w:r>
    </w:p>
  </w:footnote>
  <w:footnote w:id="53">
    <w:p w14:paraId="2F376C05" w14:textId="367A4555" w:rsidR="004F49A9" w:rsidRPr="007B2A1D" w:rsidRDefault="004F49A9" w:rsidP="00043DAB">
      <w:pPr>
        <w:pStyle w:val="Przypisy"/>
        <w:rPr>
          <w:lang w:val="pl-PL"/>
        </w:rPr>
      </w:pPr>
      <w:r>
        <w:rPr>
          <w:rStyle w:val="Odwoanieprzypisudolnego"/>
        </w:rPr>
        <w:footnoteRef/>
      </w:r>
      <w:r w:rsidRPr="007B2A1D">
        <w:rPr>
          <w:lang w:val="pl-PL"/>
        </w:rPr>
        <w:t xml:space="preserve"> Ibidem</w:t>
      </w:r>
    </w:p>
  </w:footnote>
  <w:footnote w:id="54">
    <w:p w14:paraId="207FD00C" w14:textId="6554E6E2" w:rsidR="004F49A9" w:rsidRPr="007B2A1D" w:rsidRDefault="004F49A9" w:rsidP="00043DAB">
      <w:pPr>
        <w:pStyle w:val="Przypisy"/>
        <w:rPr>
          <w:lang w:val="pl-PL"/>
        </w:rPr>
      </w:pPr>
      <w:r>
        <w:rPr>
          <w:rStyle w:val="Odwoanieprzypisudolnego"/>
        </w:rPr>
        <w:footnoteRef/>
      </w:r>
      <w:r w:rsidRPr="007B2A1D">
        <w:rPr>
          <w:lang w:val="pl-PL"/>
        </w:rPr>
        <w:t xml:space="preserve"> Informacja o zgonach w Polsce w 2020 r., Ministerstwo Zdrowia, luty 2021 r.</w:t>
      </w:r>
    </w:p>
  </w:footnote>
  <w:footnote w:id="55">
    <w:p w14:paraId="5DEE4554" w14:textId="002890F2" w:rsidR="004F49A9" w:rsidRPr="007B2A1D" w:rsidRDefault="004F49A9" w:rsidP="00043DAB">
      <w:pPr>
        <w:pStyle w:val="Przypisy"/>
        <w:rPr>
          <w:lang w:val="pl-PL"/>
        </w:rPr>
      </w:pPr>
      <w:r>
        <w:rPr>
          <w:rStyle w:val="Odwoanieprzypisudolnego"/>
        </w:rPr>
        <w:footnoteRef/>
      </w:r>
      <w:r w:rsidRPr="007B2A1D">
        <w:rPr>
          <w:lang w:val="pl-PL"/>
        </w:rPr>
        <w:t xml:space="preserve"> Europejska Agencja Środowiska, </w:t>
      </w:r>
      <w:hyperlink r:id="rId8" w:history="1">
        <w:r w:rsidRPr="00006784">
          <w:rPr>
            <w:rStyle w:val="Hipercze"/>
            <w:rFonts w:cs="Calibri Light"/>
            <w:sz w:val="16"/>
            <w:szCs w:val="16"/>
            <w:lang w:val="pl-PL"/>
          </w:rPr>
          <w:t>https://www.eea.europa.eu/pl/themes/human/intro</w:t>
        </w:r>
      </w:hyperlink>
    </w:p>
  </w:footnote>
  <w:footnote w:id="56">
    <w:p w14:paraId="13BD662B" w14:textId="1D90BA8A" w:rsidR="005848FE" w:rsidRPr="007B2A1D" w:rsidRDefault="005848FE" w:rsidP="00043DAB">
      <w:pPr>
        <w:pStyle w:val="Przypisy"/>
        <w:rPr>
          <w:lang w:val="pl-PL"/>
        </w:rPr>
      </w:pPr>
      <w:r>
        <w:rPr>
          <w:rStyle w:val="Odwoanieprzypisudolnego"/>
        </w:rPr>
        <w:footnoteRef/>
      </w:r>
      <w:r w:rsidRPr="007B2A1D">
        <w:rPr>
          <w:lang w:val="pl-PL"/>
        </w:rPr>
        <w:t xml:space="preserve"> </w:t>
      </w:r>
      <w:hyperlink r:id="rId9" w:anchor="/metadata/a30a77d1-12b6-47b4-a520-a54331bdbf41" w:history="1">
        <w:r w:rsidRPr="007B2A1D">
          <w:rPr>
            <w:lang w:val="pl-PL"/>
          </w:rPr>
          <w:t>http://metadata.helcom.fi/geonetwork/srv/eng/catalog.search#/metadata/a30a77d1</w:t>
        </w:r>
        <w:r w:rsidR="34C3243D" w:rsidRPr="007B2A1D">
          <w:rPr>
            <w:lang w:val="pl-PL"/>
          </w:rPr>
          <w:t>-</w:t>
        </w:r>
        <w:r w:rsidRPr="007B2A1D">
          <w:rPr>
            <w:lang w:val="pl-PL"/>
          </w:rPr>
          <w:t>12b6</w:t>
        </w:r>
        <w:r w:rsidR="34C3243D" w:rsidRPr="007B2A1D">
          <w:rPr>
            <w:lang w:val="pl-PL"/>
          </w:rPr>
          <w:t>-</w:t>
        </w:r>
        <w:r w:rsidRPr="007B2A1D">
          <w:rPr>
            <w:lang w:val="pl-PL"/>
          </w:rPr>
          <w:t>47b4</w:t>
        </w:r>
        <w:r w:rsidR="34C3243D" w:rsidRPr="007B2A1D">
          <w:rPr>
            <w:lang w:val="pl-PL"/>
          </w:rPr>
          <w:t>-</w:t>
        </w:r>
        <w:r w:rsidRPr="007B2A1D">
          <w:rPr>
            <w:lang w:val="pl-PL"/>
          </w:rPr>
          <w:t>a520</w:t>
        </w:r>
        <w:r w:rsidR="34C3243D" w:rsidRPr="007B2A1D">
          <w:rPr>
            <w:lang w:val="pl-PL"/>
          </w:rPr>
          <w:t>-</w:t>
        </w:r>
        <w:r w:rsidRPr="007B2A1D">
          <w:rPr>
            <w:lang w:val="pl-PL"/>
          </w:rPr>
          <w:t>a54331bdbf41</w:t>
        </w:r>
      </w:hyperlink>
      <w:r w:rsidRPr="007B2A1D">
        <w:rPr>
          <w:lang w:val="pl-PL"/>
        </w:rPr>
        <w:t xml:space="preserve"> (dost. 14.09.2021)</w:t>
      </w:r>
    </w:p>
  </w:footnote>
  <w:footnote w:id="57">
    <w:p w14:paraId="2B3E021B" w14:textId="2A411140" w:rsidR="000C21CE" w:rsidRPr="007B2A1D" w:rsidRDefault="000C21CE" w:rsidP="00043DAB">
      <w:pPr>
        <w:pStyle w:val="Przypisy"/>
        <w:rPr>
          <w:lang w:val="pl-PL"/>
        </w:rPr>
      </w:pPr>
      <w:r>
        <w:rPr>
          <w:rStyle w:val="Odwoanieprzypisudolnego"/>
        </w:rPr>
        <w:footnoteRef/>
      </w:r>
      <w:r w:rsidRPr="007B2A1D">
        <w:rPr>
          <w:lang w:val="pl-PL"/>
        </w:rPr>
        <w:t xml:space="preserve"> </w:t>
      </w:r>
      <w:hyperlink r:id="rId10" w:history="1">
        <w:r w:rsidRPr="00006784">
          <w:rPr>
            <w:rStyle w:val="Hipercze"/>
            <w:lang w:val="pl-PL"/>
          </w:rPr>
          <w:t>https://maps.helcom.fi/website/mapservice/index.html</w:t>
        </w:r>
      </w:hyperlink>
      <w:r w:rsidRPr="007B2A1D">
        <w:rPr>
          <w:lang w:val="pl-PL"/>
        </w:rPr>
        <w:t xml:space="preserve"> (dost. 14.09.2021)</w:t>
      </w:r>
    </w:p>
  </w:footnote>
  <w:footnote w:id="58">
    <w:p w14:paraId="02E99883" w14:textId="194B74E3" w:rsidR="005848FE" w:rsidRPr="007B2A1D" w:rsidRDefault="005848FE" w:rsidP="00043DAB">
      <w:pPr>
        <w:pStyle w:val="Przypisy"/>
        <w:rPr>
          <w:lang w:val="pl-PL"/>
        </w:rPr>
      </w:pPr>
      <w:r>
        <w:rPr>
          <w:rStyle w:val="Odwoanieprzypisudolnego"/>
        </w:rPr>
        <w:footnoteRef/>
      </w:r>
      <w:r w:rsidRPr="007B2A1D">
        <w:rPr>
          <w:lang w:val="pl-PL"/>
        </w:rPr>
        <w:t xml:space="preserve"> </w:t>
      </w:r>
      <w:hyperlink r:id="rId11" w:anchor="/metadata/388b14a5-fb96-4526-9b7f-6505708013a0" w:history="1">
        <w:r w:rsidRPr="007B2A1D">
          <w:rPr>
            <w:lang w:val="pl-PL"/>
          </w:rPr>
          <w:t>http://metadata.helcom.fi/geonetwork/srv/eng/catalog.search#/metadata/388b14a5</w:t>
        </w:r>
        <w:r w:rsidR="34C3243D" w:rsidRPr="007B2A1D">
          <w:rPr>
            <w:lang w:val="pl-PL"/>
          </w:rPr>
          <w:t>-</w:t>
        </w:r>
        <w:r w:rsidRPr="007B2A1D">
          <w:rPr>
            <w:lang w:val="pl-PL"/>
          </w:rPr>
          <w:t>fb96</w:t>
        </w:r>
        <w:r w:rsidR="34C3243D" w:rsidRPr="007B2A1D">
          <w:rPr>
            <w:lang w:val="pl-PL"/>
          </w:rPr>
          <w:t>-</w:t>
        </w:r>
        <w:r w:rsidRPr="007B2A1D">
          <w:rPr>
            <w:lang w:val="pl-PL"/>
          </w:rPr>
          <w:t>4526</w:t>
        </w:r>
        <w:r w:rsidR="34C3243D" w:rsidRPr="007B2A1D">
          <w:rPr>
            <w:lang w:val="pl-PL"/>
          </w:rPr>
          <w:t>-</w:t>
        </w:r>
        <w:r w:rsidRPr="007B2A1D">
          <w:rPr>
            <w:lang w:val="pl-PL"/>
          </w:rPr>
          <w:t>9b7f</w:t>
        </w:r>
        <w:r w:rsidR="34C3243D" w:rsidRPr="007B2A1D">
          <w:rPr>
            <w:lang w:val="pl-PL"/>
          </w:rPr>
          <w:t>-</w:t>
        </w:r>
        <w:r w:rsidRPr="007B2A1D">
          <w:rPr>
            <w:lang w:val="pl-PL"/>
          </w:rPr>
          <w:t>6505708013a0</w:t>
        </w:r>
      </w:hyperlink>
      <w:r w:rsidRPr="007B2A1D">
        <w:rPr>
          <w:lang w:val="pl-PL"/>
        </w:rPr>
        <w:t xml:space="preserve"> (dost. 14.09.2021)</w:t>
      </w:r>
    </w:p>
  </w:footnote>
  <w:footnote w:id="59">
    <w:p w14:paraId="605327D3" w14:textId="75B2D1E3" w:rsidR="00A219A8" w:rsidRPr="00AE2E86" w:rsidRDefault="00A219A8">
      <w:pPr>
        <w:pStyle w:val="Tekstprzypisudolnego"/>
        <w:rPr>
          <w:lang w:val="pl-PL"/>
        </w:rPr>
      </w:pPr>
    </w:p>
  </w:footnote>
  <w:footnote w:id="60">
    <w:p w14:paraId="038CDB07" w14:textId="56CC5CC8" w:rsidR="00E57E26" w:rsidRPr="007B2A1D" w:rsidRDefault="00E57E26" w:rsidP="00043DAB">
      <w:pPr>
        <w:pStyle w:val="Przypisy"/>
        <w:rPr>
          <w:lang w:val="pl-PL"/>
        </w:rPr>
      </w:pPr>
      <w:r>
        <w:rPr>
          <w:rStyle w:val="Odwoanieprzypisudolnego"/>
        </w:rPr>
        <w:footnoteRef/>
      </w:r>
      <w:r w:rsidRPr="007B2A1D">
        <w:rPr>
          <w:lang w:val="pl-PL"/>
        </w:rPr>
        <w:t xml:space="preserve"> </w:t>
      </w:r>
      <w:hyperlink r:id="rId12" w:history="1">
        <w:r w:rsidRPr="00006784">
          <w:rPr>
            <w:rStyle w:val="Hipercze"/>
            <w:lang w:val="pl-PL"/>
          </w:rPr>
          <w:t>https://data.apps.fao.org/map/catalog/srv/api/records/1849e279-67bd-4e6f-a789-9918925a11a1</w:t>
        </w:r>
      </w:hyperlink>
      <w:r w:rsidRPr="007B2A1D">
        <w:rPr>
          <w:lang w:val="pl-PL"/>
        </w:rPr>
        <w:t xml:space="preserve"> </w:t>
      </w:r>
    </w:p>
  </w:footnote>
  <w:footnote w:id="61">
    <w:p w14:paraId="71DEC1F1" w14:textId="732B7068" w:rsidR="005800F2" w:rsidRPr="007B2A1D" w:rsidRDefault="005800F2" w:rsidP="00043DAB">
      <w:pPr>
        <w:pStyle w:val="Przypisy"/>
        <w:rPr>
          <w:lang w:val="pl-PL"/>
        </w:rPr>
      </w:pPr>
      <w:r>
        <w:rPr>
          <w:rStyle w:val="Odwoanieprzypisudolnego"/>
        </w:rPr>
        <w:footnoteRef/>
      </w:r>
      <w:r w:rsidRPr="007B2A1D">
        <w:rPr>
          <w:lang w:val="pl-PL"/>
        </w:rPr>
        <w:t xml:space="preserve"> </w:t>
      </w:r>
      <w:hyperlink r:id="rId13" w:history="1">
        <w:r w:rsidRPr="00006784">
          <w:rPr>
            <w:rStyle w:val="Hipercze"/>
            <w:lang w:val="pl-PL"/>
          </w:rPr>
          <w:t>https://isap.sejm.gov.pl/isap.nsf/DocDetails.xsp?id=WDU20160001911</w:t>
        </w:r>
      </w:hyperlink>
      <w:r w:rsidRPr="007B2A1D">
        <w:rPr>
          <w:lang w:val="pl-PL"/>
        </w:rPr>
        <w:t xml:space="preserve"> (dost.14.09.2021)</w:t>
      </w:r>
    </w:p>
  </w:footnote>
  <w:footnote w:id="62">
    <w:p w14:paraId="5DE1D95E" w14:textId="304D029D" w:rsidR="00B31A26" w:rsidRPr="00B31A26" w:rsidRDefault="00B31A26">
      <w:pPr>
        <w:pStyle w:val="Tekstprzypisudolnego"/>
        <w:rPr>
          <w:lang w:val="pl-PL"/>
        </w:rPr>
      </w:pPr>
      <w:r w:rsidRPr="00B31A26">
        <w:rPr>
          <w:rStyle w:val="Odwoanieprzypisudolnego"/>
          <w:lang w:val="pl-PL"/>
        </w:rPr>
        <w:footnoteRef/>
      </w:r>
      <w:r w:rsidRPr="00B31A26">
        <w:rPr>
          <w:lang w:val="pl-PL"/>
        </w:rPr>
        <w:t xml:space="preserve"> Definicji małej retencji jest wiele. Według Mioduszewskiego [2003] zadaniem małej retencji jest nie tylko magazynowanie wody dla jej bezpośredniego zużycia, lecz w pierwszym rzędzie regulacja i kontrola obiegu wody w środowisku przyrodniczym, czyli także kształtowanie obiegu, który umożliwi realizację zrównoważonego ekologicznie rozwoju gospodarczego regionu.</w:t>
      </w:r>
      <w:r w:rsidR="00126458">
        <w:rPr>
          <w:lang w:val="pl-PL"/>
        </w:rPr>
        <w:t xml:space="preserve"> </w:t>
      </w:r>
      <w:r w:rsidRPr="00B31A26">
        <w:rPr>
          <w:lang w:val="pl-PL"/>
        </w:rPr>
        <w:t xml:space="preserve">Z kolei Kowalczak [2001] małą retencję definiuje jako wydłużenie czasu i drogi obiegu wody i zanieczyszczeń wody w zlewni mające na celu poprawę stosunków wodnych w zlewni, oczyszczenie wód przy wykorzystaniu właściwości zlewni (naturalnych i sztucznych) i regulację transportu rumowiska rzecznego. </w:t>
      </w:r>
    </w:p>
  </w:footnote>
  <w:footnote w:id="63">
    <w:p w14:paraId="3956C4A1" w14:textId="77777777" w:rsidR="00866D7A" w:rsidRPr="007B2A1D" w:rsidRDefault="00866D7A" w:rsidP="00043DAB">
      <w:pPr>
        <w:pStyle w:val="Przypisy"/>
        <w:rPr>
          <w:lang w:val="pl-PL"/>
        </w:rPr>
      </w:pPr>
      <w:r w:rsidRPr="00CE7CC9">
        <w:rPr>
          <w:rStyle w:val="Odwoanieprzypisudolnego"/>
          <w:lang w:val="pl-PL"/>
        </w:rPr>
        <w:footnoteRef/>
      </w:r>
      <w:r w:rsidRPr="007B2A1D">
        <w:rPr>
          <w:lang w:val="pl-PL"/>
        </w:rPr>
        <w:t xml:space="preserve"> GIOŚ; ROCZNE OCENY JAKOŚCI POWIETRZA W WOJEWÓDZTWACH, RAPORTY WOJEWÓDZKE ZA ROK 2020</w:t>
      </w:r>
    </w:p>
  </w:footnote>
  <w:footnote w:id="64">
    <w:p w14:paraId="0471782C" w14:textId="28DEBD78" w:rsidR="004E4EFE" w:rsidRPr="007B2A1D" w:rsidRDefault="004E4EFE" w:rsidP="00043DAB">
      <w:pPr>
        <w:pStyle w:val="Przypisy"/>
        <w:rPr>
          <w:lang w:val="pl-PL"/>
        </w:rPr>
      </w:pPr>
      <w:r>
        <w:rPr>
          <w:rStyle w:val="Odwoanieprzypisudolnego"/>
        </w:rPr>
        <w:footnoteRef/>
      </w:r>
      <w:r w:rsidRPr="007B2A1D">
        <w:rPr>
          <w:lang w:val="pl-PL"/>
        </w:rPr>
        <w:t xml:space="preserve"> </w:t>
      </w:r>
      <w:r w:rsidR="002C4085" w:rsidRPr="007B2A1D">
        <w:rPr>
          <w:lang w:val="pl-PL"/>
        </w:rPr>
        <w:t>Europejska Konwencja Krajobrazowa, sporządzona we Florencji dnia 20 października 2000 r. (Dz.U. 2006 r. Nr 14 poz. 98</w:t>
      </w:r>
    </w:p>
  </w:footnote>
  <w:footnote w:id="65">
    <w:p w14:paraId="3DE38033" w14:textId="08BE51D1" w:rsidR="002C4085" w:rsidRPr="007B2A1D" w:rsidRDefault="002C4085" w:rsidP="00043DAB">
      <w:pPr>
        <w:pStyle w:val="Przypisy"/>
        <w:rPr>
          <w:lang w:val="pl-PL"/>
        </w:rPr>
      </w:pPr>
      <w:r>
        <w:rPr>
          <w:rStyle w:val="Odwoanieprzypisudolnego"/>
        </w:rPr>
        <w:footnoteRef/>
      </w:r>
      <w:r w:rsidRPr="007B2A1D">
        <w:rPr>
          <w:lang w:val="pl-PL"/>
        </w:rPr>
        <w:t xml:space="preserve"> Rozporządzenie Rady Ministrów z dnia 11 stycznia 2019 r. w sprawie sporządzania audytów krajobrazowych (Dz. U. 2019 r. poz. 394</w:t>
      </w:r>
    </w:p>
  </w:footnote>
  <w:footnote w:id="66">
    <w:p w14:paraId="1C3C7605" w14:textId="668B575A" w:rsidR="002C4085" w:rsidRPr="007B2A1D" w:rsidRDefault="002C4085" w:rsidP="00043DAB">
      <w:pPr>
        <w:pStyle w:val="Przypisy"/>
        <w:rPr>
          <w:lang w:val="pl-PL"/>
        </w:rPr>
      </w:pPr>
      <w:r>
        <w:rPr>
          <w:rStyle w:val="Odwoanieprzypisudolnego"/>
        </w:rPr>
        <w:footnoteRef/>
      </w:r>
      <w:r w:rsidRPr="007B2A1D">
        <w:rPr>
          <w:lang w:val="pl-PL"/>
        </w:rPr>
        <w:t xml:space="preserve"> Program Ochrony Środowiska Województwa Pomorskiego na lata 2018-2021 z perspektywą do roku 2025, załącznik do uchwały nr 461/XLIII/18 Sejmiku Województwa Pomorskiego z dnia 26 lutego 2018 r.; Program Ochrony Środowiska Województwa Podlaskiego na lata 2017-2020, z perspektywą do roku 2024 roku.</w:t>
      </w:r>
    </w:p>
  </w:footnote>
  <w:footnote w:id="67">
    <w:p w14:paraId="29A7BD6C" w14:textId="0A1D6B4B" w:rsidR="002C4085" w:rsidRPr="007B2A1D" w:rsidRDefault="002C4085" w:rsidP="00043DAB">
      <w:pPr>
        <w:pStyle w:val="Przypisy"/>
        <w:rPr>
          <w:lang w:val="pl-PL"/>
        </w:rPr>
      </w:pPr>
      <w:r>
        <w:rPr>
          <w:rStyle w:val="Odwoanieprzypisudolnego"/>
        </w:rPr>
        <w:footnoteRef/>
      </w:r>
      <w:r w:rsidRPr="007B2A1D">
        <w:rPr>
          <w:lang w:val="pl-PL"/>
        </w:rPr>
        <w:t xml:space="preserve"> Program Ochrony Środowiska Województwa Warmińsko- Mazurskiego do roku 2030, Olsztyn 2020 r.</w:t>
      </w:r>
    </w:p>
  </w:footnote>
  <w:footnote w:id="68">
    <w:p w14:paraId="0923F38C" w14:textId="79FA6021" w:rsidR="002C4085" w:rsidRPr="007B2A1D" w:rsidRDefault="002C4085" w:rsidP="00043DAB">
      <w:pPr>
        <w:pStyle w:val="Przypisy"/>
        <w:rPr>
          <w:lang w:val="pl-PL"/>
        </w:rPr>
      </w:pPr>
      <w:r>
        <w:rPr>
          <w:rStyle w:val="Odwoanieprzypisudolnego"/>
        </w:rPr>
        <w:footnoteRef/>
      </w:r>
      <w:r w:rsidRPr="007B2A1D">
        <w:rPr>
          <w:lang w:val="pl-PL"/>
        </w:rPr>
        <w:t xml:space="preserve"> </w:t>
      </w:r>
      <w:hyperlink r:id="rId14">
        <w:r w:rsidRPr="007B2A1D">
          <w:rPr>
            <w:rStyle w:val="Hipercze"/>
            <w:rFonts w:cs="Calibri Light"/>
            <w:sz w:val="16"/>
            <w:szCs w:val="16"/>
            <w:lang w:val="pl-PL"/>
          </w:rPr>
          <w:t>http://www.gios.gov.pl/stansrodowiska/gios/pokaz_artykul/pl/front/raport_regionalny/warminsko_mazurskie</w:t>
        </w:r>
      </w:hyperlink>
    </w:p>
  </w:footnote>
  <w:footnote w:id="69">
    <w:p w14:paraId="0BAA0347" w14:textId="059A62F3" w:rsidR="002C4085" w:rsidRPr="007B2A1D" w:rsidRDefault="002C4085" w:rsidP="00043DAB">
      <w:pPr>
        <w:pStyle w:val="Przypisy"/>
        <w:rPr>
          <w:lang w:val="pl-PL"/>
        </w:rPr>
      </w:pPr>
      <w:r>
        <w:rPr>
          <w:rStyle w:val="Odwoanieprzypisudolnego"/>
        </w:rPr>
        <w:footnoteRef/>
      </w:r>
      <w:r w:rsidRPr="007B2A1D">
        <w:rPr>
          <w:lang w:val="pl-PL"/>
        </w:rPr>
        <w:t xml:space="preserve"> BDL, GUS, 2020 r.</w:t>
      </w:r>
    </w:p>
  </w:footnote>
  <w:footnote w:id="70">
    <w:p w14:paraId="66E56F76" w14:textId="3C751181" w:rsidR="002C4085" w:rsidRPr="007B2A1D" w:rsidRDefault="002C4085" w:rsidP="00043DAB">
      <w:pPr>
        <w:pStyle w:val="Przypisy"/>
        <w:rPr>
          <w:lang w:val="pl-PL"/>
        </w:rPr>
      </w:pPr>
      <w:r>
        <w:rPr>
          <w:rStyle w:val="Odwoanieprzypisudolnego"/>
        </w:rPr>
        <w:footnoteRef/>
      </w:r>
      <w:r w:rsidRPr="007B2A1D">
        <w:rPr>
          <w:lang w:val="pl-PL"/>
        </w:rPr>
        <w:t xml:space="preserve"> Batyk I., Semenova L. „Uwarunkowania rozwoju obszarów wiejskich w obwodzie Kaliningradzkim Federacji Rosyjskiej”; Środowisko przyrodnicze i gospodarka Federacji Rosyjskiej, MEiN; Program Współpracy Transgranicznej INTERREG 2021-2027 POLSKA-ROSJA, </w:t>
      </w:r>
      <w:r w:rsidRPr="003E62E8">
        <w:t>ГОСУДАРСТВЕННЫИ</w:t>
      </w:r>
      <w:r w:rsidRPr="007B2A1D">
        <w:rPr>
          <w:lang w:val="pl-PL"/>
        </w:rPr>
        <w:t xml:space="preserve">̆ </w:t>
      </w:r>
      <w:r w:rsidRPr="003E62E8">
        <w:t>ДОКЛАД</w:t>
      </w:r>
      <w:r w:rsidRPr="007B2A1D">
        <w:rPr>
          <w:lang w:val="pl-PL"/>
        </w:rPr>
        <w:t xml:space="preserve"> </w:t>
      </w:r>
      <w:r w:rsidRPr="003E62E8">
        <w:t>Об</w:t>
      </w:r>
      <w:r w:rsidRPr="007B2A1D">
        <w:rPr>
          <w:lang w:val="pl-PL"/>
        </w:rPr>
        <w:t xml:space="preserve"> </w:t>
      </w:r>
      <w:r w:rsidRPr="003E62E8">
        <w:t>экологическои</w:t>
      </w:r>
      <w:r w:rsidRPr="007B2A1D">
        <w:rPr>
          <w:lang w:val="pl-PL"/>
        </w:rPr>
        <w:t xml:space="preserve">̆ </w:t>
      </w:r>
      <w:r w:rsidRPr="003E62E8">
        <w:t>обстановке</w:t>
      </w:r>
      <w:r w:rsidRPr="007B2A1D">
        <w:rPr>
          <w:lang w:val="pl-PL"/>
        </w:rPr>
        <w:t xml:space="preserve"> </w:t>
      </w:r>
      <w:r w:rsidRPr="003E62E8">
        <w:t>в</w:t>
      </w:r>
      <w:r w:rsidRPr="007B2A1D">
        <w:rPr>
          <w:lang w:val="pl-PL"/>
        </w:rPr>
        <w:t xml:space="preserve"> </w:t>
      </w:r>
      <w:r w:rsidRPr="003E62E8">
        <w:t>Калининградскои</w:t>
      </w:r>
      <w:r w:rsidRPr="007B2A1D">
        <w:rPr>
          <w:lang w:val="pl-PL"/>
        </w:rPr>
        <w:t xml:space="preserve">̆ </w:t>
      </w:r>
      <w:r w:rsidRPr="003E62E8">
        <w:t>области</w:t>
      </w:r>
      <w:r w:rsidRPr="007B2A1D">
        <w:rPr>
          <w:lang w:val="pl-PL"/>
        </w:rPr>
        <w:t xml:space="preserve"> </w:t>
      </w:r>
      <w:r w:rsidRPr="003E62E8">
        <w:t>в</w:t>
      </w:r>
      <w:r w:rsidRPr="007B2A1D">
        <w:rPr>
          <w:lang w:val="pl-PL"/>
        </w:rPr>
        <w:t xml:space="preserve"> 2020 </w:t>
      </w:r>
      <w:r w:rsidRPr="003E62E8">
        <w:t>году</w:t>
      </w:r>
    </w:p>
  </w:footnote>
  <w:footnote w:id="71">
    <w:p w14:paraId="00384EFE" w14:textId="77777777" w:rsidR="002C4085" w:rsidRPr="00057C61" w:rsidRDefault="002C4085" w:rsidP="00043DAB">
      <w:pPr>
        <w:pStyle w:val="Przypisy"/>
        <w:rPr>
          <w:lang w:val="ru-RU"/>
        </w:rPr>
      </w:pPr>
      <w:r>
        <w:rPr>
          <w:rStyle w:val="Odwoanieprzypisudolnego"/>
        </w:rPr>
        <w:footnoteRef/>
      </w:r>
      <w:r w:rsidRPr="00057C61">
        <w:rPr>
          <w:lang w:val="ru-RU"/>
        </w:rPr>
        <w:t xml:space="preserve"> ГОСУДАРСТВЕННЫЙ ДОКЛАД Об экологической обстановке в Калининградской области в 2020 году</w:t>
      </w:r>
    </w:p>
    <w:p w14:paraId="3A987727" w14:textId="0B3B0AEB" w:rsidR="002C4085" w:rsidRPr="00057C61" w:rsidRDefault="002C4085">
      <w:pPr>
        <w:pStyle w:val="Tekstprzypisudolnego"/>
        <w:rPr>
          <w:lang w:val="ru-RU"/>
        </w:rPr>
      </w:pPr>
    </w:p>
  </w:footnote>
  <w:footnote w:id="72">
    <w:p w14:paraId="7FFFE046" w14:textId="68D43F6F" w:rsidR="002C4085" w:rsidRPr="007B2A1D" w:rsidRDefault="002C4085" w:rsidP="00043DAB">
      <w:pPr>
        <w:pStyle w:val="Przypisy"/>
        <w:rPr>
          <w:lang w:val="pl-PL"/>
        </w:rPr>
      </w:pPr>
      <w:r>
        <w:rPr>
          <w:rStyle w:val="Odwoanieprzypisudolnego"/>
        </w:rPr>
        <w:footnoteRef/>
      </w:r>
      <w:r w:rsidRPr="007B2A1D">
        <w:rPr>
          <w:lang w:val="pl-PL"/>
        </w:rPr>
        <w:t xml:space="preserve"> Studium ochrony krajobrazu województwa pomorskiego, Uniwersytet Gdański; Program ochrony środowiska Województwa Podlaskiego na lata 2017-2020 z perspektywą do 2024 r.; Program ochrony środowiska Województwa Warmińsko-Mazurskiego do roku 2030</w:t>
      </w:r>
    </w:p>
  </w:footnote>
  <w:footnote w:id="73">
    <w:p w14:paraId="4B225C7F" w14:textId="724B6684" w:rsidR="002C4085" w:rsidRPr="007B2A1D" w:rsidRDefault="002C4085" w:rsidP="00043DAB">
      <w:pPr>
        <w:pStyle w:val="Przypisy"/>
        <w:rPr>
          <w:lang w:val="pl-PL"/>
        </w:rPr>
      </w:pPr>
      <w:r>
        <w:rPr>
          <w:rStyle w:val="Odwoanieprzypisudolnego"/>
        </w:rPr>
        <w:footnoteRef/>
      </w:r>
      <w:r w:rsidRPr="007B2A1D">
        <w:rPr>
          <w:lang w:val="pl-PL"/>
        </w:rPr>
        <w:t xml:space="preserve"> </w:t>
      </w:r>
      <w:hyperlink r:id="rId15">
        <w:r w:rsidRPr="007B2A1D">
          <w:rPr>
            <w:rStyle w:val="Hipercze"/>
            <w:color w:val="auto"/>
            <w:u w:val="none"/>
            <w:lang w:val="pl-PL"/>
          </w:rPr>
          <w:t>http://whc.unesco.org/en/list/</w:t>
        </w:r>
      </w:hyperlink>
      <w:r w:rsidRPr="007B2A1D">
        <w:rPr>
          <w:lang w:val="pl-PL"/>
        </w:rPr>
        <w:t xml:space="preserve">;  </w:t>
      </w:r>
      <w:hyperlink r:id="rId16">
        <w:r w:rsidRPr="007B2A1D">
          <w:rPr>
            <w:rStyle w:val="Hipercze"/>
            <w:color w:val="auto"/>
            <w:u w:val="none"/>
            <w:lang w:val="pl-PL"/>
          </w:rPr>
          <w:t>https://mapy.zabytek.gov.pl/nid/</w:t>
        </w:r>
      </w:hyperlink>
    </w:p>
  </w:footnote>
  <w:footnote w:id="74">
    <w:p w14:paraId="7AC02173" w14:textId="03B64B48" w:rsidR="002C4085" w:rsidRPr="007B2A1D" w:rsidRDefault="002C4085" w:rsidP="00043DAB">
      <w:pPr>
        <w:pStyle w:val="Przypisy"/>
        <w:rPr>
          <w:lang w:val="pl-PL"/>
        </w:rPr>
      </w:pPr>
      <w:r>
        <w:rPr>
          <w:rStyle w:val="Odwoanieprzypisudolnego"/>
        </w:rPr>
        <w:footnoteRef/>
      </w:r>
      <w:r w:rsidRPr="007B2A1D">
        <w:rPr>
          <w:lang w:val="pl-PL"/>
        </w:rPr>
        <w:t xml:space="preserve"> </w:t>
      </w:r>
      <w:hyperlink r:id="rId17">
        <w:r w:rsidRPr="007B2A1D">
          <w:rPr>
            <w:rStyle w:val="Hipercze"/>
            <w:color w:val="auto"/>
            <w:u w:val="none"/>
            <w:lang w:val="pl-PL"/>
          </w:rPr>
          <w:t>www.nid.pl</w:t>
        </w:r>
      </w:hyperlink>
      <w:r w:rsidRPr="007B2A1D">
        <w:rPr>
          <w:lang w:val="pl-PL"/>
        </w:rPr>
        <w:t>; przeglad-turystyczny.pl</w:t>
      </w:r>
    </w:p>
  </w:footnote>
  <w:footnote w:id="75">
    <w:p w14:paraId="173E5730" w14:textId="048E97E5" w:rsidR="002C4085" w:rsidRPr="007B2A1D" w:rsidRDefault="002C4085" w:rsidP="00B12961">
      <w:pPr>
        <w:pStyle w:val="Przypisy"/>
        <w:rPr>
          <w:lang w:val="pl-PL"/>
        </w:rPr>
      </w:pPr>
      <w:r>
        <w:rPr>
          <w:rStyle w:val="Odwoanieprzypisudolnego"/>
        </w:rPr>
        <w:footnoteRef/>
      </w:r>
      <w:r w:rsidRPr="007B2A1D">
        <w:rPr>
          <w:lang w:val="pl-PL"/>
        </w:rPr>
        <w:t xml:space="preserve"> </w:t>
      </w:r>
      <w:hyperlink r:id="rId18" w:history="1">
        <w:r w:rsidRPr="007B2A1D">
          <w:rPr>
            <w:lang w:val="pl-PL"/>
          </w:rPr>
          <w:t>https://www.przewodnik.pomorskadrogaswjakuba.pl/panstwo-rosja-obwod-kaliningradzki-trasa-1334-km/kaliningrad-kaliningrad/</w:t>
        </w:r>
      </w:hyperlink>
    </w:p>
  </w:footnote>
  <w:footnote w:id="76">
    <w:p w14:paraId="012D4A70" w14:textId="5228A09E" w:rsidR="002C4085" w:rsidRPr="007B2A1D" w:rsidRDefault="002C4085" w:rsidP="00B12961">
      <w:pPr>
        <w:pStyle w:val="Przypisy"/>
        <w:rPr>
          <w:rFonts w:cs="Calibri Light"/>
          <w:sz w:val="16"/>
          <w:szCs w:val="16"/>
          <w:lang w:val="pl-PL"/>
        </w:rPr>
      </w:pPr>
      <w:r>
        <w:rPr>
          <w:rStyle w:val="Odwoanieprzypisudolnego"/>
        </w:rPr>
        <w:footnoteRef/>
      </w:r>
      <w:r w:rsidRPr="007B2A1D">
        <w:rPr>
          <w:lang w:val="pl-PL"/>
        </w:rPr>
        <w:t xml:space="preserve"> </w:t>
      </w:r>
      <w:hyperlink r:id="rId19" w:anchor="_ftnref4">
        <w:r w:rsidRPr="007B2A1D">
          <w:rPr>
            <w:rStyle w:val="Hipercze"/>
            <w:color w:val="auto"/>
            <w:u w:val="none"/>
            <w:lang w:val="pl-PL"/>
          </w:rPr>
          <w:t>[4]</w:t>
        </w:r>
      </w:hyperlink>
      <w:r w:rsidRPr="007B2A1D">
        <w:rPr>
          <w:lang w:val="pl-PL"/>
        </w:rPr>
        <w:t xml:space="preserve"> </w:t>
      </w:r>
      <w:hyperlink r:id="rId20" w:history="1">
        <w:r w:rsidRPr="007B2A1D">
          <w:rPr>
            <w:lang w:val="pl-PL"/>
          </w:rPr>
          <w:t>https://www.nid.pl/pl/Regiony/Pomorskie/Instytucje_ochrony_dziedzictwa/charakterystyka-dziedzictwa-kulturowego/</w:t>
        </w:r>
      </w:hyperlink>
      <w:r w:rsidRPr="007B2A1D">
        <w:rPr>
          <w:lang w:val="pl-PL"/>
        </w:rPr>
        <w:t xml:space="preserve">; </w:t>
      </w:r>
      <w:hyperlink r:id="rId21" w:history="1">
        <w:r w:rsidRPr="007B2A1D">
          <w:rPr>
            <w:lang w:val="pl-PL"/>
          </w:rPr>
          <w:t>https://www.nid.pl/pl/Regiony/Podlaskie/Instytucje_ochrony_dziedzictwa/charakterystyka-dziedzictwa-kulturowego/index.php?sphrase_id=79757</w:t>
        </w:r>
      </w:hyperlink>
      <w:r w:rsidRPr="007B2A1D">
        <w:rPr>
          <w:lang w:val="pl-PL"/>
        </w:rPr>
        <w:t>;</w:t>
      </w:r>
      <w:hyperlink r:id="rId22" w:history="1">
        <w:r w:rsidRPr="007B2A1D">
          <w:rPr>
            <w:rStyle w:val="Hipercze"/>
            <w:color w:val="auto"/>
            <w:u w:val="none"/>
            <w:lang w:val="pl-PL"/>
          </w:rPr>
          <w:t>https://www.nid.pl/pl/Regiony/Warminsko_mazurskie/Instytucje_ochrony_dziedzictwa/charakterystyka-dziedzictwa-kulturowego/</w:t>
        </w:r>
      </w:hyperlink>
      <w:r w:rsidRPr="007B2A1D">
        <w:rPr>
          <w:lang w:val="pl-PL"/>
        </w:rPr>
        <w:t>; Analiza społeczno - gospodarcza Obszaru Wsparcia. Przygotowanie Programu Współpracy Transgranicznej INTERREG 2021-2027 pomiędzy Polską a Rosją.</w:t>
      </w:r>
      <w:r w:rsidRPr="007B2A1D">
        <w:rPr>
          <w:rFonts w:cs="Calibri Light"/>
          <w:sz w:val="16"/>
          <w:szCs w:val="16"/>
          <w:lang w:val="pl-PL"/>
        </w:rPr>
        <w:t xml:space="preserve"> </w:t>
      </w:r>
    </w:p>
  </w:footnote>
  <w:footnote w:id="77">
    <w:p w14:paraId="18A56DD3" w14:textId="582DCC59" w:rsidR="002C4085" w:rsidRPr="007B2A1D" w:rsidRDefault="002C4085" w:rsidP="00B12961">
      <w:pPr>
        <w:pStyle w:val="Przypisy"/>
        <w:rPr>
          <w:lang w:val="pl-PL"/>
        </w:rPr>
      </w:pPr>
      <w:r>
        <w:rPr>
          <w:rStyle w:val="Odwoanieprzypisudolnego"/>
        </w:rPr>
        <w:footnoteRef/>
      </w:r>
      <w:r w:rsidRPr="007B2A1D">
        <w:rPr>
          <w:lang w:val="pl-PL"/>
        </w:rPr>
        <w:t xml:space="preserve"> </w:t>
      </w:r>
      <w:r w:rsidR="007C364F" w:rsidRPr="007B2A1D">
        <w:rPr>
          <w:lang w:val="pl-PL"/>
        </w:rPr>
        <w:t>Raport o stanie zachowania zabytków nieruchomych w Polsce, NID</w:t>
      </w:r>
    </w:p>
  </w:footnote>
  <w:footnote w:id="78">
    <w:p w14:paraId="40541373" w14:textId="307CD607" w:rsidR="00647D31" w:rsidRPr="007B2A1D" w:rsidRDefault="00647D31" w:rsidP="00B12961">
      <w:pPr>
        <w:pStyle w:val="Przypisy"/>
        <w:rPr>
          <w:lang w:val="pl-PL"/>
        </w:rPr>
      </w:pPr>
      <w:r>
        <w:rPr>
          <w:rStyle w:val="Odwoanieprzypisudolnego"/>
        </w:rPr>
        <w:footnoteRef/>
      </w:r>
      <w:r w:rsidRPr="007B2A1D">
        <w:rPr>
          <w:lang w:val="pl-PL"/>
        </w:rPr>
        <w:t xml:space="preserve"> </w:t>
      </w:r>
      <w:r w:rsidR="008C5D3E" w:rsidRPr="007B2A1D">
        <w:rPr>
          <w:lang w:val="pl-PL"/>
        </w:rPr>
        <w:t>Wyliczenia na podstawie danych GUS, BDL, 2020.</w:t>
      </w:r>
    </w:p>
  </w:footnote>
  <w:footnote w:id="79">
    <w:p w14:paraId="53A4036C" w14:textId="32D5865F" w:rsidR="00647D31" w:rsidRPr="00057C61" w:rsidRDefault="00647D31" w:rsidP="00B12961">
      <w:pPr>
        <w:pStyle w:val="Przypisy"/>
        <w:rPr>
          <w:lang w:val="ru-RU"/>
        </w:rPr>
      </w:pPr>
      <w:r>
        <w:rPr>
          <w:rStyle w:val="Odwoanieprzypisudolnego"/>
        </w:rPr>
        <w:footnoteRef/>
      </w:r>
      <w:r w:rsidRPr="00057C61">
        <w:rPr>
          <w:lang w:val="ru-RU"/>
        </w:rPr>
        <w:t xml:space="preserve"> </w:t>
      </w:r>
      <w:r w:rsidR="008C5D3E" w:rsidRPr="00057C61">
        <w:rPr>
          <w:lang w:val="ru-RU"/>
        </w:rPr>
        <w:t>ГОСУДАРСТВЕННЫЙ ДОКЛАД Об экологической обстановке в Калининградской области в 2020 году</w:t>
      </w:r>
    </w:p>
  </w:footnote>
  <w:footnote w:id="80">
    <w:p w14:paraId="2A908D1E" w14:textId="1B466EC2" w:rsidR="00647D31" w:rsidRPr="007B2A1D" w:rsidRDefault="00647D31" w:rsidP="00B12961">
      <w:pPr>
        <w:pStyle w:val="Przypisy"/>
        <w:rPr>
          <w:lang w:val="pl-PL"/>
        </w:rPr>
      </w:pPr>
      <w:r>
        <w:rPr>
          <w:rStyle w:val="Odwoanieprzypisudolnego"/>
        </w:rPr>
        <w:footnoteRef/>
      </w:r>
      <w:r w:rsidRPr="007B2A1D">
        <w:rPr>
          <w:lang w:val="pl-PL"/>
        </w:rPr>
        <w:t xml:space="preserve"> </w:t>
      </w:r>
      <w:r w:rsidR="008C5D3E" w:rsidRPr="007B2A1D">
        <w:rPr>
          <w:lang w:val="pl-PL"/>
        </w:rPr>
        <w:t>ibidem</w:t>
      </w:r>
    </w:p>
  </w:footnote>
  <w:footnote w:id="81">
    <w:p w14:paraId="00E46E6F" w14:textId="5FDCEE05" w:rsidR="00647D31" w:rsidRPr="007B2A1D" w:rsidRDefault="00647D31" w:rsidP="00B12961">
      <w:pPr>
        <w:pStyle w:val="Przypisy"/>
        <w:rPr>
          <w:lang w:val="pl-PL"/>
        </w:rPr>
      </w:pPr>
      <w:r>
        <w:rPr>
          <w:rStyle w:val="Odwoanieprzypisudolnego"/>
        </w:rPr>
        <w:footnoteRef/>
      </w:r>
      <w:r w:rsidRPr="007B2A1D">
        <w:rPr>
          <w:lang w:val="pl-PL"/>
        </w:rPr>
        <w:t xml:space="preserve"> </w:t>
      </w:r>
      <w:r w:rsidR="008C5D3E" w:rsidRPr="007B2A1D">
        <w:rPr>
          <w:lang w:val="pl-PL"/>
        </w:rPr>
        <w:t xml:space="preserve">Obwód Kaliningradzki i województwo warmińsko-mazurskie w liczbach 2019, Olsztyn 2019 </w:t>
      </w:r>
    </w:p>
  </w:footnote>
  <w:footnote w:id="82">
    <w:p w14:paraId="3B53DEA7" w14:textId="0FCD5FC2" w:rsidR="00647D31" w:rsidRPr="00057C61" w:rsidRDefault="00647D31" w:rsidP="00B12961">
      <w:pPr>
        <w:pStyle w:val="Przypisy"/>
        <w:rPr>
          <w:lang w:val="ru-RU"/>
        </w:rPr>
      </w:pPr>
      <w:r>
        <w:rPr>
          <w:rStyle w:val="Odwoanieprzypisudolnego"/>
        </w:rPr>
        <w:footnoteRef/>
      </w:r>
      <w:r w:rsidRPr="00057C61">
        <w:rPr>
          <w:lang w:val="ru-RU"/>
        </w:rPr>
        <w:t xml:space="preserve"> </w:t>
      </w:r>
      <w:r w:rsidR="008C5D3E" w:rsidRPr="00057C61">
        <w:rPr>
          <w:lang w:val="ru-RU"/>
        </w:rPr>
        <w:t>ГОСУДАРСТВЕННЫЙ ДОКЛАД Об экологической обстановке в Калининградской области в 2020 году</w:t>
      </w:r>
    </w:p>
  </w:footnote>
  <w:footnote w:id="83">
    <w:p w14:paraId="143D1D86" w14:textId="773555BE" w:rsidR="00647D31" w:rsidRPr="007B2A1D" w:rsidRDefault="00647D31" w:rsidP="00B12961">
      <w:pPr>
        <w:pStyle w:val="Przypisy"/>
        <w:rPr>
          <w:lang w:val="pl-PL"/>
        </w:rPr>
      </w:pPr>
      <w:r>
        <w:rPr>
          <w:rStyle w:val="Odwoanieprzypisudolnego"/>
        </w:rPr>
        <w:footnoteRef/>
      </w:r>
      <w:r w:rsidRPr="007B2A1D">
        <w:rPr>
          <w:lang w:val="pl-PL"/>
        </w:rPr>
        <w:t xml:space="preserve"> </w:t>
      </w:r>
      <w:r w:rsidR="008C5D3E" w:rsidRPr="007B2A1D">
        <w:rPr>
          <w:lang w:val="pl-PL"/>
        </w:rPr>
        <w:t>Przewodnik dla Przedsiębiorcy, obwód Kaliningradzki Federacji Rosyjskiej, Kaliningrad 2016 r., Analiza społeczno - gospodarcza Obszaru Wsparcia. Przygotowanie Programu Współpracy Transgranicznej INTERREG 2021-2027 pomiędzy Polską a Rosją.</w:t>
      </w:r>
    </w:p>
  </w:footnote>
  <w:footnote w:id="84">
    <w:p w14:paraId="522354D5" w14:textId="47A97561" w:rsidR="00647D31" w:rsidRPr="007B2A1D" w:rsidRDefault="00647D31" w:rsidP="00B12961">
      <w:pPr>
        <w:pStyle w:val="Przypisy"/>
        <w:rPr>
          <w:lang w:val="pl-PL"/>
        </w:rPr>
      </w:pPr>
      <w:r>
        <w:rPr>
          <w:rStyle w:val="Odwoanieprzypisudolnego"/>
        </w:rPr>
        <w:footnoteRef/>
      </w:r>
      <w:r w:rsidRPr="007B2A1D">
        <w:rPr>
          <w:lang w:val="pl-PL"/>
        </w:rPr>
        <w:t xml:space="preserve"> </w:t>
      </w:r>
      <w:r w:rsidR="008C5D3E" w:rsidRPr="007B2A1D">
        <w:rPr>
          <w:lang w:val="pl-PL"/>
        </w:rPr>
        <w:t xml:space="preserve">Program ochrony środowiska Województwa Podlaskiego na lata 2017-2020 z perspektywą do 2024 r., Program ochrony środowiska Województwa Pomorskiego na lata 2018-2021 z perspektywą do roku 2025, </w:t>
      </w:r>
      <w:hyperlink r:id="rId23">
        <w:r w:rsidR="008C5D3E" w:rsidRPr="00006784">
          <w:rPr>
            <w:rStyle w:val="Hipercze"/>
            <w:rFonts w:cs="Calibri Light"/>
            <w:sz w:val="16"/>
            <w:szCs w:val="16"/>
            <w:lang w:val="pl-PL"/>
          </w:rPr>
          <w:t>https://www.igipz.pan.pl/</w:t>
        </w:r>
      </w:hyperlink>
      <w:r w:rsidR="008C5D3E" w:rsidRPr="007B2A1D">
        <w:rPr>
          <w:lang w:val="pl-PL"/>
        </w:rPr>
        <w:t>.</w:t>
      </w:r>
    </w:p>
  </w:footnote>
  <w:footnote w:id="85">
    <w:p w14:paraId="4C58122C" w14:textId="1DE19AB5" w:rsidR="00647D31" w:rsidRPr="007B2A1D" w:rsidRDefault="00647D31" w:rsidP="00B12961">
      <w:pPr>
        <w:pStyle w:val="Przypisy"/>
        <w:rPr>
          <w:lang w:val="pl-PL"/>
        </w:rPr>
      </w:pPr>
      <w:r>
        <w:rPr>
          <w:rStyle w:val="Odwoanieprzypisudolnego"/>
        </w:rPr>
        <w:footnoteRef/>
      </w:r>
      <w:r w:rsidRPr="007B2A1D">
        <w:rPr>
          <w:lang w:val="pl-PL"/>
        </w:rPr>
        <w:t xml:space="preserve"> </w:t>
      </w:r>
      <w:hyperlink r:id="rId24" w:history="1">
        <w:r w:rsidR="008C5D3E" w:rsidRPr="007B2A1D">
          <w:rPr>
            <w:lang w:val="pl-PL"/>
          </w:rPr>
          <w:t>http://www.wwt.wzp.pl/regiony-partnerskie/obwod-kaliningradzki</w:t>
        </w:r>
      </w:hyperlink>
      <w:r w:rsidR="008C5D3E" w:rsidRPr="007B2A1D">
        <w:rPr>
          <w:color w:val="444444"/>
          <w:lang w:val="pl-PL"/>
        </w:rPr>
        <w:t xml:space="preserve">; </w:t>
      </w:r>
      <w:r w:rsidR="008C5D3E" w:rsidRPr="007B2A1D">
        <w:rPr>
          <w:lang w:val="pl-PL"/>
        </w:rPr>
        <w:t>Analiza społeczno - gospodarcza Obszaru Wsparcia. Przygotowanie Programu Współpracy Transgranicznej INTERREG 2021-2027 pomiędzy Polską a Rosją</w:t>
      </w:r>
    </w:p>
  </w:footnote>
  <w:footnote w:id="86">
    <w:p w14:paraId="21761BEC" w14:textId="18F83224" w:rsidR="00647D31" w:rsidRPr="007B2A1D" w:rsidRDefault="00647D31" w:rsidP="00B12961">
      <w:pPr>
        <w:pStyle w:val="Przypisy"/>
        <w:rPr>
          <w:lang w:val="pl-PL"/>
        </w:rPr>
      </w:pPr>
      <w:r>
        <w:rPr>
          <w:rStyle w:val="Odwoanieprzypisudolnego"/>
        </w:rPr>
        <w:footnoteRef/>
      </w:r>
      <w:r w:rsidRPr="007B2A1D">
        <w:rPr>
          <w:lang w:val="pl-PL"/>
        </w:rPr>
        <w:t xml:space="preserve"> </w:t>
      </w:r>
      <w:r w:rsidR="008C5D3E" w:rsidRPr="003E62E8">
        <w:t>ГОСУДАРСТВЕННЫИ</w:t>
      </w:r>
      <w:r w:rsidR="008C5D3E" w:rsidRPr="007B2A1D">
        <w:rPr>
          <w:lang w:val="pl-PL"/>
        </w:rPr>
        <w:t xml:space="preserve">̆ </w:t>
      </w:r>
      <w:r w:rsidR="008C5D3E" w:rsidRPr="003E62E8">
        <w:t>ДОКЛАД</w:t>
      </w:r>
      <w:r w:rsidR="008C5D3E" w:rsidRPr="007B2A1D">
        <w:rPr>
          <w:lang w:val="pl-PL"/>
        </w:rPr>
        <w:t xml:space="preserve"> </w:t>
      </w:r>
      <w:r w:rsidR="008C5D3E" w:rsidRPr="003E62E8">
        <w:t>Об</w:t>
      </w:r>
      <w:r w:rsidR="008C5D3E" w:rsidRPr="007B2A1D">
        <w:rPr>
          <w:lang w:val="pl-PL"/>
        </w:rPr>
        <w:t xml:space="preserve"> </w:t>
      </w:r>
      <w:r w:rsidR="008C5D3E" w:rsidRPr="003E62E8">
        <w:t>экологическои</w:t>
      </w:r>
      <w:r w:rsidR="008C5D3E" w:rsidRPr="007B2A1D">
        <w:rPr>
          <w:lang w:val="pl-PL"/>
        </w:rPr>
        <w:t xml:space="preserve">̆ </w:t>
      </w:r>
      <w:r w:rsidR="008C5D3E" w:rsidRPr="003E62E8">
        <w:t>обстановке</w:t>
      </w:r>
      <w:r w:rsidR="008C5D3E" w:rsidRPr="007B2A1D">
        <w:rPr>
          <w:lang w:val="pl-PL"/>
        </w:rPr>
        <w:t xml:space="preserve"> </w:t>
      </w:r>
      <w:r w:rsidR="008C5D3E" w:rsidRPr="003E62E8">
        <w:t>в</w:t>
      </w:r>
      <w:r w:rsidR="008C5D3E" w:rsidRPr="007B2A1D">
        <w:rPr>
          <w:lang w:val="pl-PL"/>
        </w:rPr>
        <w:t xml:space="preserve"> </w:t>
      </w:r>
      <w:r w:rsidR="008C5D3E" w:rsidRPr="003E62E8">
        <w:t>Калининградскои</w:t>
      </w:r>
      <w:r w:rsidR="008C5D3E" w:rsidRPr="007B2A1D">
        <w:rPr>
          <w:lang w:val="pl-PL"/>
        </w:rPr>
        <w:t xml:space="preserve">̆ </w:t>
      </w:r>
      <w:r w:rsidR="008C5D3E" w:rsidRPr="003E62E8">
        <w:t>области</w:t>
      </w:r>
      <w:r w:rsidR="008C5D3E" w:rsidRPr="007B2A1D">
        <w:rPr>
          <w:lang w:val="pl-PL"/>
        </w:rPr>
        <w:t xml:space="preserve"> </w:t>
      </w:r>
      <w:r w:rsidR="008C5D3E" w:rsidRPr="003E62E8">
        <w:t>в</w:t>
      </w:r>
      <w:r w:rsidR="008C5D3E" w:rsidRPr="007B2A1D">
        <w:rPr>
          <w:lang w:val="pl-PL"/>
        </w:rPr>
        <w:t xml:space="preserve"> 2020 </w:t>
      </w:r>
      <w:r w:rsidR="008C5D3E" w:rsidRPr="003E62E8">
        <w:t>году</w:t>
      </w:r>
    </w:p>
  </w:footnote>
  <w:footnote w:id="87">
    <w:p w14:paraId="148D37A5" w14:textId="56F7C63C" w:rsidR="00647D31" w:rsidRPr="007B2A1D" w:rsidRDefault="00647D31" w:rsidP="00B12961">
      <w:pPr>
        <w:pStyle w:val="Przypisy"/>
        <w:rPr>
          <w:lang w:val="pl-PL"/>
        </w:rPr>
      </w:pPr>
      <w:r>
        <w:rPr>
          <w:rStyle w:val="Odwoanieprzypisudolnego"/>
        </w:rPr>
        <w:footnoteRef/>
      </w:r>
      <w:r w:rsidRPr="007B2A1D">
        <w:rPr>
          <w:lang w:val="pl-PL"/>
        </w:rPr>
        <w:t xml:space="preserve"> </w:t>
      </w:r>
      <w:hyperlink r:id="rId25" w:history="1">
        <w:r w:rsidR="008C5D3E" w:rsidRPr="007B2A1D">
          <w:rPr>
            <w:lang w:val="pl-PL"/>
          </w:rPr>
          <w:t>http://www.wwt.wzp.pl/regiony-partnerskie/obwod-kaliningradzki</w:t>
        </w:r>
      </w:hyperlink>
      <w:r w:rsidR="008C5D3E" w:rsidRPr="007B2A1D">
        <w:rPr>
          <w:color w:val="444444"/>
          <w:lang w:val="pl-PL"/>
        </w:rPr>
        <w:t xml:space="preserve">; </w:t>
      </w:r>
      <w:r w:rsidR="008C5D3E" w:rsidRPr="007B2A1D">
        <w:rPr>
          <w:lang w:val="pl-PL"/>
        </w:rPr>
        <w:t>Analiza społeczno - gospodarcza Obszaru Wsparcia. Przygotowanie Programu Współpracy Transgranicznej INTERREG 2021-2027 pomiędzy Polską a Rosją.</w:t>
      </w:r>
    </w:p>
  </w:footnote>
  <w:footnote w:id="88">
    <w:p w14:paraId="693B6F9B" w14:textId="200C844B" w:rsidR="00647D31" w:rsidRPr="007B2A1D" w:rsidRDefault="00647D31" w:rsidP="00B12961">
      <w:pPr>
        <w:pStyle w:val="Przypisy"/>
        <w:rPr>
          <w:lang w:val="pl-PL"/>
        </w:rPr>
      </w:pPr>
      <w:r>
        <w:rPr>
          <w:rStyle w:val="Odwoanieprzypisudolnego"/>
        </w:rPr>
        <w:footnoteRef/>
      </w:r>
      <w:r w:rsidRPr="007B2A1D">
        <w:rPr>
          <w:lang w:val="pl-PL"/>
        </w:rPr>
        <w:t xml:space="preserve"> </w:t>
      </w:r>
      <w:r w:rsidR="008C5D3E" w:rsidRPr="007B2A1D">
        <w:rPr>
          <w:lang w:val="pl-PL"/>
        </w:rPr>
        <w:t>Ibidem</w:t>
      </w:r>
    </w:p>
  </w:footnote>
  <w:footnote w:id="89">
    <w:p w14:paraId="02CE5BFE" w14:textId="44D09744" w:rsidR="00647D31" w:rsidRPr="007B2A1D" w:rsidRDefault="00647D31" w:rsidP="00B12961">
      <w:pPr>
        <w:pStyle w:val="Przypisy"/>
        <w:rPr>
          <w:lang w:val="pl-PL"/>
        </w:rPr>
      </w:pPr>
      <w:r>
        <w:rPr>
          <w:rStyle w:val="Odwoanieprzypisudolnego"/>
        </w:rPr>
        <w:footnoteRef/>
      </w:r>
      <w:r w:rsidRPr="007B2A1D">
        <w:rPr>
          <w:lang w:val="pl-PL"/>
        </w:rPr>
        <w:t xml:space="preserve"> </w:t>
      </w:r>
      <w:r w:rsidR="008C5D3E" w:rsidRPr="003E62E8">
        <w:t>ГОСУДАРСТВЕННЫИ</w:t>
      </w:r>
      <w:r w:rsidR="008C5D3E" w:rsidRPr="007B2A1D">
        <w:rPr>
          <w:lang w:val="pl-PL"/>
        </w:rPr>
        <w:t xml:space="preserve">̆ </w:t>
      </w:r>
      <w:r w:rsidR="008C5D3E" w:rsidRPr="003E62E8">
        <w:t>ДОКЛАД</w:t>
      </w:r>
      <w:r w:rsidR="008C5D3E" w:rsidRPr="007B2A1D">
        <w:rPr>
          <w:lang w:val="pl-PL"/>
        </w:rPr>
        <w:t xml:space="preserve"> </w:t>
      </w:r>
      <w:r w:rsidR="008C5D3E" w:rsidRPr="003E62E8">
        <w:t>Об</w:t>
      </w:r>
      <w:r w:rsidR="008C5D3E" w:rsidRPr="007B2A1D">
        <w:rPr>
          <w:lang w:val="pl-PL"/>
        </w:rPr>
        <w:t xml:space="preserve"> </w:t>
      </w:r>
      <w:r w:rsidR="008C5D3E" w:rsidRPr="003E62E8">
        <w:t>экологическои</w:t>
      </w:r>
      <w:r w:rsidR="008C5D3E" w:rsidRPr="007B2A1D">
        <w:rPr>
          <w:lang w:val="pl-PL"/>
        </w:rPr>
        <w:t xml:space="preserve">̆ </w:t>
      </w:r>
      <w:r w:rsidR="008C5D3E" w:rsidRPr="003E62E8">
        <w:t>обстановке</w:t>
      </w:r>
      <w:r w:rsidR="008C5D3E" w:rsidRPr="007B2A1D">
        <w:rPr>
          <w:lang w:val="pl-PL"/>
        </w:rPr>
        <w:t xml:space="preserve"> </w:t>
      </w:r>
      <w:r w:rsidR="008C5D3E" w:rsidRPr="003E62E8">
        <w:t>в</w:t>
      </w:r>
      <w:r w:rsidR="008C5D3E" w:rsidRPr="007B2A1D">
        <w:rPr>
          <w:lang w:val="pl-PL"/>
        </w:rPr>
        <w:t xml:space="preserve"> </w:t>
      </w:r>
      <w:r w:rsidR="008C5D3E" w:rsidRPr="003E62E8">
        <w:t>Калининградскои</w:t>
      </w:r>
      <w:r w:rsidR="008C5D3E" w:rsidRPr="007B2A1D">
        <w:rPr>
          <w:lang w:val="pl-PL"/>
        </w:rPr>
        <w:t xml:space="preserve">̆ </w:t>
      </w:r>
      <w:r w:rsidR="008C5D3E" w:rsidRPr="003E62E8">
        <w:t>области</w:t>
      </w:r>
      <w:r w:rsidR="008C5D3E" w:rsidRPr="007B2A1D">
        <w:rPr>
          <w:lang w:val="pl-PL"/>
        </w:rPr>
        <w:t xml:space="preserve"> </w:t>
      </w:r>
      <w:r w:rsidR="008C5D3E" w:rsidRPr="003E62E8">
        <w:t>в</w:t>
      </w:r>
      <w:r w:rsidR="008C5D3E" w:rsidRPr="007B2A1D">
        <w:rPr>
          <w:lang w:val="pl-PL"/>
        </w:rPr>
        <w:t xml:space="preserve"> 2020 </w:t>
      </w:r>
      <w:r w:rsidR="008C5D3E" w:rsidRPr="003E62E8">
        <w:t>году</w:t>
      </w:r>
    </w:p>
  </w:footnote>
  <w:footnote w:id="90">
    <w:p w14:paraId="22BE2AE8" w14:textId="4FE91130" w:rsidR="00647D31" w:rsidRPr="007B2A1D" w:rsidRDefault="00647D31" w:rsidP="00B12961">
      <w:pPr>
        <w:pStyle w:val="Przypisy"/>
        <w:rPr>
          <w:lang w:val="pl-PL"/>
        </w:rPr>
      </w:pPr>
      <w:r>
        <w:rPr>
          <w:rStyle w:val="Odwoanieprzypisudolnego"/>
        </w:rPr>
        <w:footnoteRef/>
      </w:r>
      <w:r w:rsidRPr="007B2A1D">
        <w:rPr>
          <w:lang w:val="pl-PL"/>
        </w:rPr>
        <w:t xml:space="preserve"> </w:t>
      </w:r>
      <w:r w:rsidR="008C5D3E" w:rsidRPr="007B2A1D">
        <w:rPr>
          <w:lang w:val="pl-PL"/>
        </w:rPr>
        <w:t>Program ochrony środowiska Województwa Podlaskiego na lata 2017-2020 z perspektywą do 2024 r.; Program ochrony środowiska Województwa Warmińsko-Mazurskiego do roku 2030, Program ochrony środowiska Województwa Pomorskiego na lata 2018-2021 z perspektywą do roku 2025</w:t>
      </w:r>
    </w:p>
  </w:footnote>
  <w:footnote w:id="91">
    <w:p w14:paraId="1F05C33C" w14:textId="3B33FD08" w:rsidR="00647D31" w:rsidRPr="007B2A1D" w:rsidRDefault="00647D31" w:rsidP="00B12961">
      <w:pPr>
        <w:pStyle w:val="Przypisy"/>
        <w:rPr>
          <w:lang w:val="pl-PL"/>
        </w:rPr>
      </w:pPr>
      <w:r>
        <w:rPr>
          <w:rStyle w:val="Odwoanieprzypisudolnego"/>
        </w:rPr>
        <w:footnoteRef/>
      </w:r>
      <w:r w:rsidRPr="007B2A1D">
        <w:rPr>
          <w:lang w:val="pl-PL"/>
        </w:rPr>
        <w:t xml:space="preserve"> </w:t>
      </w:r>
      <w:r w:rsidR="008C5D3E" w:rsidRPr="007B2A1D">
        <w:rPr>
          <w:lang w:val="pl-PL"/>
        </w:rPr>
        <w:t xml:space="preserve">Bilans zasobów złóż kopalin w Polsce, wg stanu na 31.12.2020 r. PIG, Warszawa 2021 r. </w:t>
      </w:r>
    </w:p>
  </w:footnote>
  <w:footnote w:id="92">
    <w:p w14:paraId="75C637DC" w14:textId="6537A040" w:rsidR="00647D31" w:rsidRPr="007B2A1D" w:rsidRDefault="00647D31" w:rsidP="00B12961">
      <w:pPr>
        <w:pStyle w:val="Przypisy"/>
        <w:rPr>
          <w:lang w:val="pl-PL"/>
        </w:rPr>
      </w:pPr>
      <w:r>
        <w:rPr>
          <w:rStyle w:val="Odwoanieprzypisudolnego"/>
        </w:rPr>
        <w:footnoteRef/>
      </w:r>
      <w:r w:rsidRPr="007B2A1D">
        <w:rPr>
          <w:lang w:val="pl-PL"/>
        </w:rPr>
        <w:t xml:space="preserve"> </w:t>
      </w:r>
      <w:r w:rsidR="008C5D3E" w:rsidRPr="007B2A1D">
        <w:rPr>
          <w:lang w:val="pl-PL"/>
        </w:rPr>
        <w:t>Ibidem</w:t>
      </w:r>
    </w:p>
  </w:footnote>
  <w:footnote w:id="93">
    <w:p w14:paraId="3C7F54A1" w14:textId="1F76BB82" w:rsidR="00647D31" w:rsidRPr="007B2A1D" w:rsidRDefault="00647D31" w:rsidP="00B12961">
      <w:pPr>
        <w:pStyle w:val="Przypisy"/>
        <w:rPr>
          <w:lang w:val="pl-PL"/>
        </w:rPr>
      </w:pPr>
      <w:r>
        <w:rPr>
          <w:rStyle w:val="Odwoanieprzypisudolnego"/>
        </w:rPr>
        <w:footnoteRef/>
      </w:r>
      <w:r w:rsidRPr="007B2A1D">
        <w:rPr>
          <w:lang w:val="pl-PL"/>
        </w:rPr>
        <w:t xml:space="preserve"> </w:t>
      </w:r>
      <w:r w:rsidR="008C5D3E" w:rsidRPr="007B2A1D">
        <w:rPr>
          <w:lang w:val="pl-PL"/>
        </w:rPr>
        <w:t>Ochrona Środowiska 2020. GUS, Warszawa 2020.</w:t>
      </w:r>
    </w:p>
  </w:footnote>
  <w:footnote w:id="94">
    <w:p w14:paraId="11B83249" w14:textId="1A06541C" w:rsidR="00647D31" w:rsidRPr="007B2A1D" w:rsidRDefault="00647D31" w:rsidP="00B12961">
      <w:pPr>
        <w:pStyle w:val="Przypisy"/>
        <w:rPr>
          <w:lang w:val="pl-PL"/>
        </w:rPr>
      </w:pPr>
      <w:r>
        <w:rPr>
          <w:rStyle w:val="Odwoanieprzypisudolnego"/>
        </w:rPr>
        <w:footnoteRef/>
      </w:r>
      <w:r w:rsidRPr="007B2A1D">
        <w:rPr>
          <w:lang w:val="pl-PL"/>
        </w:rPr>
        <w:t xml:space="preserve"> </w:t>
      </w:r>
      <w:r w:rsidR="008C5D3E" w:rsidRPr="007B2A1D">
        <w:rPr>
          <w:lang w:val="pl-PL"/>
        </w:rPr>
        <w:t>Raport o sytuacji społeczno-gospodarczej województwa pomorskiego 2021, Gdańsk 2021 r.</w:t>
      </w:r>
    </w:p>
  </w:footnote>
  <w:footnote w:id="95">
    <w:p w14:paraId="431648FE" w14:textId="49F191EC" w:rsidR="00647D31" w:rsidRPr="007B2A1D" w:rsidRDefault="00647D31" w:rsidP="00B12961">
      <w:pPr>
        <w:pStyle w:val="Przypisy"/>
        <w:rPr>
          <w:lang w:val="pl-PL"/>
        </w:rPr>
      </w:pPr>
      <w:r>
        <w:rPr>
          <w:rStyle w:val="Odwoanieprzypisudolnego"/>
        </w:rPr>
        <w:footnoteRef/>
      </w:r>
      <w:r w:rsidRPr="007B2A1D">
        <w:rPr>
          <w:lang w:val="pl-PL"/>
        </w:rPr>
        <w:t xml:space="preserve"> </w:t>
      </w:r>
      <w:r w:rsidR="008C5D3E" w:rsidRPr="007B2A1D">
        <w:rPr>
          <w:lang w:val="pl-PL"/>
        </w:rPr>
        <w:t>Raport o sytuacji społeczno-gospodarczej województwa warmińsko-mazurskiego 2021, Olsztyn 2021 r.</w:t>
      </w:r>
    </w:p>
  </w:footnote>
  <w:footnote w:id="96">
    <w:p w14:paraId="6EAB1A7A" w14:textId="3BD3B7D1" w:rsidR="00647D31" w:rsidRPr="007B2A1D" w:rsidRDefault="00647D31" w:rsidP="00B12961">
      <w:pPr>
        <w:pStyle w:val="Przypisy"/>
        <w:rPr>
          <w:lang w:val="pl-PL"/>
        </w:rPr>
      </w:pPr>
      <w:r>
        <w:rPr>
          <w:rStyle w:val="Odwoanieprzypisudolnego"/>
        </w:rPr>
        <w:footnoteRef/>
      </w:r>
      <w:r w:rsidRPr="007B2A1D">
        <w:rPr>
          <w:lang w:val="pl-PL"/>
        </w:rPr>
        <w:t xml:space="preserve"> </w:t>
      </w:r>
      <w:r w:rsidR="008C5D3E" w:rsidRPr="007B2A1D">
        <w:rPr>
          <w:lang w:val="pl-PL"/>
        </w:rPr>
        <w:t>Raport o sytuacji społeczno-gospodarczej województwa podlaskiego 2021, Białystok 2021 r.</w:t>
      </w:r>
    </w:p>
  </w:footnote>
  <w:footnote w:id="97">
    <w:p w14:paraId="581F2435" w14:textId="7B107AE5" w:rsidR="00647D31" w:rsidRPr="00057C61" w:rsidRDefault="00647D31" w:rsidP="00B12961">
      <w:pPr>
        <w:pStyle w:val="Przypisy"/>
        <w:rPr>
          <w:lang w:val="ru-RU"/>
        </w:rPr>
      </w:pPr>
      <w:r>
        <w:rPr>
          <w:rStyle w:val="Odwoanieprzypisudolnego"/>
        </w:rPr>
        <w:footnoteRef/>
      </w:r>
      <w:r w:rsidRPr="00057C61">
        <w:rPr>
          <w:lang w:val="ru-RU"/>
        </w:rPr>
        <w:t xml:space="preserve"> </w:t>
      </w:r>
      <w:r w:rsidR="008C5D3E" w:rsidRPr="00057C61">
        <w:rPr>
          <w:lang w:val="ru-RU"/>
        </w:rPr>
        <w:t>ГОСУДАРСТВЕННЫЙ ДОКЛАД Об экологической обстановке в Калининградской области в 2020 году</w:t>
      </w:r>
    </w:p>
  </w:footnote>
  <w:footnote w:id="98">
    <w:p w14:paraId="45E5A0DB" w14:textId="18125C69" w:rsidR="00647D31" w:rsidRPr="007B2A1D" w:rsidRDefault="00647D31" w:rsidP="00B12961">
      <w:pPr>
        <w:pStyle w:val="Przypisy"/>
        <w:rPr>
          <w:lang w:val="pl-PL"/>
        </w:rPr>
      </w:pPr>
      <w:r>
        <w:rPr>
          <w:rStyle w:val="Odwoanieprzypisudolnego"/>
        </w:rPr>
        <w:footnoteRef/>
      </w:r>
      <w:r w:rsidRPr="007B2A1D">
        <w:rPr>
          <w:lang w:val="pl-PL"/>
        </w:rPr>
        <w:t xml:space="preserve"> </w:t>
      </w:r>
      <w:r w:rsidR="008C5D3E" w:rsidRPr="007B2A1D">
        <w:rPr>
          <w:lang w:val="pl-PL"/>
        </w:rPr>
        <w:t>Analiza społeczno - gospodarcza Obszaru Wsparcia. Przygotowanie Programu Współpracy Transgranicznej INTERREG 2021-2027 pomiędzy Polską a Rosją</w:t>
      </w:r>
    </w:p>
  </w:footnote>
  <w:footnote w:id="99">
    <w:p w14:paraId="2B06B5AA" w14:textId="2A88EE5F" w:rsidR="00647D31" w:rsidRPr="00057C61" w:rsidRDefault="00647D31" w:rsidP="00B12961">
      <w:pPr>
        <w:pStyle w:val="Przypisy"/>
        <w:rPr>
          <w:lang w:val="ru-RU"/>
        </w:rPr>
      </w:pPr>
      <w:r>
        <w:rPr>
          <w:rStyle w:val="Odwoanieprzypisudolnego"/>
        </w:rPr>
        <w:footnoteRef/>
      </w:r>
      <w:r w:rsidRPr="00057C61">
        <w:rPr>
          <w:lang w:val="ru-RU"/>
        </w:rPr>
        <w:t xml:space="preserve"> </w:t>
      </w:r>
      <w:r w:rsidR="008C5D3E" w:rsidRPr="00057C61">
        <w:rPr>
          <w:lang w:val="ru-RU"/>
        </w:rPr>
        <w:t>ГОСУДАРСТВЕННЫЙ ДОКЛАД Об экологической обстановке в Калининградской области в 2020 году</w:t>
      </w:r>
    </w:p>
  </w:footnote>
  <w:footnote w:id="100">
    <w:p w14:paraId="1079313A" w14:textId="6C0ABD48" w:rsidR="008C5D3E" w:rsidRPr="007B2A1D" w:rsidRDefault="008C5D3E" w:rsidP="00B12961">
      <w:pPr>
        <w:pStyle w:val="Przypisy"/>
        <w:rPr>
          <w:lang w:val="pl-PL"/>
        </w:rPr>
      </w:pPr>
      <w:r>
        <w:rPr>
          <w:rStyle w:val="Odwoanieprzypisudolnego"/>
        </w:rPr>
        <w:footnoteRef/>
      </w:r>
      <w:r w:rsidRPr="007B2A1D">
        <w:rPr>
          <w:lang w:val="pl-PL"/>
        </w:rPr>
        <w:t xml:space="preserve"> </w:t>
      </w:r>
      <w:r w:rsidR="009F6491" w:rsidRPr="007B2A1D">
        <w:rPr>
          <w:lang w:val="pl-PL"/>
        </w:rPr>
        <w:t>Sposoby zagospodarowania niebezpiecznych odpadów medycznych i weterynaryjnych w Polsce oraz innych krajach Unii Europejskiej, Warszawa 2021 r.</w:t>
      </w:r>
    </w:p>
  </w:footnote>
  <w:footnote w:id="101">
    <w:p w14:paraId="46D35A99" w14:textId="4790504C" w:rsidR="008C5D3E" w:rsidRPr="00006784" w:rsidRDefault="008C5D3E" w:rsidP="00B12961">
      <w:pPr>
        <w:pStyle w:val="Przypisy"/>
        <w:rPr>
          <w:lang w:val="en-GB"/>
        </w:rPr>
      </w:pPr>
      <w:r>
        <w:rPr>
          <w:rStyle w:val="Odwoanieprzypisudolnego"/>
        </w:rPr>
        <w:footnoteRef/>
      </w:r>
      <w:r>
        <w:t xml:space="preserve"> </w:t>
      </w:r>
      <w:r w:rsidR="009F6491" w:rsidRPr="003E62E8">
        <w:t>EFFT LEARNING MATERIALS AND CASE ESTUDIES, EFF Tourism Environmental footprint of fluvial Tourism</w:t>
      </w:r>
    </w:p>
  </w:footnote>
  <w:footnote w:id="102">
    <w:p w14:paraId="308CEDE6" w14:textId="77777777" w:rsidR="006C23FE" w:rsidRPr="00192D83" w:rsidRDefault="006C23FE" w:rsidP="00B12961">
      <w:pPr>
        <w:pStyle w:val="Przypisy"/>
        <w:rPr>
          <w:lang w:val="pl-PL"/>
        </w:rPr>
      </w:pPr>
      <w:r>
        <w:rPr>
          <w:rStyle w:val="Odwoanieprzypisudolnego"/>
        </w:rPr>
        <w:footnoteRef/>
      </w:r>
      <w:r w:rsidRPr="00192D83">
        <w:rPr>
          <w:lang w:val="pl-PL"/>
        </w:rPr>
        <w:t xml:space="preserve"> Propozycja odnosi się do projektów inwestycyjnych </w:t>
      </w:r>
    </w:p>
  </w:footnote>
  <w:footnote w:id="103">
    <w:p w14:paraId="2AFB4C2D" w14:textId="77777777" w:rsidR="006C23FE" w:rsidRPr="007B2A1D" w:rsidRDefault="006C23FE" w:rsidP="00B12961">
      <w:pPr>
        <w:pStyle w:val="Przypisy"/>
        <w:rPr>
          <w:lang w:val="pl-PL"/>
        </w:rPr>
      </w:pPr>
      <w:r>
        <w:rPr>
          <w:rStyle w:val="Odwoanieprzypisudolnego"/>
        </w:rPr>
        <w:footnoteRef/>
      </w:r>
      <w:r w:rsidRPr="007B2A1D">
        <w:rPr>
          <w:lang w:val="pl-PL"/>
        </w:rPr>
        <w:t xml:space="preserve"> Takie podejście wprost wynika z zapisów Europejskiego Zielonego Ładu </w:t>
      </w:r>
    </w:p>
  </w:footnote>
  <w:footnote w:id="104">
    <w:p w14:paraId="0A9FD4CD" w14:textId="1C73882A" w:rsidR="00DB6C8A" w:rsidRPr="00DB6C8A" w:rsidRDefault="00DB6C8A">
      <w:pPr>
        <w:pStyle w:val="Tekstprzypisudolnego"/>
        <w:rPr>
          <w:lang w:val="pl-PL"/>
        </w:rPr>
      </w:pPr>
      <w:r>
        <w:rPr>
          <w:rStyle w:val="Odwoanieprzypisudolnego"/>
        </w:rPr>
        <w:footnoteRef/>
      </w:r>
      <w:r w:rsidRPr="004A0EED">
        <w:rPr>
          <w:lang w:val="pl-PL"/>
        </w:rPr>
        <w:t xml:space="preserve"> </w:t>
      </w:r>
      <w:hyperlink r:id="rId26" w:history="1">
        <w:r w:rsidRPr="004A0EED">
          <w:rPr>
            <w:rStyle w:val="Hipercze"/>
            <w:lang w:val="pl-PL"/>
          </w:rPr>
          <w:t>https://translate.google.com/translate?hl=pl&amp;sl=en&amp;u=https://eur-lex.europa.eu/legal-content/EN/TXT/%3Furi%3DPI_COM:Ares(2020)6979284&amp;prev=search&amp;pto=aue</w:t>
        </w:r>
      </w:hyperlink>
    </w:p>
  </w:footnote>
  <w:footnote w:id="105">
    <w:p w14:paraId="03633857" w14:textId="77777777" w:rsidR="005C0E7F" w:rsidRPr="00E81101" w:rsidRDefault="005C0E7F" w:rsidP="005C0E7F">
      <w:pPr>
        <w:pStyle w:val="EKOPrzypisy"/>
      </w:pPr>
      <w:r w:rsidRPr="00E81101">
        <w:rPr>
          <w:rStyle w:val="Odwoanieprzypisudolnego"/>
          <w:szCs w:val="18"/>
        </w:rPr>
        <w:footnoteRef/>
      </w:r>
      <w:r w:rsidRPr="00E81101">
        <w:t xml:space="preserve"> Wspólna Lista Wskaźników Kluczowych.</w:t>
      </w:r>
    </w:p>
  </w:footnote>
  <w:footnote w:id="106">
    <w:p w14:paraId="1075123D" w14:textId="77777777" w:rsidR="005C0E7F" w:rsidRPr="00E81101" w:rsidRDefault="005C0E7F" w:rsidP="005C0E7F">
      <w:pPr>
        <w:pStyle w:val="EKOPrzypisy"/>
      </w:pPr>
      <w:r w:rsidRPr="00E81101">
        <w:rPr>
          <w:rStyle w:val="Odwoanieprzypisudolnego"/>
        </w:rPr>
        <w:footnoteRef/>
      </w:r>
      <w:r w:rsidRPr="00E81101">
        <w:t xml:space="preserve"> Poziom bazowy może być określany w sposób zróżnicowany w zależności od typu przedsięwzięcia, np. w przypadku działań ukierunkowanych na ograniczenie emisji z konkretnych instalacji lub obiektów poziomem bazowym może być średnioroczny poziom emisji wyrażony w ekwiwalencie CO</w:t>
      </w:r>
      <w:r w:rsidRPr="00E81101">
        <w:rPr>
          <w:vertAlign w:val="subscript"/>
        </w:rPr>
        <w:t>2</w:t>
      </w:r>
      <w:r w:rsidRPr="00E81101">
        <w:t xml:space="preserve"> z ostatniego pełnego roku przed rozpoczęciem projektu, w przypadku opracowania innowacyjnych rozwiązań technologicznych poziomem bazowym może być średni poziom emisji określony dla podobnych rozwiązań technologicznych dostępnych na rynku w momencie rozpoczęcia projektu. W przypadku wdrożenia rozwiązań zeroemisyjnych wartość wskaźnika powinna wynosić 100%.</w:t>
      </w:r>
    </w:p>
  </w:footnote>
  <w:footnote w:id="107">
    <w:p w14:paraId="76495D36" w14:textId="77777777" w:rsidR="005C0E7F" w:rsidRPr="00E81101" w:rsidRDefault="005C0E7F" w:rsidP="005C0E7F">
      <w:pPr>
        <w:pStyle w:val="EKOPrzypisy"/>
      </w:pPr>
      <w:r w:rsidRPr="00E81101">
        <w:rPr>
          <w:rStyle w:val="Odwoanieprzypisudolnego"/>
          <w:szCs w:val="18"/>
        </w:rPr>
        <w:footnoteRef/>
      </w:r>
      <w:r w:rsidRPr="00E81101">
        <w:t xml:space="preserve"> Poziom bazowy może być określany w sposób zróżnicowany w zależności od typu przedsięwzięcia, np. w przypadku działań ukierunkowanych na zastosowanie odnawialnych źródeł energii w konkretnej instalacji lub obiekcie poziomem bazowym może być średnioroczny poziom zużycia energii pochodzącej ze źródeł nieodnawialnych z ostatniego pełnego roku przed rozpoczęciem projektu, w przypadku opracowania innowacyjnych rozwiązań technologicznych poziomem bazowym może być średni poziom zapotrzebowania na energię nieodnawialną dla podobnych rozwiązań technologicznych dostępnych na rynku w momencie rozpoczęcia projektu. W przypadku wdrożenia rozwiązań zakładających osiągnięcie samowystarczalności energetycznej (w oparciu o źródła odnawialne) lub wdrożenia rozwiązań zasilanych wyłącznie energią ze źródeł odnawialnych wartość wskaźnika powinna wynosić 100%.</w:t>
      </w:r>
    </w:p>
  </w:footnote>
  <w:footnote w:id="108">
    <w:p w14:paraId="7789E384" w14:textId="77777777" w:rsidR="005C0E7F" w:rsidRPr="00E81101" w:rsidRDefault="005C0E7F" w:rsidP="005C0E7F">
      <w:pPr>
        <w:pStyle w:val="EKOPrzypisy"/>
      </w:pPr>
      <w:r w:rsidRPr="00E81101">
        <w:rPr>
          <w:rStyle w:val="Odwoanieprzypisudolnego"/>
          <w:szCs w:val="18"/>
        </w:rPr>
        <w:footnoteRef/>
      </w:r>
      <w:r w:rsidRPr="00E81101">
        <w:t xml:space="preserve"> Zgodnie z rezolucją 069 w sprawie definiowania rozwiązań opartych na przyrodzie Międzynarodowej Unii Ochrony Przyrody (IUCN), https://www.iucn.org/commissions/commission-ecosystem-management/our-work/nature-based-solutions.</w:t>
      </w:r>
    </w:p>
  </w:footnote>
  <w:footnote w:id="109">
    <w:p w14:paraId="7FEA2560" w14:textId="77777777" w:rsidR="005C0E7F" w:rsidRPr="00E81101" w:rsidRDefault="005C0E7F" w:rsidP="005C0E7F">
      <w:pPr>
        <w:pStyle w:val="EKOPrzypisy"/>
      </w:pPr>
      <w:r w:rsidRPr="00E81101">
        <w:rPr>
          <w:rStyle w:val="Odwoanieprzypisudolnego"/>
          <w:szCs w:val="18"/>
        </w:rPr>
        <w:footnoteRef/>
      </w:r>
      <w:r w:rsidRPr="00E81101">
        <w:t xml:space="preserve"> Zgodnie z podejściem zaproponowanym w Komunikacie Komisji do Parlamentu Europejskiego, Rady, Europejskiego Komitetu Ekonomiczno-Społecznego i Komitetu Regionów: Zielona infrastruktura (OG) - Wzmacnianie kapitału naturalnego Europy (COM / 2013/0249 wersja ostateczna).</w:t>
      </w:r>
    </w:p>
  </w:footnote>
  <w:footnote w:id="110">
    <w:p w14:paraId="54A8DFC4" w14:textId="77777777" w:rsidR="005C0E7F" w:rsidRPr="00E81101" w:rsidRDefault="005C0E7F" w:rsidP="005C0E7F">
      <w:pPr>
        <w:pStyle w:val="EKOPrzypisy"/>
      </w:pPr>
      <w:r w:rsidRPr="00E81101">
        <w:rPr>
          <w:rStyle w:val="Odwoanieprzypisudolnego"/>
          <w:szCs w:val="18"/>
        </w:rPr>
        <w:footnoteRef/>
      </w:r>
      <w:r w:rsidRPr="00E81101">
        <w:t xml:space="preserve"> Poziom bazowy może być określany w sposób zróżnicowany w zależności od typu przedsięwzięcia, np. w przypadku działań ukierunkowanych na ograniczenie emisji z konkretnych instalacji lub obiektów poziomem bazowym może być średnioroczny poziom emisji wyrażony w ekwiwalencie CO</w:t>
      </w:r>
      <w:r w:rsidRPr="00E81101">
        <w:rPr>
          <w:vertAlign w:val="subscript"/>
        </w:rPr>
        <w:t>2</w:t>
      </w:r>
      <w:r w:rsidRPr="00E81101">
        <w:t xml:space="preserve"> z ostatniego pełnego roku przed rozpoczęciem projektu, w przypadku opracowania innowacyjnych rozwiązań technologicznych poziomem bazowym może być średni poziom emisji określony dla podobnych rozwiązań technologicznych dostępnych na rynku w momencie rozpoczęcia projektu. W przypadku wdrożenia rozwiązań zeroemisyjnych wartość wskaźnika powinna wynosić 100%.</w:t>
      </w:r>
    </w:p>
  </w:footnote>
  <w:footnote w:id="111">
    <w:p w14:paraId="6D9D40D6" w14:textId="77777777" w:rsidR="005C0E7F" w:rsidRPr="00E81101" w:rsidRDefault="005C0E7F" w:rsidP="005C0E7F">
      <w:pPr>
        <w:pStyle w:val="EKOPrzypisy"/>
      </w:pPr>
      <w:r w:rsidRPr="00E81101">
        <w:rPr>
          <w:rStyle w:val="Odwoanieprzypisudolnego"/>
          <w:szCs w:val="18"/>
        </w:rPr>
        <w:footnoteRef/>
      </w:r>
      <w:r w:rsidRPr="00E81101">
        <w:t xml:space="preserve"> Poziom bazowy może być określany w sposób zróżnicowany w zależności od typu przedsięwzięcia, np. w przypadku działań ukierunkowanych na ograniczenie emisji z konkretnych instalacji lub obiektów poziomem bazowym może być średnioroczny poziom emisji wyrażony w ekwiwalencie CO</w:t>
      </w:r>
      <w:r w:rsidRPr="00E81101">
        <w:rPr>
          <w:vertAlign w:val="subscript"/>
        </w:rPr>
        <w:t>2</w:t>
      </w:r>
      <w:r w:rsidRPr="00E81101">
        <w:t xml:space="preserve"> z ostatniego pełnego roku przed rozpoczęciem projektu, w przypadku opracowania innowacyjnych rozwiązań technologicznych poziomem bazowym może być średni poziom emisji określony dla podobnych rozwiązań technologicznych dostępnych na rynku w momencie rozpoczęcia projektu. W przypadku wdrożenia rozwiązań zeroemisyjnych wartość wskaźnika powinna wynosić 100%.</w:t>
      </w:r>
    </w:p>
  </w:footnote>
  <w:footnote w:id="112">
    <w:p w14:paraId="44CD3B64" w14:textId="77777777" w:rsidR="005C0E7F" w:rsidRPr="00E81101" w:rsidRDefault="005C0E7F" w:rsidP="005C0E7F">
      <w:pPr>
        <w:pStyle w:val="EKOPrzypisy"/>
      </w:pPr>
      <w:r w:rsidRPr="00E81101">
        <w:rPr>
          <w:rStyle w:val="Odwoanieprzypisudolnego"/>
        </w:rPr>
        <w:footnoteRef/>
      </w:r>
      <w:r w:rsidRPr="00E81101">
        <w:t xml:space="preserve"> Analogicznie jak w przypadku wskaźników zaproponowanych dla celu 1.</w:t>
      </w:r>
    </w:p>
  </w:footnote>
  <w:footnote w:id="113">
    <w:p w14:paraId="106C49AB" w14:textId="77777777" w:rsidR="005C0E7F" w:rsidRPr="00E81101" w:rsidRDefault="005C0E7F" w:rsidP="005C0E7F">
      <w:pPr>
        <w:pStyle w:val="EKOPrzypisy"/>
      </w:pPr>
      <w:r w:rsidRPr="00E81101">
        <w:rPr>
          <w:rStyle w:val="Odwoanieprzypisudolnego"/>
        </w:rPr>
        <w:footnoteRef/>
      </w:r>
      <w:r w:rsidRPr="00E81101">
        <w:t xml:space="preserve"> Analogicznie jak w przypadku wskaźników zaproponowanych dla celu 1.</w:t>
      </w:r>
    </w:p>
  </w:footnote>
  <w:footnote w:id="114">
    <w:p w14:paraId="2552CC89" w14:textId="77777777" w:rsidR="005C0E7F" w:rsidRPr="00E81101" w:rsidRDefault="005C0E7F" w:rsidP="005C0E7F">
      <w:pPr>
        <w:pStyle w:val="EKOPrzypisy"/>
      </w:pPr>
      <w:r w:rsidRPr="00E81101">
        <w:rPr>
          <w:rStyle w:val="Odwoanieprzypisudolnego"/>
        </w:rPr>
        <w:footnoteRef/>
      </w:r>
      <w:r w:rsidRPr="00E81101">
        <w:t xml:space="preserve"> Analogicznie jak w przypadku wskaźników zaproponowanych dla celu 1.</w:t>
      </w:r>
    </w:p>
  </w:footnote>
  <w:footnote w:id="115">
    <w:p w14:paraId="747D6C13" w14:textId="77777777" w:rsidR="005C0E7F" w:rsidRPr="00E81101" w:rsidRDefault="005C0E7F" w:rsidP="005C0E7F">
      <w:pPr>
        <w:pStyle w:val="EKOPrzypisy"/>
      </w:pPr>
      <w:r w:rsidRPr="00E81101">
        <w:rPr>
          <w:rStyle w:val="Odwoanieprzypisudolnego"/>
        </w:rPr>
        <w:footnoteRef/>
      </w:r>
      <w:r w:rsidRPr="00E81101">
        <w:t xml:space="preserve"> Analogicznie jak w przypadku wskaźników zaproponowanych dla celu 1.</w:t>
      </w:r>
    </w:p>
  </w:footnote>
  <w:footnote w:id="116">
    <w:p w14:paraId="0AA7F99C" w14:textId="77777777" w:rsidR="005C0E7F" w:rsidRPr="00E81101" w:rsidRDefault="005C0E7F" w:rsidP="005C0E7F">
      <w:pPr>
        <w:pStyle w:val="EKOPrzypisy"/>
      </w:pPr>
      <w:r w:rsidRPr="00E81101">
        <w:rPr>
          <w:rStyle w:val="Odwoanieprzypisudolnego"/>
        </w:rPr>
        <w:footnoteRef/>
      </w:r>
      <w:r w:rsidRPr="00E81101">
        <w:t xml:space="preserve"> Analogicznie jak w przypadku wskaźników zaproponowanych dla celu 1.</w:t>
      </w:r>
    </w:p>
  </w:footnote>
  <w:footnote w:id="117">
    <w:p w14:paraId="691F8DF1" w14:textId="77777777" w:rsidR="005C0E7F" w:rsidRPr="00E81101" w:rsidRDefault="005C0E7F" w:rsidP="005C0E7F">
      <w:pPr>
        <w:pStyle w:val="EKOPrzypisy"/>
      </w:pPr>
      <w:r w:rsidRPr="00E81101">
        <w:rPr>
          <w:rStyle w:val="Odwoanieprzypisudolnego"/>
        </w:rPr>
        <w:footnoteRef/>
      </w:r>
      <w:r w:rsidRPr="00E81101">
        <w:t xml:space="preserve"> Analogicznie jak w przypadku wskaźników zaproponowanych dla celu 1.</w:t>
      </w:r>
    </w:p>
  </w:footnote>
  <w:footnote w:id="118">
    <w:p w14:paraId="7A954032" w14:textId="77777777" w:rsidR="005C0E7F" w:rsidRPr="00E81101" w:rsidRDefault="005C0E7F" w:rsidP="005C0E7F">
      <w:pPr>
        <w:pStyle w:val="EKOPrzypisy"/>
      </w:pPr>
      <w:r w:rsidRPr="00E81101">
        <w:rPr>
          <w:rStyle w:val="Odwoanieprzypisudolnego"/>
        </w:rPr>
        <w:footnoteRef/>
      </w:r>
      <w:r w:rsidRPr="00E81101">
        <w:t xml:space="preserve"> Analogicznie jak w przypadku wskaźników zaproponowanych dla celu 1.</w:t>
      </w:r>
    </w:p>
  </w:footnote>
  <w:footnote w:id="119">
    <w:p w14:paraId="4ACCC2B6" w14:textId="77777777" w:rsidR="005C0E7F" w:rsidRPr="00E81101" w:rsidRDefault="005C0E7F" w:rsidP="005C0E7F">
      <w:pPr>
        <w:pStyle w:val="EKOPrzypisy"/>
      </w:pPr>
      <w:r w:rsidRPr="00E81101">
        <w:rPr>
          <w:rStyle w:val="Odwoanieprzypisudolnego"/>
        </w:rPr>
        <w:footnoteRef/>
      </w:r>
      <w:r w:rsidRPr="00E81101">
        <w:t xml:space="preserve"> Analogicznie jak w przypadku wskaźników zaproponowanych dla celu 1.</w:t>
      </w:r>
    </w:p>
  </w:footnote>
  <w:footnote w:id="120">
    <w:p w14:paraId="2C56A665" w14:textId="77777777" w:rsidR="005C0E7F" w:rsidRPr="00E81101" w:rsidRDefault="005C0E7F" w:rsidP="005C0E7F">
      <w:pPr>
        <w:pStyle w:val="EKOPrzypisy"/>
      </w:pPr>
      <w:r w:rsidRPr="00E81101">
        <w:rPr>
          <w:rStyle w:val="Odwoanieprzypisudolnego"/>
        </w:rPr>
        <w:footnoteRef/>
      </w:r>
      <w:r w:rsidRPr="00E81101">
        <w:t xml:space="preserve"> Szczegółowe kryteria wykorzystywane do identyfikacji przedsięwzięć, które mają istotny wkład w realizację celów środowiskowych określonych art. 9 </w:t>
      </w:r>
      <w:r w:rsidRPr="00E81101">
        <w:rPr>
          <w:i/>
          <w:iCs/>
        </w:rPr>
        <w:t>Rozporządzenia 2020/852.</w:t>
      </w:r>
    </w:p>
  </w:footnote>
  <w:footnote w:id="121">
    <w:p w14:paraId="54AF4EC3" w14:textId="77777777" w:rsidR="00DC36F5" w:rsidRPr="00DC78B0" w:rsidRDefault="00DC36F5" w:rsidP="00DC36F5">
      <w:pPr>
        <w:pStyle w:val="Tekstprzypisudolnego"/>
        <w:rPr>
          <w:lang w:val="pl-PL"/>
        </w:rPr>
      </w:pPr>
      <w:r>
        <w:rPr>
          <w:rStyle w:val="Odwoanieprzypisudolnego"/>
        </w:rPr>
        <w:footnoteRef/>
      </w:r>
      <w:r w:rsidRPr="00FB6331">
        <w:rPr>
          <w:lang w:val="pl-PL"/>
        </w:rPr>
        <w:t xml:space="preserve"> Dz. U. z 2021 r. poz. 1098, 1718</w:t>
      </w:r>
    </w:p>
  </w:footnote>
  <w:footnote w:id="122">
    <w:p w14:paraId="27691FB1" w14:textId="7716D9EC" w:rsidR="00501E86" w:rsidRPr="00660AAD" w:rsidRDefault="00501E86" w:rsidP="00501E86">
      <w:pPr>
        <w:pStyle w:val="Tekstprzypisudolnego"/>
        <w:rPr>
          <w:lang w:val="pl-PL"/>
        </w:rPr>
      </w:pPr>
      <w:r>
        <w:rPr>
          <w:rStyle w:val="Odwoanieprzypisudolnego"/>
        </w:rPr>
        <w:footnoteRef/>
      </w:r>
      <w:r w:rsidRPr="00FB6331">
        <w:rPr>
          <w:lang w:val="pl-PL"/>
        </w:rPr>
        <w:t xml:space="preserve"> </w:t>
      </w:r>
      <w:r w:rsidRPr="00B31A26">
        <w:rPr>
          <w:lang w:val="pl-PL"/>
        </w:rPr>
        <w:t xml:space="preserve">Definicji małej retencji jest wiele.  Według Mioduszewskiego [2003] zadaniem małej retencji jest nie tylko magazynowanie wody dla jej bezpośredniego zużycia, lecz w pierwszym rzędzie regulacja i kontrola obiegu wody w środowisku przyrodniczym, czyli także kształtowanie obiegu, który umożliwi realizację zrównoważonego ekologicznie rozwoju gospodarczego regionu. Z kolei Kowalczak [2001] małą retencję definiuje jako wydłużenie czasu i drogi obiegu wody i zanieczyszczeń wody w zlewni mające na celu poprawę stosunków wodnych w zlewni, oczyszczenie wód przy wykorzystaniu właściwości zlewni (naturalnych i sztucznych) i regulację transportu rumowiska rzecznego. </w:t>
      </w:r>
    </w:p>
  </w:footnote>
  <w:footnote w:id="123">
    <w:p w14:paraId="4AAAC700" w14:textId="6FE3F0DD" w:rsidR="001E1212" w:rsidRPr="001E1212" w:rsidRDefault="001E1212">
      <w:pPr>
        <w:pStyle w:val="Tekstprzypisudolnego"/>
        <w:rPr>
          <w:lang w:val="pl-PL"/>
        </w:rPr>
      </w:pPr>
      <w:r>
        <w:rPr>
          <w:rStyle w:val="Odwoanieprzypisudolnego"/>
        </w:rPr>
        <w:footnoteRef/>
      </w:r>
      <w:r w:rsidRPr="00FB6331">
        <w:rPr>
          <w:lang w:val="pl-PL"/>
        </w:rPr>
        <w:t xml:space="preserve"> </w:t>
      </w:r>
      <w:r w:rsidR="005D7DD3">
        <w:rPr>
          <w:rStyle w:val="PrzypisZnak"/>
          <w:sz w:val="18"/>
          <w:szCs w:val="18"/>
          <w:lang w:val="pl-PL"/>
        </w:rPr>
        <w:t>R</w:t>
      </w:r>
      <w:r w:rsidRPr="001E1212">
        <w:rPr>
          <w:rStyle w:val="PrzypisZnak"/>
          <w:sz w:val="18"/>
          <w:szCs w:val="18"/>
          <w:lang w:val="pl-PL"/>
        </w:rPr>
        <w:t>óżnego rodzaju działania techniczne, informacyjne, edukacyjne czy organizacyjne na danym obszarze, mające na celu wyeliminowanie lub ograniczenie nielegalnej/niepożądanej penetracji całości lub wybranych jego fragmentów przez odwiedzających turystów</w:t>
      </w:r>
    </w:p>
  </w:footnote>
  <w:footnote w:id="124">
    <w:p w14:paraId="4F558F63" w14:textId="77777777" w:rsidR="00C72F5E" w:rsidRPr="00DC78B0" w:rsidRDefault="00C72F5E" w:rsidP="00C72F5E">
      <w:pPr>
        <w:pStyle w:val="Tekstprzypisudolnego"/>
        <w:rPr>
          <w:lang w:val="pl-PL"/>
        </w:rPr>
      </w:pPr>
      <w:r>
        <w:rPr>
          <w:rStyle w:val="Odwoanieprzypisudolnego"/>
        </w:rPr>
        <w:footnoteRef/>
      </w:r>
      <w:r w:rsidRPr="00FB6331">
        <w:rPr>
          <w:lang w:val="pl-PL"/>
        </w:rPr>
        <w:t xml:space="preserve"> Dz. U. z 2021 r. poz. 1098, 1718</w:t>
      </w:r>
    </w:p>
  </w:footnote>
  <w:footnote w:id="125">
    <w:p w14:paraId="36C38132" w14:textId="77777777" w:rsidR="00C72F5E" w:rsidRPr="001E1212" w:rsidRDefault="00C72F5E" w:rsidP="00C72F5E">
      <w:pPr>
        <w:pStyle w:val="Tekstprzypisudolnego"/>
        <w:rPr>
          <w:lang w:val="pl-PL"/>
        </w:rPr>
      </w:pPr>
      <w:r>
        <w:rPr>
          <w:rStyle w:val="Odwoanieprzypisudolnego"/>
        </w:rPr>
        <w:footnoteRef/>
      </w:r>
      <w:r w:rsidRPr="00FB6331">
        <w:rPr>
          <w:lang w:val="pl-PL"/>
        </w:rPr>
        <w:t xml:space="preserve"> </w:t>
      </w:r>
      <w:r w:rsidRPr="001E1212">
        <w:rPr>
          <w:rStyle w:val="PrzypisZnak"/>
          <w:sz w:val="18"/>
          <w:szCs w:val="18"/>
          <w:lang w:val="pl-PL"/>
        </w:rPr>
        <w:t>różnego rodzaju działania techniczne, informacyjne, edukacyjne czy organizacyjne na danym obszarze, mające na celu wyeliminowanie lub ograniczenie nielegalnej/niepożądanej penetracji całości lub wybranych jego fragmentów przez odwiedzających turystów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6882" w14:textId="797693A7" w:rsidR="00F57B14" w:rsidRPr="0085009E" w:rsidRDefault="00F57B14" w:rsidP="009A26A5">
    <w:pPr>
      <w:pStyle w:val="Nagwek"/>
      <w:jc w:val="center"/>
      <w:rPr>
        <w:rFonts w:ascii="Calibri Light" w:hAnsi="Calibri Light"/>
        <w:b/>
        <w:i/>
        <w:color w:val="000000" w:themeColor="text1"/>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A6260F8"/>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A602BFC"/>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2"/>
    <w:multiLevelType w:val="singleLevel"/>
    <w:tmpl w:val="00000002"/>
    <w:name w:val="WW8Num2"/>
    <w:lvl w:ilvl="0">
      <w:start w:val="1"/>
      <w:numFmt w:val="lowerLetter"/>
      <w:lvlText w:val="%1)"/>
      <w:lvlJc w:val="left"/>
      <w:pPr>
        <w:tabs>
          <w:tab w:val="num" w:pos="0"/>
        </w:tabs>
        <w:ind w:left="720" w:hanging="360"/>
      </w:p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OpenSymbol"/>
      </w:rPr>
    </w:lvl>
  </w:abstractNum>
  <w:abstractNum w:abstractNumId="5"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Open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8" w15:restartNumberingAfterBreak="0">
    <w:nsid w:val="00000007"/>
    <w:multiLevelType w:val="singleLevel"/>
    <w:tmpl w:val="00000007"/>
    <w:name w:val="WW8Num8"/>
    <w:lvl w:ilvl="0">
      <w:start w:val="1"/>
      <w:numFmt w:val="bullet"/>
      <w:lvlText w:val=""/>
      <w:lvlJc w:val="left"/>
      <w:pPr>
        <w:tabs>
          <w:tab w:val="num" w:pos="0"/>
        </w:tabs>
        <w:ind w:left="360" w:hanging="360"/>
      </w:pPr>
      <w:rPr>
        <w:rFonts w:ascii="Symbol" w:hAnsi="Symbol"/>
      </w:rPr>
    </w:lvl>
  </w:abstractNum>
  <w:abstractNum w:abstractNumId="9" w15:restartNumberingAfterBreak="0">
    <w:nsid w:val="00000009"/>
    <w:multiLevelType w:val="singleLevel"/>
    <w:tmpl w:val="00000009"/>
    <w:name w:val="WW8Num25"/>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0A"/>
    <w:multiLevelType w:val="singleLevel"/>
    <w:tmpl w:val="0000000A"/>
    <w:name w:val="WW8Num11"/>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B"/>
    <w:multiLevelType w:val="multilevel"/>
    <w:tmpl w:val="0000000B"/>
    <w:name w:val="WW8Num16"/>
    <w:lvl w:ilvl="0">
      <w:start w:val="1"/>
      <w:numFmt w:val="bullet"/>
      <w:lvlText w:val=""/>
      <w:lvlJc w:val="left"/>
      <w:pPr>
        <w:tabs>
          <w:tab w:val="num" w:pos="720"/>
        </w:tabs>
        <w:ind w:left="720" w:hanging="360"/>
      </w:pPr>
      <w:rPr>
        <w:rFonts w:ascii="Symbol" w:hAnsi="Symbol"/>
        <w:color w:val="auto"/>
        <w:sz w:val="2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2" w15:restartNumberingAfterBreak="0">
    <w:nsid w:val="0000000C"/>
    <w:multiLevelType w:val="singleLevel"/>
    <w:tmpl w:val="0000000C"/>
    <w:name w:val="WW8Num21"/>
    <w:lvl w:ilvl="0">
      <w:start w:val="1"/>
      <w:numFmt w:val="bullet"/>
      <w:lvlText w:val=""/>
      <w:lvlJc w:val="left"/>
      <w:pPr>
        <w:tabs>
          <w:tab w:val="num" w:pos="0"/>
        </w:tabs>
        <w:ind w:left="720" w:hanging="360"/>
      </w:pPr>
      <w:rPr>
        <w:rFonts w:ascii="Symbol" w:hAnsi="Symbol"/>
      </w:rPr>
    </w:lvl>
  </w:abstractNum>
  <w:abstractNum w:abstractNumId="13" w15:restartNumberingAfterBreak="0">
    <w:nsid w:val="0000000D"/>
    <w:multiLevelType w:val="singleLevel"/>
    <w:tmpl w:val="0000000D"/>
    <w:name w:val="WW8Num22"/>
    <w:lvl w:ilvl="0">
      <w:start w:val="1"/>
      <w:numFmt w:val="bullet"/>
      <w:lvlText w:val=""/>
      <w:lvlJc w:val="left"/>
      <w:pPr>
        <w:tabs>
          <w:tab w:val="num" w:pos="0"/>
        </w:tabs>
        <w:ind w:left="1080" w:hanging="360"/>
      </w:pPr>
      <w:rPr>
        <w:rFonts w:ascii="Symbol" w:hAnsi="Symbol"/>
      </w:rPr>
    </w:lvl>
  </w:abstractNum>
  <w:abstractNum w:abstractNumId="14" w15:restartNumberingAfterBreak="0">
    <w:nsid w:val="0000000E"/>
    <w:multiLevelType w:val="singleLevel"/>
    <w:tmpl w:val="0000000E"/>
    <w:name w:val="WW8Num23"/>
    <w:lvl w:ilvl="0">
      <w:start w:val="1"/>
      <w:numFmt w:val="bullet"/>
      <w:lvlText w:val=""/>
      <w:lvlJc w:val="left"/>
      <w:pPr>
        <w:tabs>
          <w:tab w:val="num" w:pos="0"/>
        </w:tabs>
        <w:ind w:left="1080" w:hanging="360"/>
      </w:pPr>
      <w:rPr>
        <w:rFonts w:ascii="Symbol" w:hAnsi="Symbol"/>
      </w:rPr>
    </w:lvl>
  </w:abstractNum>
  <w:abstractNum w:abstractNumId="15" w15:restartNumberingAfterBreak="0">
    <w:nsid w:val="0000000F"/>
    <w:multiLevelType w:val="singleLevel"/>
    <w:tmpl w:val="0000000F"/>
    <w:name w:val="WW8Num24"/>
    <w:lvl w:ilvl="0">
      <w:start w:val="1"/>
      <w:numFmt w:val="bullet"/>
      <w:lvlText w:val=""/>
      <w:lvlJc w:val="left"/>
      <w:pPr>
        <w:tabs>
          <w:tab w:val="num" w:pos="0"/>
        </w:tabs>
        <w:ind w:left="1080" w:hanging="360"/>
      </w:pPr>
      <w:rPr>
        <w:rFonts w:ascii="Symbol" w:hAnsi="Symbol"/>
      </w:rPr>
    </w:lvl>
  </w:abstractNum>
  <w:abstractNum w:abstractNumId="16" w15:restartNumberingAfterBreak="0">
    <w:nsid w:val="00000011"/>
    <w:multiLevelType w:val="singleLevel"/>
    <w:tmpl w:val="00000011"/>
    <w:name w:val="WW8Num17"/>
    <w:lvl w:ilvl="0">
      <w:start w:val="1"/>
      <w:numFmt w:val="bullet"/>
      <w:lvlText w:val=""/>
      <w:lvlJc w:val="left"/>
      <w:pPr>
        <w:tabs>
          <w:tab w:val="num" w:pos="0"/>
        </w:tabs>
        <w:ind w:left="761" w:hanging="360"/>
      </w:pPr>
      <w:rPr>
        <w:rFonts w:ascii="Symbol" w:hAnsi="Symbol"/>
      </w:rPr>
    </w:lvl>
  </w:abstractNum>
  <w:abstractNum w:abstractNumId="17" w15:restartNumberingAfterBreak="0">
    <w:nsid w:val="00000014"/>
    <w:multiLevelType w:val="singleLevel"/>
    <w:tmpl w:val="00000014"/>
    <w:name w:val="WW8Num63"/>
    <w:lvl w:ilvl="0">
      <w:start w:val="181"/>
      <w:numFmt w:val="bullet"/>
      <w:lvlText w:val="–"/>
      <w:lvlJc w:val="left"/>
      <w:pPr>
        <w:tabs>
          <w:tab w:val="num" w:pos="0"/>
        </w:tabs>
        <w:ind w:left="720" w:hanging="360"/>
      </w:pPr>
      <w:rPr>
        <w:rFonts w:ascii="Times New Roman" w:hAnsi="Times New Roman" w:cs="Times New Roman"/>
      </w:rPr>
    </w:lvl>
  </w:abstractNum>
  <w:abstractNum w:abstractNumId="18" w15:restartNumberingAfterBreak="0">
    <w:nsid w:val="0000001D"/>
    <w:multiLevelType w:val="singleLevel"/>
    <w:tmpl w:val="0000001D"/>
    <w:name w:val="WW8Num32"/>
    <w:lvl w:ilvl="0">
      <w:start w:val="1"/>
      <w:numFmt w:val="bullet"/>
      <w:lvlText w:val=""/>
      <w:lvlJc w:val="left"/>
      <w:pPr>
        <w:tabs>
          <w:tab w:val="num" w:pos="0"/>
        </w:tabs>
        <w:ind w:left="720" w:hanging="360"/>
      </w:pPr>
      <w:rPr>
        <w:rFonts w:ascii="Symbol" w:hAnsi="Symbol"/>
      </w:rPr>
    </w:lvl>
  </w:abstractNum>
  <w:abstractNum w:abstractNumId="19" w15:restartNumberingAfterBreak="0">
    <w:nsid w:val="02D675C3"/>
    <w:multiLevelType w:val="hybridMultilevel"/>
    <w:tmpl w:val="FC6A16E8"/>
    <w:lvl w:ilvl="0" w:tplc="C1C4206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6575932"/>
    <w:multiLevelType w:val="hybridMultilevel"/>
    <w:tmpl w:val="1DA80EFE"/>
    <w:lvl w:ilvl="0" w:tplc="A61C1C6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9263622"/>
    <w:multiLevelType w:val="hybridMultilevel"/>
    <w:tmpl w:val="024C5556"/>
    <w:lvl w:ilvl="0" w:tplc="04150001">
      <w:start w:val="1"/>
      <w:numFmt w:val="bullet"/>
      <w:lvlText w:val=""/>
      <w:lvlJc w:val="left"/>
      <w:pPr>
        <w:ind w:left="360" w:hanging="360"/>
      </w:pPr>
      <w:rPr>
        <w:rFonts w:ascii="Symbol" w:hAnsi="Symbol" w:hint="default"/>
      </w:rPr>
    </w:lvl>
    <w:lvl w:ilvl="1" w:tplc="0415000F">
      <w:start w:val="1"/>
      <w:numFmt w:val="decimal"/>
      <w:lvlText w:val="%2."/>
      <w:lvlJc w:val="left"/>
      <w:pPr>
        <w:ind w:left="1080" w:hanging="360"/>
      </w:p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2" w15:restartNumberingAfterBreak="0">
    <w:nsid w:val="0C1C3562"/>
    <w:multiLevelType w:val="hybridMultilevel"/>
    <w:tmpl w:val="4E5442DA"/>
    <w:lvl w:ilvl="0" w:tplc="C1C4206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C6D716E"/>
    <w:multiLevelType w:val="hybridMultilevel"/>
    <w:tmpl w:val="C4A0AE18"/>
    <w:lvl w:ilvl="0" w:tplc="A61C1C6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D856CA0"/>
    <w:multiLevelType w:val="multilevel"/>
    <w:tmpl w:val="19F06676"/>
    <w:lvl w:ilvl="0">
      <w:start w:val="1"/>
      <w:numFmt w:val="bullet"/>
      <w:lvlText w:val="−"/>
      <w:lvlJc w:val="left"/>
      <w:pPr>
        <w:ind w:left="432" w:hanging="432"/>
      </w:pPr>
      <w:rPr>
        <w:rFonts w:ascii="Times New Roman" w:hAnsi="Times New Roman" w:cs="Times New Roman" w:hint="default"/>
      </w:rPr>
    </w:lvl>
    <w:lvl w:ilvl="1">
      <w:start w:val="1"/>
      <w:numFmt w:val="decimal"/>
      <w:lvlText w:val="%1.%2"/>
      <w:lvlJc w:val="left"/>
      <w:pPr>
        <w:ind w:left="717" w:hanging="576"/>
      </w:pPr>
      <w:rPr>
        <w:b/>
      </w:rPr>
    </w:lvl>
    <w:lvl w:ilvl="2">
      <w:start w:val="1"/>
      <w:numFmt w:val="bullet"/>
      <w:lvlText w:val="−"/>
      <w:lvlJc w:val="left"/>
      <w:pPr>
        <w:ind w:left="5257" w:hanging="720"/>
      </w:pPr>
      <w:rPr>
        <w:rFonts w:ascii="Times New Roman" w:hAnsi="Times New Roman"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0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0DDA03DB"/>
    <w:multiLevelType w:val="hybridMultilevel"/>
    <w:tmpl w:val="0C240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07D4976"/>
    <w:multiLevelType w:val="hybridMultilevel"/>
    <w:tmpl w:val="152233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1257D46"/>
    <w:multiLevelType w:val="hybridMultilevel"/>
    <w:tmpl w:val="5926A0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24805DD"/>
    <w:multiLevelType w:val="multilevel"/>
    <w:tmpl w:val="19F06676"/>
    <w:lvl w:ilvl="0">
      <w:start w:val="1"/>
      <w:numFmt w:val="bullet"/>
      <w:lvlText w:val="−"/>
      <w:lvlJc w:val="left"/>
      <w:pPr>
        <w:ind w:left="432" w:hanging="432"/>
      </w:pPr>
      <w:rPr>
        <w:rFonts w:ascii="Times New Roman" w:hAnsi="Times New Roman" w:cs="Times New Roman" w:hint="default"/>
      </w:rPr>
    </w:lvl>
    <w:lvl w:ilvl="1">
      <w:start w:val="1"/>
      <w:numFmt w:val="decimal"/>
      <w:lvlText w:val="%1.%2"/>
      <w:lvlJc w:val="left"/>
      <w:pPr>
        <w:ind w:left="717" w:hanging="576"/>
      </w:pPr>
      <w:rPr>
        <w:b/>
      </w:rPr>
    </w:lvl>
    <w:lvl w:ilvl="2">
      <w:start w:val="1"/>
      <w:numFmt w:val="bullet"/>
      <w:lvlText w:val="−"/>
      <w:lvlJc w:val="left"/>
      <w:pPr>
        <w:ind w:left="5257" w:hanging="720"/>
      </w:pPr>
      <w:rPr>
        <w:rFonts w:ascii="Times New Roman" w:hAnsi="Times New Roman"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0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138B745C"/>
    <w:multiLevelType w:val="hybridMultilevel"/>
    <w:tmpl w:val="6A221834"/>
    <w:lvl w:ilvl="0" w:tplc="04150001">
      <w:start w:val="1"/>
      <w:numFmt w:val="bullet"/>
      <w:lvlText w:val=""/>
      <w:lvlJc w:val="left"/>
      <w:pPr>
        <w:ind w:left="720" w:hanging="360"/>
      </w:pPr>
      <w:rPr>
        <w:rFonts w:ascii="Symbol" w:hAnsi="Symbol" w:hint="default"/>
      </w:rPr>
    </w:lvl>
    <w:lvl w:ilvl="1" w:tplc="0415000F">
      <w:start w:val="1"/>
      <w:numFmt w:val="decimal"/>
      <w:lvlText w:val="%2."/>
      <w:lvlJc w:val="left"/>
      <w:pPr>
        <w:ind w:left="1440" w:hanging="360"/>
      </w:p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17B110F0"/>
    <w:multiLevelType w:val="hybridMultilevel"/>
    <w:tmpl w:val="0AA6CE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E9458C1"/>
    <w:multiLevelType w:val="hybridMultilevel"/>
    <w:tmpl w:val="7C8A1F4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1F390DE7"/>
    <w:multiLevelType w:val="hybridMultilevel"/>
    <w:tmpl w:val="363C1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0CC6DDF"/>
    <w:multiLevelType w:val="multilevel"/>
    <w:tmpl w:val="19F06676"/>
    <w:lvl w:ilvl="0">
      <w:start w:val="1"/>
      <w:numFmt w:val="bullet"/>
      <w:lvlText w:val="−"/>
      <w:lvlJc w:val="left"/>
      <w:pPr>
        <w:ind w:left="432" w:hanging="432"/>
      </w:pPr>
      <w:rPr>
        <w:rFonts w:ascii="Times New Roman" w:hAnsi="Times New Roman" w:cs="Times New Roman" w:hint="default"/>
      </w:rPr>
    </w:lvl>
    <w:lvl w:ilvl="1">
      <w:start w:val="1"/>
      <w:numFmt w:val="decimal"/>
      <w:lvlText w:val="%1.%2"/>
      <w:lvlJc w:val="left"/>
      <w:pPr>
        <w:ind w:left="717" w:hanging="576"/>
      </w:pPr>
      <w:rPr>
        <w:b/>
      </w:rPr>
    </w:lvl>
    <w:lvl w:ilvl="2">
      <w:start w:val="1"/>
      <w:numFmt w:val="bullet"/>
      <w:lvlText w:val="−"/>
      <w:lvlJc w:val="left"/>
      <w:pPr>
        <w:ind w:left="5257" w:hanging="720"/>
      </w:pPr>
      <w:rPr>
        <w:rFonts w:ascii="Times New Roman" w:hAnsi="Times New Roman"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0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23DF4836"/>
    <w:multiLevelType w:val="hybridMultilevel"/>
    <w:tmpl w:val="1D720A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7191E31"/>
    <w:multiLevelType w:val="hybridMultilevel"/>
    <w:tmpl w:val="F8322D78"/>
    <w:lvl w:ilvl="0" w:tplc="F380FE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FDE0288"/>
    <w:multiLevelType w:val="hybridMultilevel"/>
    <w:tmpl w:val="2B606C42"/>
    <w:lvl w:ilvl="0" w:tplc="A61C1C6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0A45211"/>
    <w:multiLevelType w:val="hybridMultilevel"/>
    <w:tmpl w:val="313072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2D26777"/>
    <w:multiLevelType w:val="hybridMultilevel"/>
    <w:tmpl w:val="3AC047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3EA636C"/>
    <w:multiLevelType w:val="hybridMultilevel"/>
    <w:tmpl w:val="920EAF2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4B678E8"/>
    <w:multiLevelType w:val="hybridMultilevel"/>
    <w:tmpl w:val="51C8F7D2"/>
    <w:lvl w:ilvl="0" w:tplc="04150001">
      <w:start w:val="1"/>
      <w:numFmt w:val="bullet"/>
      <w:lvlText w:val=""/>
      <w:lvlJc w:val="left"/>
      <w:pPr>
        <w:ind w:left="720" w:hanging="360"/>
      </w:pPr>
      <w:rPr>
        <w:rFonts w:ascii="Symbol" w:hAnsi="Symbol" w:hint="default"/>
      </w:rPr>
    </w:lvl>
    <w:lvl w:ilvl="1" w:tplc="0415000F">
      <w:start w:val="1"/>
      <w:numFmt w:val="decimal"/>
      <w:lvlText w:val="%2."/>
      <w:lvlJc w:val="left"/>
      <w:pPr>
        <w:ind w:left="1440" w:hanging="360"/>
      </w:p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362C62CA"/>
    <w:multiLevelType w:val="hybridMultilevel"/>
    <w:tmpl w:val="5476CC9C"/>
    <w:lvl w:ilvl="0" w:tplc="A61C1C6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99E2946"/>
    <w:multiLevelType w:val="hybridMultilevel"/>
    <w:tmpl w:val="A572AF38"/>
    <w:lvl w:ilvl="0" w:tplc="A61C1C6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A267D3E"/>
    <w:multiLevelType w:val="hybridMultilevel"/>
    <w:tmpl w:val="219CAFCE"/>
    <w:lvl w:ilvl="0" w:tplc="04150001">
      <w:start w:val="1"/>
      <w:numFmt w:val="bullet"/>
      <w:lvlText w:val=""/>
      <w:lvlJc w:val="left"/>
      <w:pPr>
        <w:ind w:left="720" w:hanging="360"/>
      </w:pPr>
      <w:rPr>
        <w:rFonts w:ascii="Symbol" w:hAnsi="Symbol" w:hint="default"/>
      </w:rPr>
    </w:lvl>
    <w:lvl w:ilvl="1" w:tplc="0415000F">
      <w:start w:val="1"/>
      <w:numFmt w:val="decimal"/>
      <w:lvlText w:val="%2."/>
      <w:lvlJc w:val="left"/>
      <w:pPr>
        <w:ind w:left="1440" w:hanging="360"/>
      </w:p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3B560C71"/>
    <w:multiLevelType w:val="hybridMultilevel"/>
    <w:tmpl w:val="31A87B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E0336B3"/>
    <w:multiLevelType w:val="hybridMultilevel"/>
    <w:tmpl w:val="6D06F46C"/>
    <w:lvl w:ilvl="0" w:tplc="F380FE7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3E521611"/>
    <w:multiLevelType w:val="hybridMultilevel"/>
    <w:tmpl w:val="A1108F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F270836"/>
    <w:multiLevelType w:val="hybridMultilevel"/>
    <w:tmpl w:val="7E8C47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FCE74C3"/>
    <w:multiLevelType w:val="multilevel"/>
    <w:tmpl w:val="19F06676"/>
    <w:lvl w:ilvl="0">
      <w:start w:val="1"/>
      <w:numFmt w:val="bullet"/>
      <w:lvlText w:val="−"/>
      <w:lvlJc w:val="left"/>
      <w:pPr>
        <w:ind w:left="432" w:hanging="432"/>
      </w:pPr>
      <w:rPr>
        <w:rFonts w:ascii="Times New Roman" w:hAnsi="Times New Roman" w:cs="Times New Roman" w:hint="default"/>
      </w:rPr>
    </w:lvl>
    <w:lvl w:ilvl="1">
      <w:start w:val="1"/>
      <w:numFmt w:val="decimal"/>
      <w:lvlText w:val="%1.%2"/>
      <w:lvlJc w:val="left"/>
      <w:pPr>
        <w:ind w:left="717" w:hanging="576"/>
      </w:pPr>
      <w:rPr>
        <w:b/>
      </w:rPr>
    </w:lvl>
    <w:lvl w:ilvl="2">
      <w:start w:val="1"/>
      <w:numFmt w:val="bullet"/>
      <w:lvlText w:val="−"/>
      <w:lvlJc w:val="left"/>
      <w:pPr>
        <w:ind w:left="5257" w:hanging="720"/>
      </w:pPr>
      <w:rPr>
        <w:rFonts w:ascii="Times New Roman" w:hAnsi="Times New Roman"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0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50" w15:restartNumberingAfterBreak="0">
    <w:nsid w:val="41E64604"/>
    <w:multiLevelType w:val="hybridMultilevel"/>
    <w:tmpl w:val="80D036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2BB4B5C"/>
    <w:multiLevelType w:val="hybridMultilevel"/>
    <w:tmpl w:val="BFE40A36"/>
    <w:lvl w:ilvl="0" w:tplc="A61C1C6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6962EF6"/>
    <w:multiLevelType w:val="hybridMultilevel"/>
    <w:tmpl w:val="C0EA578C"/>
    <w:lvl w:ilvl="0" w:tplc="F380FE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A8A5BC8"/>
    <w:multiLevelType w:val="hybridMultilevel"/>
    <w:tmpl w:val="9D1830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DB13970"/>
    <w:multiLevelType w:val="hybridMultilevel"/>
    <w:tmpl w:val="6ACED854"/>
    <w:lvl w:ilvl="0" w:tplc="F380FE7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FEC5F06"/>
    <w:multiLevelType w:val="hybridMultilevel"/>
    <w:tmpl w:val="4A4A49BA"/>
    <w:lvl w:ilvl="0" w:tplc="A61C1C6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0062A09"/>
    <w:multiLevelType w:val="hybridMultilevel"/>
    <w:tmpl w:val="9F9E11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0CC785D"/>
    <w:multiLevelType w:val="hybridMultilevel"/>
    <w:tmpl w:val="CD7A60BC"/>
    <w:lvl w:ilvl="0" w:tplc="04150001">
      <w:start w:val="1"/>
      <w:numFmt w:val="bullet"/>
      <w:lvlText w:val=""/>
      <w:lvlJc w:val="left"/>
      <w:pPr>
        <w:ind w:left="720" w:hanging="360"/>
      </w:pPr>
      <w:rPr>
        <w:rFonts w:ascii="Symbol" w:hAnsi="Symbol" w:hint="default"/>
      </w:rPr>
    </w:lvl>
    <w:lvl w:ilvl="1" w:tplc="0415000F">
      <w:start w:val="1"/>
      <w:numFmt w:val="decimal"/>
      <w:lvlText w:val="%2."/>
      <w:lvlJc w:val="left"/>
      <w:pPr>
        <w:ind w:left="1440" w:hanging="360"/>
      </w:p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8" w15:restartNumberingAfterBreak="0">
    <w:nsid w:val="524B4C15"/>
    <w:multiLevelType w:val="hybridMultilevel"/>
    <w:tmpl w:val="301AB92C"/>
    <w:lvl w:ilvl="0" w:tplc="F380FE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2A96E7A"/>
    <w:multiLevelType w:val="hybridMultilevel"/>
    <w:tmpl w:val="084A75E6"/>
    <w:lvl w:ilvl="0" w:tplc="A61C1C6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32C12F7"/>
    <w:multiLevelType w:val="hybridMultilevel"/>
    <w:tmpl w:val="71121BDE"/>
    <w:lvl w:ilvl="0" w:tplc="A61C1C6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3AA712D"/>
    <w:multiLevelType w:val="hybridMultilevel"/>
    <w:tmpl w:val="4B267182"/>
    <w:lvl w:ilvl="0" w:tplc="FABA45A2">
      <w:start w:val="1"/>
      <w:numFmt w:val="bullet"/>
      <w:lvlText w:val=""/>
      <w:lvlJc w:val="left"/>
      <w:pPr>
        <w:ind w:left="720" w:hanging="360"/>
      </w:pPr>
      <w:rPr>
        <w:rFonts w:ascii="Symbol" w:hAnsi="Symbol" w:hint="default"/>
      </w:rPr>
    </w:lvl>
    <w:lvl w:ilvl="1" w:tplc="D728CFCC">
      <w:start w:val="1"/>
      <w:numFmt w:val="bullet"/>
      <w:lvlText w:val="o"/>
      <w:lvlJc w:val="left"/>
      <w:pPr>
        <w:ind w:left="1440" w:hanging="360"/>
      </w:pPr>
      <w:rPr>
        <w:rFonts w:ascii="Courier New" w:hAnsi="Courier New" w:hint="default"/>
      </w:rPr>
    </w:lvl>
    <w:lvl w:ilvl="2" w:tplc="4088FBF6">
      <w:start w:val="1"/>
      <w:numFmt w:val="bullet"/>
      <w:lvlText w:val=""/>
      <w:lvlJc w:val="left"/>
      <w:pPr>
        <w:ind w:left="2160" w:hanging="360"/>
      </w:pPr>
      <w:rPr>
        <w:rFonts w:ascii="Wingdings" w:hAnsi="Wingdings" w:hint="default"/>
      </w:rPr>
    </w:lvl>
    <w:lvl w:ilvl="3" w:tplc="B852D20E">
      <w:start w:val="1"/>
      <w:numFmt w:val="bullet"/>
      <w:lvlText w:val=""/>
      <w:lvlJc w:val="left"/>
      <w:pPr>
        <w:ind w:left="2880" w:hanging="360"/>
      </w:pPr>
      <w:rPr>
        <w:rFonts w:ascii="Symbol" w:hAnsi="Symbol" w:hint="default"/>
      </w:rPr>
    </w:lvl>
    <w:lvl w:ilvl="4" w:tplc="0A64F538">
      <w:start w:val="1"/>
      <w:numFmt w:val="bullet"/>
      <w:lvlText w:val="o"/>
      <w:lvlJc w:val="left"/>
      <w:pPr>
        <w:ind w:left="3600" w:hanging="360"/>
      </w:pPr>
      <w:rPr>
        <w:rFonts w:ascii="Courier New" w:hAnsi="Courier New" w:hint="default"/>
      </w:rPr>
    </w:lvl>
    <w:lvl w:ilvl="5" w:tplc="14821306">
      <w:start w:val="1"/>
      <w:numFmt w:val="bullet"/>
      <w:lvlText w:val=""/>
      <w:lvlJc w:val="left"/>
      <w:pPr>
        <w:ind w:left="4320" w:hanging="360"/>
      </w:pPr>
      <w:rPr>
        <w:rFonts w:ascii="Wingdings" w:hAnsi="Wingdings" w:hint="default"/>
      </w:rPr>
    </w:lvl>
    <w:lvl w:ilvl="6" w:tplc="539887E4">
      <w:start w:val="1"/>
      <w:numFmt w:val="bullet"/>
      <w:lvlText w:val=""/>
      <w:lvlJc w:val="left"/>
      <w:pPr>
        <w:ind w:left="5040" w:hanging="360"/>
      </w:pPr>
      <w:rPr>
        <w:rFonts w:ascii="Symbol" w:hAnsi="Symbol" w:hint="default"/>
      </w:rPr>
    </w:lvl>
    <w:lvl w:ilvl="7" w:tplc="A6B28F2A">
      <w:start w:val="1"/>
      <w:numFmt w:val="bullet"/>
      <w:lvlText w:val="o"/>
      <w:lvlJc w:val="left"/>
      <w:pPr>
        <w:ind w:left="5760" w:hanging="360"/>
      </w:pPr>
      <w:rPr>
        <w:rFonts w:ascii="Courier New" w:hAnsi="Courier New" w:hint="default"/>
      </w:rPr>
    </w:lvl>
    <w:lvl w:ilvl="8" w:tplc="BB8204E4">
      <w:start w:val="1"/>
      <w:numFmt w:val="bullet"/>
      <w:lvlText w:val=""/>
      <w:lvlJc w:val="left"/>
      <w:pPr>
        <w:ind w:left="6480" w:hanging="360"/>
      </w:pPr>
      <w:rPr>
        <w:rFonts w:ascii="Wingdings" w:hAnsi="Wingdings" w:hint="default"/>
      </w:rPr>
    </w:lvl>
  </w:abstractNum>
  <w:abstractNum w:abstractNumId="62" w15:restartNumberingAfterBreak="0">
    <w:nsid w:val="54492A08"/>
    <w:multiLevelType w:val="multilevel"/>
    <w:tmpl w:val="19F06676"/>
    <w:lvl w:ilvl="0">
      <w:start w:val="1"/>
      <w:numFmt w:val="bullet"/>
      <w:lvlText w:val="−"/>
      <w:lvlJc w:val="left"/>
      <w:pPr>
        <w:ind w:left="432" w:hanging="432"/>
      </w:pPr>
      <w:rPr>
        <w:rFonts w:ascii="Times New Roman" w:hAnsi="Times New Roman" w:cs="Times New Roman" w:hint="default"/>
      </w:rPr>
    </w:lvl>
    <w:lvl w:ilvl="1">
      <w:start w:val="1"/>
      <w:numFmt w:val="decimal"/>
      <w:lvlText w:val="%1.%2"/>
      <w:lvlJc w:val="left"/>
      <w:pPr>
        <w:ind w:left="717" w:hanging="576"/>
      </w:pPr>
      <w:rPr>
        <w:b/>
      </w:rPr>
    </w:lvl>
    <w:lvl w:ilvl="2">
      <w:start w:val="1"/>
      <w:numFmt w:val="bullet"/>
      <w:lvlText w:val="−"/>
      <w:lvlJc w:val="left"/>
      <w:pPr>
        <w:ind w:left="5257" w:hanging="720"/>
      </w:pPr>
      <w:rPr>
        <w:rFonts w:ascii="Times New Roman" w:hAnsi="Times New Roman"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0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54EF1649"/>
    <w:multiLevelType w:val="hybridMultilevel"/>
    <w:tmpl w:val="5EB84FF8"/>
    <w:lvl w:ilvl="0" w:tplc="1054ED4E">
      <w:start w:val="1"/>
      <w:numFmt w:val="decimal"/>
      <w:lvlText w:val="%1."/>
      <w:lvlJc w:val="left"/>
      <w:pPr>
        <w:ind w:left="792" w:hanging="360"/>
      </w:pPr>
      <w:rPr>
        <w:rFonts w:hint="default"/>
      </w:r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64" w15:restartNumberingAfterBreak="0">
    <w:nsid w:val="5785597F"/>
    <w:multiLevelType w:val="hybridMultilevel"/>
    <w:tmpl w:val="3E862E2E"/>
    <w:lvl w:ilvl="0" w:tplc="A61C1C6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C6B3CDE"/>
    <w:multiLevelType w:val="hybridMultilevel"/>
    <w:tmpl w:val="88EEADF0"/>
    <w:lvl w:ilvl="0" w:tplc="0409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D277A3F"/>
    <w:multiLevelType w:val="hybridMultilevel"/>
    <w:tmpl w:val="BF304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D402024"/>
    <w:multiLevelType w:val="multilevel"/>
    <w:tmpl w:val="6262CA66"/>
    <w:lvl w:ilvl="0">
      <w:start w:val="1"/>
      <w:numFmt w:val="decimal"/>
      <w:pStyle w:val="Nagwek1"/>
      <w:lvlText w:val="%1"/>
      <w:lvlJc w:val="left"/>
      <w:pPr>
        <w:ind w:left="432" w:hanging="432"/>
      </w:pPr>
    </w:lvl>
    <w:lvl w:ilvl="1">
      <w:start w:val="1"/>
      <w:numFmt w:val="decimal"/>
      <w:pStyle w:val="Nagwek2"/>
      <w:lvlText w:val="%1.%2"/>
      <w:lvlJc w:val="left"/>
      <w:pPr>
        <w:ind w:left="717" w:hanging="576"/>
      </w:pPr>
      <w:rPr>
        <w:b/>
      </w:rPr>
    </w:lvl>
    <w:lvl w:ilvl="2">
      <w:start w:val="1"/>
      <w:numFmt w:val="decimal"/>
      <w:pStyle w:val="Nagwek3"/>
      <w:lvlText w:val="%1.%2.%3"/>
      <w:lvlJc w:val="left"/>
      <w:pPr>
        <w:ind w:left="5257" w:hanging="72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lvlText w:val="%1.%2.%3.%4"/>
      <w:lvlJc w:val="left"/>
      <w:pPr>
        <w:ind w:left="1005"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68" w15:restartNumberingAfterBreak="0">
    <w:nsid w:val="5ED97464"/>
    <w:multiLevelType w:val="multilevel"/>
    <w:tmpl w:val="EE942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F7E3B1A"/>
    <w:multiLevelType w:val="hybridMultilevel"/>
    <w:tmpl w:val="480C78C2"/>
    <w:lvl w:ilvl="0" w:tplc="F380FE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0B82D21"/>
    <w:multiLevelType w:val="hybridMultilevel"/>
    <w:tmpl w:val="0E204CEE"/>
    <w:lvl w:ilvl="0" w:tplc="04150001">
      <w:start w:val="1"/>
      <w:numFmt w:val="bullet"/>
      <w:lvlText w:val=""/>
      <w:lvlJc w:val="left"/>
      <w:pPr>
        <w:ind w:left="360" w:hanging="360"/>
      </w:pPr>
      <w:rPr>
        <w:rFonts w:ascii="Symbol" w:hAnsi="Symbol" w:hint="default"/>
      </w:rPr>
    </w:lvl>
    <w:lvl w:ilvl="1" w:tplc="0415000F">
      <w:start w:val="1"/>
      <w:numFmt w:val="decimal"/>
      <w:lvlText w:val="%2."/>
      <w:lvlJc w:val="left"/>
      <w:pPr>
        <w:ind w:left="1080" w:hanging="360"/>
      </w:p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1" w15:restartNumberingAfterBreak="0">
    <w:nsid w:val="6136269B"/>
    <w:multiLevelType w:val="hybridMultilevel"/>
    <w:tmpl w:val="8C06342C"/>
    <w:lvl w:ilvl="0" w:tplc="F380FE7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3EE7952"/>
    <w:multiLevelType w:val="hybridMultilevel"/>
    <w:tmpl w:val="0EE0033E"/>
    <w:lvl w:ilvl="0" w:tplc="F380FE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50C4E19"/>
    <w:multiLevelType w:val="hybridMultilevel"/>
    <w:tmpl w:val="D5ACBE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53567AA"/>
    <w:multiLevelType w:val="multilevel"/>
    <w:tmpl w:val="3FDAE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A580C9B"/>
    <w:multiLevelType w:val="hybridMultilevel"/>
    <w:tmpl w:val="AE7C59E2"/>
    <w:lvl w:ilvl="0" w:tplc="F380FE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20" w:hanging="360"/>
      </w:pPr>
      <w:rPr>
        <w:rFonts w:ascii="Courier New" w:hAnsi="Courier New" w:cs="Courier New" w:hint="default"/>
      </w:rPr>
    </w:lvl>
    <w:lvl w:ilvl="2" w:tplc="04090005" w:tentative="1">
      <w:start w:val="1"/>
      <w:numFmt w:val="bullet"/>
      <w:lvlText w:val=""/>
      <w:lvlJc w:val="left"/>
      <w:pPr>
        <w:ind w:left="1740" w:hanging="360"/>
      </w:pPr>
      <w:rPr>
        <w:rFonts w:ascii="Wingdings" w:hAnsi="Wingdings" w:hint="default"/>
      </w:rPr>
    </w:lvl>
    <w:lvl w:ilvl="3" w:tplc="04090001" w:tentative="1">
      <w:start w:val="1"/>
      <w:numFmt w:val="bullet"/>
      <w:lvlText w:val=""/>
      <w:lvlJc w:val="left"/>
      <w:pPr>
        <w:ind w:left="2460" w:hanging="360"/>
      </w:pPr>
      <w:rPr>
        <w:rFonts w:ascii="Symbol" w:hAnsi="Symbol" w:hint="default"/>
      </w:rPr>
    </w:lvl>
    <w:lvl w:ilvl="4" w:tplc="04090003" w:tentative="1">
      <w:start w:val="1"/>
      <w:numFmt w:val="bullet"/>
      <w:lvlText w:val="o"/>
      <w:lvlJc w:val="left"/>
      <w:pPr>
        <w:ind w:left="3180" w:hanging="360"/>
      </w:pPr>
      <w:rPr>
        <w:rFonts w:ascii="Courier New" w:hAnsi="Courier New" w:cs="Courier New" w:hint="default"/>
      </w:rPr>
    </w:lvl>
    <w:lvl w:ilvl="5" w:tplc="04090005" w:tentative="1">
      <w:start w:val="1"/>
      <w:numFmt w:val="bullet"/>
      <w:lvlText w:val=""/>
      <w:lvlJc w:val="left"/>
      <w:pPr>
        <w:ind w:left="3900" w:hanging="360"/>
      </w:pPr>
      <w:rPr>
        <w:rFonts w:ascii="Wingdings" w:hAnsi="Wingdings" w:hint="default"/>
      </w:rPr>
    </w:lvl>
    <w:lvl w:ilvl="6" w:tplc="04090001" w:tentative="1">
      <w:start w:val="1"/>
      <w:numFmt w:val="bullet"/>
      <w:lvlText w:val=""/>
      <w:lvlJc w:val="left"/>
      <w:pPr>
        <w:ind w:left="4620" w:hanging="360"/>
      </w:pPr>
      <w:rPr>
        <w:rFonts w:ascii="Symbol" w:hAnsi="Symbol" w:hint="default"/>
      </w:rPr>
    </w:lvl>
    <w:lvl w:ilvl="7" w:tplc="04090003" w:tentative="1">
      <w:start w:val="1"/>
      <w:numFmt w:val="bullet"/>
      <w:lvlText w:val="o"/>
      <w:lvlJc w:val="left"/>
      <w:pPr>
        <w:ind w:left="5340" w:hanging="360"/>
      </w:pPr>
      <w:rPr>
        <w:rFonts w:ascii="Courier New" w:hAnsi="Courier New" w:cs="Courier New" w:hint="default"/>
      </w:rPr>
    </w:lvl>
    <w:lvl w:ilvl="8" w:tplc="04090005" w:tentative="1">
      <w:start w:val="1"/>
      <w:numFmt w:val="bullet"/>
      <w:lvlText w:val=""/>
      <w:lvlJc w:val="left"/>
      <w:pPr>
        <w:ind w:left="6060" w:hanging="360"/>
      </w:pPr>
      <w:rPr>
        <w:rFonts w:ascii="Wingdings" w:hAnsi="Wingdings" w:hint="default"/>
      </w:rPr>
    </w:lvl>
  </w:abstractNum>
  <w:abstractNum w:abstractNumId="76" w15:restartNumberingAfterBreak="0">
    <w:nsid w:val="6C996CAF"/>
    <w:multiLevelType w:val="hybridMultilevel"/>
    <w:tmpl w:val="7AFA4950"/>
    <w:lvl w:ilvl="0" w:tplc="DE84F656">
      <w:start w:val="1"/>
      <w:numFmt w:val="bullet"/>
      <w:pStyle w:val="Punktatory"/>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D034CEA"/>
    <w:multiLevelType w:val="multilevel"/>
    <w:tmpl w:val="19F06676"/>
    <w:lvl w:ilvl="0">
      <w:start w:val="1"/>
      <w:numFmt w:val="bullet"/>
      <w:lvlText w:val="−"/>
      <w:lvlJc w:val="left"/>
      <w:pPr>
        <w:ind w:left="432" w:hanging="432"/>
      </w:pPr>
      <w:rPr>
        <w:rFonts w:ascii="Times New Roman" w:hAnsi="Times New Roman" w:cs="Times New Roman" w:hint="default"/>
      </w:rPr>
    </w:lvl>
    <w:lvl w:ilvl="1">
      <w:start w:val="1"/>
      <w:numFmt w:val="decimal"/>
      <w:lvlText w:val="%1.%2"/>
      <w:lvlJc w:val="left"/>
      <w:pPr>
        <w:ind w:left="717" w:hanging="576"/>
      </w:pPr>
      <w:rPr>
        <w:b/>
      </w:rPr>
    </w:lvl>
    <w:lvl w:ilvl="2">
      <w:start w:val="1"/>
      <w:numFmt w:val="bullet"/>
      <w:lvlText w:val="−"/>
      <w:lvlJc w:val="left"/>
      <w:pPr>
        <w:ind w:left="5257" w:hanging="720"/>
      </w:pPr>
      <w:rPr>
        <w:rFonts w:ascii="Times New Roman" w:hAnsi="Times New Roman"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0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8" w15:restartNumberingAfterBreak="0">
    <w:nsid w:val="6E4F295E"/>
    <w:multiLevelType w:val="hybridMultilevel"/>
    <w:tmpl w:val="7DB039BC"/>
    <w:lvl w:ilvl="0" w:tplc="F380FE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05D6ECA"/>
    <w:multiLevelType w:val="hybridMultilevel"/>
    <w:tmpl w:val="EFBC9E96"/>
    <w:lvl w:ilvl="0" w:tplc="2432DC0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40D6AC6"/>
    <w:multiLevelType w:val="hybridMultilevel"/>
    <w:tmpl w:val="D5441492"/>
    <w:lvl w:ilvl="0" w:tplc="04150001">
      <w:start w:val="1"/>
      <w:numFmt w:val="bullet"/>
      <w:lvlText w:val=""/>
      <w:lvlJc w:val="left"/>
      <w:pPr>
        <w:ind w:left="360" w:hanging="360"/>
      </w:pPr>
      <w:rPr>
        <w:rFonts w:ascii="Symbol" w:hAnsi="Symbol" w:hint="default"/>
      </w:rPr>
    </w:lvl>
    <w:lvl w:ilvl="1" w:tplc="0415000F">
      <w:start w:val="1"/>
      <w:numFmt w:val="decimal"/>
      <w:lvlText w:val="%2."/>
      <w:lvlJc w:val="left"/>
      <w:pPr>
        <w:ind w:left="1080" w:hanging="360"/>
      </w:p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1" w15:restartNumberingAfterBreak="0">
    <w:nsid w:val="74AA62E5"/>
    <w:multiLevelType w:val="hybridMultilevel"/>
    <w:tmpl w:val="644C2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4CC1123"/>
    <w:multiLevelType w:val="hybridMultilevel"/>
    <w:tmpl w:val="E9F884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84B1763"/>
    <w:multiLevelType w:val="hybridMultilevel"/>
    <w:tmpl w:val="A6604DDE"/>
    <w:lvl w:ilvl="0" w:tplc="A61C1C6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AEE57E3"/>
    <w:multiLevelType w:val="hybridMultilevel"/>
    <w:tmpl w:val="D2FA7B0A"/>
    <w:lvl w:ilvl="0" w:tplc="A61C1C6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D917502"/>
    <w:multiLevelType w:val="hybridMultilevel"/>
    <w:tmpl w:val="5920B292"/>
    <w:lvl w:ilvl="0" w:tplc="A61C1C6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49"/>
  </w:num>
  <w:num w:numId="3">
    <w:abstractNumId w:val="1"/>
  </w:num>
  <w:num w:numId="4">
    <w:abstractNumId w:val="67"/>
  </w:num>
  <w:num w:numId="5">
    <w:abstractNumId w:val="30"/>
  </w:num>
  <w:num w:numId="6">
    <w:abstractNumId w:val="39"/>
  </w:num>
  <w:num w:numId="7">
    <w:abstractNumId w:val="74"/>
  </w:num>
  <w:num w:numId="8">
    <w:abstractNumId w:val="22"/>
  </w:num>
  <w:num w:numId="9">
    <w:abstractNumId w:val="25"/>
  </w:num>
  <w:num w:numId="10">
    <w:abstractNumId w:val="37"/>
  </w:num>
  <w:num w:numId="11">
    <w:abstractNumId w:val="73"/>
  </w:num>
  <w:num w:numId="12">
    <w:abstractNumId w:val="81"/>
  </w:num>
  <w:num w:numId="13">
    <w:abstractNumId w:val="19"/>
  </w:num>
  <w:num w:numId="14">
    <w:abstractNumId w:val="66"/>
  </w:num>
  <w:num w:numId="15">
    <w:abstractNumId w:val="79"/>
  </w:num>
  <w:num w:numId="16">
    <w:abstractNumId w:val="61"/>
  </w:num>
  <w:num w:numId="17">
    <w:abstractNumId w:val="60"/>
  </w:num>
  <w:num w:numId="18">
    <w:abstractNumId w:val="51"/>
  </w:num>
  <w:num w:numId="19">
    <w:abstractNumId w:val="38"/>
  </w:num>
  <w:num w:numId="20">
    <w:abstractNumId w:val="84"/>
  </w:num>
  <w:num w:numId="21">
    <w:abstractNumId w:val="53"/>
  </w:num>
  <w:num w:numId="22">
    <w:abstractNumId w:val="50"/>
  </w:num>
  <w:num w:numId="23">
    <w:abstractNumId w:val="56"/>
  </w:num>
  <w:num w:numId="24">
    <w:abstractNumId w:val="27"/>
  </w:num>
  <w:num w:numId="25">
    <w:abstractNumId w:val="31"/>
  </w:num>
  <w:num w:numId="26">
    <w:abstractNumId w:val="44"/>
  </w:num>
  <w:num w:numId="27">
    <w:abstractNumId w:val="26"/>
  </w:num>
  <w:num w:numId="28">
    <w:abstractNumId w:val="72"/>
  </w:num>
  <w:num w:numId="29">
    <w:abstractNumId w:val="76"/>
  </w:num>
  <w:num w:numId="30">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5"/>
  </w:num>
  <w:num w:numId="32">
    <w:abstractNumId w:val="71"/>
  </w:num>
  <w:num w:numId="33">
    <w:abstractNumId w:val="54"/>
  </w:num>
  <w:num w:numId="34">
    <w:abstractNumId w:val="63"/>
  </w:num>
  <w:num w:numId="35">
    <w:abstractNumId w:val="35"/>
  </w:num>
  <w:num w:numId="36">
    <w:abstractNumId w:val="68"/>
  </w:num>
  <w:num w:numId="37">
    <w:abstractNumId w:val="65"/>
  </w:num>
  <w:num w:numId="38">
    <w:abstractNumId w:val="42"/>
  </w:num>
  <w:num w:numId="39">
    <w:abstractNumId w:val="59"/>
  </w:num>
  <w:num w:numId="40">
    <w:abstractNumId w:val="20"/>
  </w:num>
  <w:num w:numId="41">
    <w:abstractNumId w:val="64"/>
  </w:num>
  <w:num w:numId="42">
    <w:abstractNumId w:val="55"/>
  </w:num>
  <w:num w:numId="43">
    <w:abstractNumId w:val="34"/>
  </w:num>
  <w:num w:numId="44">
    <w:abstractNumId w:val="46"/>
  </w:num>
  <w:num w:numId="45">
    <w:abstractNumId w:val="23"/>
  </w:num>
  <w:num w:numId="46">
    <w:abstractNumId w:val="28"/>
  </w:num>
  <w:num w:numId="47">
    <w:abstractNumId w:val="77"/>
  </w:num>
  <w:num w:numId="48">
    <w:abstractNumId w:val="33"/>
  </w:num>
  <w:num w:numId="49">
    <w:abstractNumId w:val="62"/>
  </w:num>
  <w:num w:numId="50">
    <w:abstractNumId w:val="48"/>
  </w:num>
  <w:num w:numId="51">
    <w:abstractNumId w:val="24"/>
  </w:num>
  <w:num w:numId="52">
    <w:abstractNumId w:val="32"/>
  </w:num>
  <w:num w:numId="53">
    <w:abstractNumId w:val="47"/>
  </w:num>
  <w:num w:numId="54">
    <w:abstractNumId w:val="36"/>
  </w:num>
  <w:num w:numId="55">
    <w:abstractNumId w:val="41"/>
  </w:num>
  <w:num w:numId="56">
    <w:abstractNumId w:val="83"/>
  </w:num>
  <w:num w:numId="57">
    <w:abstractNumId w:val="85"/>
  </w:num>
  <w:num w:numId="58">
    <w:abstractNumId w:val="82"/>
  </w:num>
  <w:num w:numId="59">
    <w:abstractNumId w:val="78"/>
  </w:num>
  <w:num w:numId="60">
    <w:abstractNumId w:val="70"/>
    <w:lvlOverride w:ilvl="0"/>
    <w:lvlOverride w:ilvl="1">
      <w:startOverride w:val="1"/>
    </w:lvlOverride>
    <w:lvlOverride w:ilvl="2"/>
    <w:lvlOverride w:ilvl="3"/>
    <w:lvlOverride w:ilvl="4"/>
    <w:lvlOverride w:ilvl="5"/>
    <w:lvlOverride w:ilvl="6"/>
    <w:lvlOverride w:ilvl="7"/>
    <w:lvlOverride w:ilvl="8"/>
  </w:num>
  <w:num w:numId="61">
    <w:abstractNumId w:val="80"/>
    <w:lvlOverride w:ilvl="0"/>
    <w:lvlOverride w:ilvl="1">
      <w:startOverride w:val="1"/>
    </w:lvlOverride>
    <w:lvlOverride w:ilvl="2"/>
    <w:lvlOverride w:ilvl="3"/>
    <w:lvlOverride w:ilvl="4"/>
    <w:lvlOverride w:ilvl="5"/>
    <w:lvlOverride w:ilvl="6"/>
    <w:lvlOverride w:ilvl="7"/>
    <w:lvlOverride w:ilvl="8"/>
  </w:num>
  <w:num w:numId="62">
    <w:abstractNumId w:val="21"/>
    <w:lvlOverride w:ilvl="0"/>
    <w:lvlOverride w:ilvl="1">
      <w:startOverride w:val="1"/>
    </w:lvlOverride>
    <w:lvlOverride w:ilvl="2"/>
    <w:lvlOverride w:ilvl="3"/>
    <w:lvlOverride w:ilvl="4"/>
    <w:lvlOverride w:ilvl="5"/>
    <w:lvlOverride w:ilvl="6"/>
    <w:lvlOverride w:ilvl="7"/>
    <w:lvlOverride w:ilvl="8"/>
  </w:num>
  <w:num w:numId="63">
    <w:abstractNumId w:val="40"/>
    <w:lvlOverride w:ilvl="0"/>
    <w:lvlOverride w:ilvl="1">
      <w:startOverride w:val="1"/>
    </w:lvlOverride>
    <w:lvlOverride w:ilvl="2"/>
    <w:lvlOverride w:ilvl="3"/>
    <w:lvlOverride w:ilvl="4"/>
    <w:lvlOverride w:ilvl="5"/>
    <w:lvlOverride w:ilvl="6"/>
    <w:lvlOverride w:ilvl="7"/>
    <w:lvlOverride w:ilvl="8"/>
  </w:num>
  <w:num w:numId="64">
    <w:abstractNumId w:val="43"/>
    <w:lvlOverride w:ilvl="0"/>
    <w:lvlOverride w:ilvl="1">
      <w:startOverride w:val="1"/>
    </w:lvlOverride>
    <w:lvlOverride w:ilvl="2"/>
    <w:lvlOverride w:ilvl="3"/>
    <w:lvlOverride w:ilvl="4"/>
    <w:lvlOverride w:ilvl="5"/>
    <w:lvlOverride w:ilvl="6"/>
    <w:lvlOverride w:ilvl="7"/>
    <w:lvlOverride w:ilvl="8"/>
  </w:num>
  <w:num w:numId="65">
    <w:abstractNumId w:val="57"/>
    <w:lvlOverride w:ilvl="0"/>
    <w:lvlOverride w:ilvl="1">
      <w:startOverride w:val="1"/>
    </w:lvlOverride>
    <w:lvlOverride w:ilvl="2"/>
    <w:lvlOverride w:ilvl="3"/>
    <w:lvlOverride w:ilvl="4"/>
    <w:lvlOverride w:ilvl="5"/>
    <w:lvlOverride w:ilvl="6"/>
    <w:lvlOverride w:ilvl="7"/>
    <w:lvlOverride w:ilvl="8"/>
  </w:num>
  <w:num w:numId="66">
    <w:abstractNumId w:val="29"/>
    <w:lvlOverride w:ilvl="0"/>
    <w:lvlOverride w:ilvl="1">
      <w:startOverride w:val="1"/>
    </w:lvlOverride>
    <w:lvlOverride w:ilvl="2"/>
    <w:lvlOverride w:ilvl="3"/>
    <w:lvlOverride w:ilvl="4"/>
    <w:lvlOverride w:ilvl="5"/>
    <w:lvlOverride w:ilvl="6"/>
    <w:lvlOverride w:ilvl="7"/>
    <w:lvlOverride w:ilvl="8"/>
  </w:num>
  <w:num w:numId="67">
    <w:abstractNumId w:val="36"/>
  </w:num>
  <w:num w:numId="68">
    <w:abstractNumId w:val="41"/>
  </w:num>
  <w:num w:numId="69">
    <w:abstractNumId w:val="78"/>
  </w:num>
  <w:num w:numId="70">
    <w:abstractNumId w:val="45"/>
  </w:num>
  <w:num w:numId="71">
    <w:abstractNumId w:val="21"/>
  </w:num>
  <w:num w:numId="72">
    <w:abstractNumId w:val="52"/>
  </w:num>
  <w:num w:numId="73">
    <w:abstractNumId w:val="58"/>
  </w:num>
  <w:num w:numId="74">
    <w:abstractNumId w:val="6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mailMerge>
    <w:mainDocumentType w:val="formLetters"/>
    <w:dataType w:val="textFile"/>
    <w:activeRecord w:val="-1"/>
    <w:odso/>
  </w:mailMerge>
  <w:defaultTabStop w:val="708"/>
  <w:hyphenationZone w:val="425"/>
  <w:drawingGridHorizontalSpacing w:val="110"/>
  <w:displayHorizontalDrawingGridEvery w:val="2"/>
  <w:characterSpacingControl w:val="doNotCompress"/>
  <w:hdrShapeDefaults>
    <o:shapedefaults v:ext="edit" spidmax="12083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MzM7A0N7Y0MTWxNLVU0lEKTi0uzszPAykwN6oFANVWnvMtAAAA"/>
  </w:docVars>
  <w:rsids>
    <w:rsidRoot w:val="0089550F"/>
    <w:rsid w:val="000002C4"/>
    <w:rsid w:val="00000330"/>
    <w:rsid w:val="00000AF7"/>
    <w:rsid w:val="00000B94"/>
    <w:rsid w:val="00000E1A"/>
    <w:rsid w:val="000019AD"/>
    <w:rsid w:val="00001A23"/>
    <w:rsid w:val="00001C6D"/>
    <w:rsid w:val="00001CAE"/>
    <w:rsid w:val="0000257C"/>
    <w:rsid w:val="000025ED"/>
    <w:rsid w:val="00002B26"/>
    <w:rsid w:val="00002F55"/>
    <w:rsid w:val="00003957"/>
    <w:rsid w:val="00003CB3"/>
    <w:rsid w:val="00003DC6"/>
    <w:rsid w:val="00004364"/>
    <w:rsid w:val="0000452F"/>
    <w:rsid w:val="000046BA"/>
    <w:rsid w:val="000049F1"/>
    <w:rsid w:val="00004C68"/>
    <w:rsid w:val="0000556A"/>
    <w:rsid w:val="000055BD"/>
    <w:rsid w:val="00005977"/>
    <w:rsid w:val="00005BB1"/>
    <w:rsid w:val="00006288"/>
    <w:rsid w:val="00006784"/>
    <w:rsid w:val="000077E5"/>
    <w:rsid w:val="00007D10"/>
    <w:rsid w:val="00007D2E"/>
    <w:rsid w:val="00007E1C"/>
    <w:rsid w:val="00007F2F"/>
    <w:rsid w:val="0000BA89"/>
    <w:rsid w:val="00010131"/>
    <w:rsid w:val="00010743"/>
    <w:rsid w:val="00010F5C"/>
    <w:rsid w:val="0001120F"/>
    <w:rsid w:val="00011AA0"/>
    <w:rsid w:val="00011EE4"/>
    <w:rsid w:val="0001214E"/>
    <w:rsid w:val="00012E88"/>
    <w:rsid w:val="0001319E"/>
    <w:rsid w:val="0001325A"/>
    <w:rsid w:val="0001328F"/>
    <w:rsid w:val="00013295"/>
    <w:rsid w:val="0001358C"/>
    <w:rsid w:val="000135A1"/>
    <w:rsid w:val="000137B8"/>
    <w:rsid w:val="00013843"/>
    <w:rsid w:val="00013B6C"/>
    <w:rsid w:val="00013BB7"/>
    <w:rsid w:val="00014108"/>
    <w:rsid w:val="00014448"/>
    <w:rsid w:val="00014745"/>
    <w:rsid w:val="0001477F"/>
    <w:rsid w:val="00014B5B"/>
    <w:rsid w:val="00015AE5"/>
    <w:rsid w:val="00015F8F"/>
    <w:rsid w:val="00015FAB"/>
    <w:rsid w:val="0001601F"/>
    <w:rsid w:val="00016160"/>
    <w:rsid w:val="0001648B"/>
    <w:rsid w:val="00016A95"/>
    <w:rsid w:val="000170C8"/>
    <w:rsid w:val="00017145"/>
    <w:rsid w:val="00017619"/>
    <w:rsid w:val="000178EB"/>
    <w:rsid w:val="00017AA5"/>
    <w:rsid w:val="00017F91"/>
    <w:rsid w:val="00017FA9"/>
    <w:rsid w:val="000200CD"/>
    <w:rsid w:val="00020292"/>
    <w:rsid w:val="00020A84"/>
    <w:rsid w:val="00020CFC"/>
    <w:rsid w:val="0002105C"/>
    <w:rsid w:val="00021369"/>
    <w:rsid w:val="00021698"/>
    <w:rsid w:val="000216D2"/>
    <w:rsid w:val="00021950"/>
    <w:rsid w:val="00021979"/>
    <w:rsid w:val="00021D86"/>
    <w:rsid w:val="00021D97"/>
    <w:rsid w:val="000224D8"/>
    <w:rsid w:val="00022AA0"/>
    <w:rsid w:val="00022B10"/>
    <w:rsid w:val="00022B32"/>
    <w:rsid w:val="0002366B"/>
    <w:rsid w:val="00023717"/>
    <w:rsid w:val="000237E1"/>
    <w:rsid w:val="00023A3D"/>
    <w:rsid w:val="00023BCF"/>
    <w:rsid w:val="00023DFE"/>
    <w:rsid w:val="0002418F"/>
    <w:rsid w:val="00024359"/>
    <w:rsid w:val="000246C2"/>
    <w:rsid w:val="0002566E"/>
    <w:rsid w:val="00025810"/>
    <w:rsid w:val="0002598D"/>
    <w:rsid w:val="00025A50"/>
    <w:rsid w:val="0002645E"/>
    <w:rsid w:val="00026771"/>
    <w:rsid w:val="00026865"/>
    <w:rsid w:val="00026866"/>
    <w:rsid w:val="00026D52"/>
    <w:rsid w:val="00027870"/>
    <w:rsid w:val="000278C2"/>
    <w:rsid w:val="000279F2"/>
    <w:rsid w:val="00027D82"/>
    <w:rsid w:val="00027F7B"/>
    <w:rsid w:val="000305ED"/>
    <w:rsid w:val="000307F2"/>
    <w:rsid w:val="00030823"/>
    <w:rsid w:val="00030926"/>
    <w:rsid w:val="00030D73"/>
    <w:rsid w:val="00030F36"/>
    <w:rsid w:val="00030F39"/>
    <w:rsid w:val="00030F3A"/>
    <w:rsid w:val="00031071"/>
    <w:rsid w:val="000311B9"/>
    <w:rsid w:val="00031334"/>
    <w:rsid w:val="000319F7"/>
    <w:rsid w:val="00031A49"/>
    <w:rsid w:val="00031A7B"/>
    <w:rsid w:val="00031CAA"/>
    <w:rsid w:val="0003226E"/>
    <w:rsid w:val="0003229F"/>
    <w:rsid w:val="00033009"/>
    <w:rsid w:val="00033130"/>
    <w:rsid w:val="000333CF"/>
    <w:rsid w:val="00033F27"/>
    <w:rsid w:val="000342E3"/>
    <w:rsid w:val="00034926"/>
    <w:rsid w:val="000349B8"/>
    <w:rsid w:val="00034BAD"/>
    <w:rsid w:val="00034E75"/>
    <w:rsid w:val="00035205"/>
    <w:rsid w:val="00035394"/>
    <w:rsid w:val="00035681"/>
    <w:rsid w:val="0003568F"/>
    <w:rsid w:val="0003581F"/>
    <w:rsid w:val="00035BA0"/>
    <w:rsid w:val="00036082"/>
    <w:rsid w:val="00036151"/>
    <w:rsid w:val="000368A2"/>
    <w:rsid w:val="00037219"/>
    <w:rsid w:val="00037981"/>
    <w:rsid w:val="000400D6"/>
    <w:rsid w:val="000402AF"/>
    <w:rsid w:val="0004053D"/>
    <w:rsid w:val="00040671"/>
    <w:rsid w:val="00040767"/>
    <w:rsid w:val="0004081E"/>
    <w:rsid w:val="00040EEB"/>
    <w:rsid w:val="00041195"/>
    <w:rsid w:val="000412E1"/>
    <w:rsid w:val="000417A5"/>
    <w:rsid w:val="00041822"/>
    <w:rsid w:val="000423B5"/>
    <w:rsid w:val="0004292C"/>
    <w:rsid w:val="00042CB8"/>
    <w:rsid w:val="000434F8"/>
    <w:rsid w:val="000436DF"/>
    <w:rsid w:val="00043D91"/>
    <w:rsid w:val="00043DAB"/>
    <w:rsid w:val="00044000"/>
    <w:rsid w:val="000441A0"/>
    <w:rsid w:val="00044277"/>
    <w:rsid w:val="0004462C"/>
    <w:rsid w:val="00045A7A"/>
    <w:rsid w:val="00045CF0"/>
    <w:rsid w:val="00045F4F"/>
    <w:rsid w:val="00046683"/>
    <w:rsid w:val="00046894"/>
    <w:rsid w:val="00046E5A"/>
    <w:rsid w:val="00047136"/>
    <w:rsid w:val="00047A52"/>
    <w:rsid w:val="00047A82"/>
    <w:rsid w:val="00047B23"/>
    <w:rsid w:val="00047F37"/>
    <w:rsid w:val="0005042F"/>
    <w:rsid w:val="0005079B"/>
    <w:rsid w:val="000512C3"/>
    <w:rsid w:val="0005133A"/>
    <w:rsid w:val="000519BF"/>
    <w:rsid w:val="00052381"/>
    <w:rsid w:val="0005323C"/>
    <w:rsid w:val="00053406"/>
    <w:rsid w:val="00053593"/>
    <w:rsid w:val="000535A7"/>
    <w:rsid w:val="000537F5"/>
    <w:rsid w:val="00053B68"/>
    <w:rsid w:val="00053DA0"/>
    <w:rsid w:val="00053E8B"/>
    <w:rsid w:val="000542B8"/>
    <w:rsid w:val="000543D2"/>
    <w:rsid w:val="00054517"/>
    <w:rsid w:val="00054C2D"/>
    <w:rsid w:val="00054C3F"/>
    <w:rsid w:val="00054CAF"/>
    <w:rsid w:val="00054F52"/>
    <w:rsid w:val="00054F8F"/>
    <w:rsid w:val="00055235"/>
    <w:rsid w:val="000555AD"/>
    <w:rsid w:val="00055628"/>
    <w:rsid w:val="000559BF"/>
    <w:rsid w:val="00055D2C"/>
    <w:rsid w:val="00055F57"/>
    <w:rsid w:val="00055F59"/>
    <w:rsid w:val="00055FA0"/>
    <w:rsid w:val="0005625F"/>
    <w:rsid w:val="000563F3"/>
    <w:rsid w:val="000565B1"/>
    <w:rsid w:val="00056B77"/>
    <w:rsid w:val="00056BCB"/>
    <w:rsid w:val="00056C6A"/>
    <w:rsid w:val="00056FBA"/>
    <w:rsid w:val="00057038"/>
    <w:rsid w:val="00057845"/>
    <w:rsid w:val="00057A7D"/>
    <w:rsid w:val="00057C61"/>
    <w:rsid w:val="00057D25"/>
    <w:rsid w:val="00057E98"/>
    <w:rsid w:val="00060341"/>
    <w:rsid w:val="0006034F"/>
    <w:rsid w:val="0006092E"/>
    <w:rsid w:val="000609EB"/>
    <w:rsid w:val="00060C7F"/>
    <w:rsid w:val="00060F13"/>
    <w:rsid w:val="00060FCE"/>
    <w:rsid w:val="000619AA"/>
    <w:rsid w:val="00061F07"/>
    <w:rsid w:val="000620D1"/>
    <w:rsid w:val="000629A3"/>
    <w:rsid w:val="00062D10"/>
    <w:rsid w:val="00062F29"/>
    <w:rsid w:val="00063092"/>
    <w:rsid w:val="000633D9"/>
    <w:rsid w:val="00063A70"/>
    <w:rsid w:val="00063C0C"/>
    <w:rsid w:val="00064706"/>
    <w:rsid w:val="000649FF"/>
    <w:rsid w:val="00064DE4"/>
    <w:rsid w:val="00064DEE"/>
    <w:rsid w:val="00064E7B"/>
    <w:rsid w:val="00065192"/>
    <w:rsid w:val="000654C5"/>
    <w:rsid w:val="0006592B"/>
    <w:rsid w:val="00065975"/>
    <w:rsid w:val="000659A9"/>
    <w:rsid w:val="00065D5B"/>
    <w:rsid w:val="000666C5"/>
    <w:rsid w:val="000669B0"/>
    <w:rsid w:val="00066E1E"/>
    <w:rsid w:val="000670F6"/>
    <w:rsid w:val="00067176"/>
    <w:rsid w:val="0006727F"/>
    <w:rsid w:val="00067425"/>
    <w:rsid w:val="000674A9"/>
    <w:rsid w:val="00067555"/>
    <w:rsid w:val="00067859"/>
    <w:rsid w:val="00067E3C"/>
    <w:rsid w:val="00067EEA"/>
    <w:rsid w:val="000700BD"/>
    <w:rsid w:val="0007015B"/>
    <w:rsid w:val="00070489"/>
    <w:rsid w:val="000708A2"/>
    <w:rsid w:val="000708EA"/>
    <w:rsid w:val="00070938"/>
    <w:rsid w:val="00070ACD"/>
    <w:rsid w:val="00070CA2"/>
    <w:rsid w:val="000710EF"/>
    <w:rsid w:val="00071177"/>
    <w:rsid w:val="00071591"/>
    <w:rsid w:val="00071760"/>
    <w:rsid w:val="0007199B"/>
    <w:rsid w:val="00071ABF"/>
    <w:rsid w:val="00071B3F"/>
    <w:rsid w:val="00071E5E"/>
    <w:rsid w:val="000723B9"/>
    <w:rsid w:val="00072CE4"/>
    <w:rsid w:val="00072D11"/>
    <w:rsid w:val="00072EAB"/>
    <w:rsid w:val="00072F71"/>
    <w:rsid w:val="00072FA3"/>
    <w:rsid w:val="000732FE"/>
    <w:rsid w:val="00073383"/>
    <w:rsid w:val="00073606"/>
    <w:rsid w:val="0007363F"/>
    <w:rsid w:val="00073738"/>
    <w:rsid w:val="000737B9"/>
    <w:rsid w:val="000737BB"/>
    <w:rsid w:val="000746A5"/>
    <w:rsid w:val="00074960"/>
    <w:rsid w:val="0007496F"/>
    <w:rsid w:val="00074B7E"/>
    <w:rsid w:val="00074E58"/>
    <w:rsid w:val="000750B6"/>
    <w:rsid w:val="000753C2"/>
    <w:rsid w:val="00075855"/>
    <w:rsid w:val="00076308"/>
    <w:rsid w:val="000764FD"/>
    <w:rsid w:val="000769AA"/>
    <w:rsid w:val="00076AF3"/>
    <w:rsid w:val="000771DC"/>
    <w:rsid w:val="000773AF"/>
    <w:rsid w:val="00077A11"/>
    <w:rsid w:val="00077C1C"/>
    <w:rsid w:val="00077FDD"/>
    <w:rsid w:val="0008063B"/>
    <w:rsid w:val="00080C38"/>
    <w:rsid w:val="00080C3A"/>
    <w:rsid w:val="0008111A"/>
    <w:rsid w:val="00081AFD"/>
    <w:rsid w:val="00081E1F"/>
    <w:rsid w:val="00082003"/>
    <w:rsid w:val="00082104"/>
    <w:rsid w:val="0008239A"/>
    <w:rsid w:val="00082745"/>
    <w:rsid w:val="000830A9"/>
    <w:rsid w:val="0008357A"/>
    <w:rsid w:val="00083F4A"/>
    <w:rsid w:val="00084587"/>
    <w:rsid w:val="00084B90"/>
    <w:rsid w:val="00085157"/>
    <w:rsid w:val="000853C7"/>
    <w:rsid w:val="0008546B"/>
    <w:rsid w:val="00085727"/>
    <w:rsid w:val="00085936"/>
    <w:rsid w:val="00085982"/>
    <w:rsid w:val="00085AF4"/>
    <w:rsid w:val="00085D09"/>
    <w:rsid w:val="00085ECE"/>
    <w:rsid w:val="00085F4A"/>
    <w:rsid w:val="00085FE4"/>
    <w:rsid w:val="000867DB"/>
    <w:rsid w:val="00086B59"/>
    <w:rsid w:val="00086F4D"/>
    <w:rsid w:val="000872E3"/>
    <w:rsid w:val="00087929"/>
    <w:rsid w:val="00087A6B"/>
    <w:rsid w:val="00087D56"/>
    <w:rsid w:val="00087E2D"/>
    <w:rsid w:val="00087FBF"/>
    <w:rsid w:val="000902D5"/>
    <w:rsid w:val="000902EC"/>
    <w:rsid w:val="000903B2"/>
    <w:rsid w:val="0009047E"/>
    <w:rsid w:val="000904A5"/>
    <w:rsid w:val="000905E4"/>
    <w:rsid w:val="000905FC"/>
    <w:rsid w:val="000907B7"/>
    <w:rsid w:val="0009102E"/>
    <w:rsid w:val="000911B0"/>
    <w:rsid w:val="000912B8"/>
    <w:rsid w:val="00091C8A"/>
    <w:rsid w:val="00091D87"/>
    <w:rsid w:val="00091F46"/>
    <w:rsid w:val="00091F72"/>
    <w:rsid w:val="00092121"/>
    <w:rsid w:val="00092FB8"/>
    <w:rsid w:val="0009304C"/>
    <w:rsid w:val="000935E2"/>
    <w:rsid w:val="000937CD"/>
    <w:rsid w:val="0009389F"/>
    <w:rsid w:val="00093950"/>
    <w:rsid w:val="00094DA7"/>
    <w:rsid w:val="00094E40"/>
    <w:rsid w:val="0009515C"/>
    <w:rsid w:val="000951CB"/>
    <w:rsid w:val="00095839"/>
    <w:rsid w:val="00095965"/>
    <w:rsid w:val="00095FFA"/>
    <w:rsid w:val="00096126"/>
    <w:rsid w:val="0009666C"/>
    <w:rsid w:val="000966EF"/>
    <w:rsid w:val="00096F90"/>
    <w:rsid w:val="000970A1"/>
    <w:rsid w:val="0009711D"/>
    <w:rsid w:val="00097372"/>
    <w:rsid w:val="00097527"/>
    <w:rsid w:val="000977CC"/>
    <w:rsid w:val="0009790D"/>
    <w:rsid w:val="00097A8C"/>
    <w:rsid w:val="000A041B"/>
    <w:rsid w:val="000A0A22"/>
    <w:rsid w:val="000A0F65"/>
    <w:rsid w:val="000A10D7"/>
    <w:rsid w:val="000A1337"/>
    <w:rsid w:val="000A22D1"/>
    <w:rsid w:val="000A22F4"/>
    <w:rsid w:val="000A2304"/>
    <w:rsid w:val="000A23FF"/>
    <w:rsid w:val="000A2F2E"/>
    <w:rsid w:val="000A2FE1"/>
    <w:rsid w:val="000A39A7"/>
    <w:rsid w:val="000A3A7C"/>
    <w:rsid w:val="000A3E33"/>
    <w:rsid w:val="000A3FAD"/>
    <w:rsid w:val="000A404D"/>
    <w:rsid w:val="000A40E0"/>
    <w:rsid w:val="000A44AB"/>
    <w:rsid w:val="000A45A8"/>
    <w:rsid w:val="000A49B6"/>
    <w:rsid w:val="000A4C0F"/>
    <w:rsid w:val="000A4DE8"/>
    <w:rsid w:val="000A5127"/>
    <w:rsid w:val="000A5329"/>
    <w:rsid w:val="000A5441"/>
    <w:rsid w:val="000A5578"/>
    <w:rsid w:val="000A55A6"/>
    <w:rsid w:val="000A57A1"/>
    <w:rsid w:val="000A57EE"/>
    <w:rsid w:val="000A595B"/>
    <w:rsid w:val="000A59C0"/>
    <w:rsid w:val="000A609D"/>
    <w:rsid w:val="000A63ED"/>
    <w:rsid w:val="000A69F7"/>
    <w:rsid w:val="000A6CC5"/>
    <w:rsid w:val="000A6D64"/>
    <w:rsid w:val="000A7671"/>
    <w:rsid w:val="000A7DA8"/>
    <w:rsid w:val="000B02BE"/>
    <w:rsid w:val="000B04AC"/>
    <w:rsid w:val="000B0F5A"/>
    <w:rsid w:val="000B179F"/>
    <w:rsid w:val="000B18BE"/>
    <w:rsid w:val="000B1C0F"/>
    <w:rsid w:val="000B1EE3"/>
    <w:rsid w:val="000B1F03"/>
    <w:rsid w:val="000B20B8"/>
    <w:rsid w:val="000B2799"/>
    <w:rsid w:val="000B29FC"/>
    <w:rsid w:val="000B328A"/>
    <w:rsid w:val="000B3606"/>
    <w:rsid w:val="000B4355"/>
    <w:rsid w:val="000B4393"/>
    <w:rsid w:val="000B4DC4"/>
    <w:rsid w:val="000B4E37"/>
    <w:rsid w:val="000B4F15"/>
    <w:rsid w:val="000B56F1"/>
    <w:rsid w:val="000B57F5"/>
    <w:rsid w:val="000B5BE6"/>
    <w:rsid w:val="000B6051"/>
    <w:rsid w:val="000B66E7"/>
    <w:rsid w:val="000B69F1"/>
    <w:rsid w:val="000B6BDE"/>
    <w:rsid w:val="000B6C1D"/>
    <w:rsid w:val="000B72A3"/>
    <w:rsid w:val="000B74DC"/>
    <w:rsid w:val="000B75DA"/>
    <w:rsid w:val="000B77E8"/>
    <w:rsid w:val="000B7BB0"/>
    <w:rsid w:val="000C0180"/>
    <w:rsid w:val="000C0B9E"/>
    <w:rsid w:val="000C0ED3"/>
    <w:rsid w:val="000C1022"/>
    <w:rsid w:val="000C1770"/>
    <w:rsid w:val="000C1A91"/>
    <w:rsid w:val="000C1E01"/>
    <w:rsid w:val="000C1F96"/>
    <w:rsid w:val="000C21CE"/>
    <w:rsid w:val="000C229B"/>
    <w:rsid w:val="000C2447"/>
    <w:rsid w:val="000C28DD"/>
    <w:rsid w:val="000C2AF7"/>
    <w:rsid w:val="000C2D5A"/>
    <w:rsid w:val="000C2F72"/>
    <w:rsid w:val="000C3254"/>
    <w:rsid w:val="000C3430"/>
    <w:rsid w:val="000C3970"/>
    <w:rsid w:val="000C3B82"/>
    <w:rsid w:val="000C3CCE"/>
    <w:rsid w:val="000C3CDC"/>
    <w:rsid w:val="000C4402"/>
    <w:rsid w:val="000C4577"/>
    <w:rsid w:val="000C46DD"/>
    <w:rsid w:val="000C4BDB"/>
    <w:rsid w:val="000C4DE0"/>
    <w:rsid w:val="000C52B4"/>
    <w:rsid w:val="000C5858"/>
    <w:rsid w:val="000C5AE6"/>
    <w:rsid w:val="000C60E9"/>
    <w:rsid w:val="000C6230"/>
    <w:rsid w:val="000C656C"/>
    <w:rsid w:val="000C674B"/>
    <w:rsid w:val="000C6A0B"/>
    <w:rsid w:val="000C6A3F"/>
    <w:rsid w:val="000C6B69"/>
    <w:rsid w:val="000C6BFE"/>
    <w:rsid w:val="000C6EF0"/>
    <w:rsid w:val="000C70CA"/>
    <w:rsid w:val="000C734D"/>
    <w:rsid w:val="000C7380"/>
    <w:rsid w:val="000C73E6"/>
    <w:rsid w:val="000C7E8A"/>
    <w:rsid w:val="000D009E"/>
    <w:rsid w:val="000D0746"/>
    <w:rsid w:val="000D0CCA"/>
    <w:rsid w:val="000D1060"/>
    <w:rsid w:val="000D1429"/>
    <w:rsid w:val="000D1436"/>
    <w:rsid w:val="000D145B"/>
    <w:rsid w:val="000D15F2"/>
    <w:rsid w:val="000D18DA"/>
    <w:rsid w:val="000D1ADA"/>
    <w:rsid w:val="000D1CDD"/>
    <w:rsid w:val="000D1CED"/>
    <w:rsid w:val="000D1D77"/>
    <w:rsid w:val="000D1DFF"/>
    <w:rsid w:val="000D1E07"/>
    <w:rsid w:val="000D20C5"/>
    <w:rsid w:val="000D2197"/>
    <w:rsid w:val="000D21C9"/>
    <w:rsid w:val="000D23D5"/>
    <w:rsid w:val="000D27E8"/>
    <w:rsid w:val="000D27ED"/>
    <w:rsid w:val="000D2819"/>
    <w:rsid w:val="000D326C"/>
    <w:rsid w:val="000D3758"/>
    <w:rsid w:val="000D3E1A"/>
    <w:rsid w:val="000D430B"/>
    <w:rsid w:val="000D4575"/>
    <w:rsid w:val="000D4964"/>
    <w:rsid w:val="000D52C5"/>
    <w:rsid w:val="000D54CE"/>
    <w:rsid w:val="000D5749"/>
    <w:rsid w:val="000D5A15"/>
    <w:rsid w:val="000D5AF2"/>
    <w:rsid w:val="000D6019"/>
    <w:rsid w:val="000D67CC"/>
    <w:rsid w:val="000D6A56"/>
    <w:rsid w:val="000D6B95"/>
    <w:rsid w:val="000D6E8C"/>
    <w:rsid w:val="000D722F"/>
    <w:rsid w:val="000D778F"/>
    <w:rsid w:val="000D7A5C"/>
    <w:rsid w:val="000D7AE3"/>
    <w:rsid w:val="000D7D37"/>
    <w:rsid w:val="000D7DFD"/>
    <w:rsid w:val="000D7EA0"/>
    <w:rsid w:val="000D7FCD"/>
    <w:rsid w:val="000E0233"/>
    <w:rsid w:val="000E052A"/>
    <w:rsid w:val="000E06DD"/>
    <w:rsid w:val="000E0CDB"/>
    <w:rsid w:val="000E126F"/>
    <w:rsid w:val="000E15CB"/>
    <w:rsid w:val="000E1A96"/>
    <w:rsid w:val="000E1AEF"/>
    <w:rsid w:val="000E2281"/>
    <w:rsid w:val="000E2348"/>
    <w:rsid w:val="000E272A"/>
    <w:rsid w:val="000E274C"/>
    <w:rsid w:val="000E27E9"/>
    <w:rsid w:val="000E2CBC"/>
    <w:rsid w:val="000E3699"/>
    <w:rsid w:val="000E3828"/>
    <w:rsid w:val="000E3E0A"/>
    <w:rsid w:val="000E4607"/>
    <w:rsid w:val="000E4756"/>
    <w:rsid w:val="000E5967"/>
    <w:rsid w:val="000E5C77"/>
    <w:rsid w:val="000E5CBC"/>
    <w:rsid w:val="000E5FDC"/>
    <w:rsid w:val="000E6225"/>
    <w:rsid w:val="000E6689"/>
    <w:rsid w:val="000E690B"/>
    <w:rsid w:val="000E6D56"/>
    <w:rsid w:val="000E7623"/>
    <w:rsid w:val="000F010E"/>
    <w:rsid w:val="000F059C"/>
    <w:rsid w:val="000F11EF"/>
    <w:rsid w:val="000F1A77"/>
    <w:rsid w:val="000F1CFA"/>
    <w:rsid w:val="000F1F84"/>
    <w:rsid w:val="000F1FAB"/>
    <w:rsid w:val="000F218D"/>
    <w:rsid w:val="000F2393"/>
    <w:rsid w:val="000F2689"/>
    <w:rsid w:val="000F2759"/>
    <w:rsid w:val="000F31A8"/>
    <w:rsid w:val="000F35EB"/>
    <w:rsid w:val="000F3C0B"/>
    <w:rsid w:val="000F3F03"/>
    <w:rsid w:val="000F4035"/>
    <w:rsid w:val="000F409E"/>
    <w:rsid w:val="000F41AC"/>
    <w:rsid w:val="000F426F"/>
    <w:rsid w:val="000F4447"/>
    <w:rsid w:val="000F445E"/>
    <w:rsid w:val="000F4736"/>
    <w:rsid w:val="000F47D2"/>
    <w:rsid w:val="000F4836"/>
    <w:rsid w:val="000F493F"/>
    <w:rsid w:val="000F4AF4"/>
    <w:rsid w:val="000F5775"/>
    <w:rsid w:val="000F5E23"/>
    <w:rsid w:val="000F5F18"/>
    <w:rsid w:val="000F60C0"/>
    <w:rsid w:val="000F6494"/>
    <w:rsid w:val="000F6E5C"/>
    <w:rsid w:val="000F6EED"/>
    <w:rsid w:val="000F76DA"/>
    <w:rsid w:val="000F78B8"/>
    <w:rsid w:val="000F7993"/>
    <w:rsid w:val="000F7A5D"/>
    <w:rsid w:val="000F7A61"/>
    <w:rsid w:val="000F7B42"/>
    <w:rsid w:val="000FE249"/>
    <w:rsid w:val="00100299"/>
    <w:rsid w:val="00100632"/>
    <w:rsid w:val="00100A45"/>
    <w:rsid w:val="00100D26"/>
    <w:rsid w:val="00100EC0"/>
    <w:rsid w:val="0010101F"/>
    <w:rsid w:val="00101037"/>
    <w:rsid w:val="0010103A"/>
    <w:rsid w:val="0010171E"/>
    <w:rsid w:val="001018E1"/>
    <w:rsid w:val="001022BD"/>
    <w:rsid w:val="0010237D"/>
    <w:rsid w:val="00102591"/>
    <w:rsid w:val="001025E6"/>
    <w:rsid w:val="00102B7D"/>
    <w:rsid w:val="0010348D"/>
    <w:rsid w:val="00103525"/>
    <w:rsid w:val="00103765"/>
    <w:rsid w:val="00103923"/>
    <w:rsid w:val="001039CB"/>
    <w:rsid w:val="00103CCD"/>
    <w:rsid w:val="00103DA5"/>
    <w:rsid w:val="0010425C"/>
    <w:rsid w:val="0010440C"/>
    <w:rsid w:val="00104827"/>
    <w:rsid w:val="00105114"/>
    <w:rsid w:val="001057F7"/>
    <w:rsid w:val="00105E8A"/>
    <w:rsid w:val="001064EF"/>
    <w:rsid w:val="00106716"/>
    <w:rsid w:val="0010686E"/>
    <w:rsid w:val="00106B05"/>
    <w:rsid w:val="00106F62"/>
    <w:rsid w:val="0010715C"/>
    <w:rsid w:val="00107A9A"/>
    <w:rsid w:val="00107D3D"/>
    <w:rsid w:val="001104F8"/>
    <w:rsid w:val="00110774"/>
    <w:rsid w:val="00110880"/>
    <w:rsid w:val="00110BD2"/>
    <w:rsid w:val="00110C10"/>
    <w:rsid w:val="00110C15"/>
    <w:rsid w:val="00110D2E"/>
    <w:rsid w:val="00110F92"/>
    <w:rsid w:val="00111122"/>
    <w:rsid w:val="00111148"/>
    <w:rsid w:val="0011136E"/>
    <w:rsid w:val="00111554"/>
    <w:rsid w:val="00111862"/>
    <w:rsid w:val="00111E1F"/>
    <w:rsid w:val="00111E9A"/>
    <w:rsid w:val="00111F45"/>
    <w:rsid w:val="00112558"/>
    <w:rsid w:val="001125BB"/>
    <w:rsid w:val="0011260C"/>
    <w:rsid w:val="00112663"/>
    <w:rsid w:val="00112701"/>
    <w:rsid w:val="00113493"/>
    <w:rsid w:val="001134B4"/>
    <w:rsid w:val="0011351F"/>
    <w:rsid w:val="00113660"/>
    <w:rsid w:val="001136A0"/>
    <w:rsid w:val="001143B2"/>
    <w:rsid w:val="00114C95"/>
    <w:rsid w:val="00114DD6"/>
    <w:rsid w:val="0011510A"/>
    <w:rsid w:val="00115A38"/>
    <w:rsid w:val="00115C63"/>
    <w:rsid w:val="00115F82"/>
    <w:rsid w:val="00116143"/>
    <w:rsid w:val="001167BF"/>
    <w:rsid w:val="00116C43"/>
    <w:rsid w:val="00116F60"/>
    <w:rsid w:val="00117719"/>
    <w:rsid w:val="00117851"/>
    <w:rsid w:val="00117883"/>
    <w:rsid w:val="00120263"/>
    <w:rsid w:val="001202AC"/>
    <w:rsid w:val="001204EF"/>
    <w:rsid w:val="001204F1"/>
    <w:rsid w:val="00120799"/>
    <w:rsid w:val="00120AD2"/>
    <w:rsid w:val="00120FB7"/>
    <w:rsid w:val="00121367"/>
    <w:rsid w:val="00121493"/>
    <w:rsid w:val="00121546"/>
    <w:rsid w:val="0012199B"/>
    <w:rsid w:val="001219AB"/>
    <w:rsid w:val="00121B0A"/>
    <w:rsid w:val="001227D6"/>
    <w:rsid w:val="00122DB7"/>
    <w:rsid w:val="00123DD4"/>
    <w:rsid w:val="00123EED"/>
    <w:rsid w:val="001243A6"/>
    <w:rsid w:val="001244BA"/>
    <w:rsid w:val="001245CB"/>
    <w:rsid w:val="00124912"/>
    <w:rsid w:val="00124ADB"/>
    <w:rsid w:val="001254F9"/>
    <w:rsid w:val="001257AA"/>
    <w:rsid w:val="00125AA2"/>
    <w:rsid w:val="00125C81"/>
    <w:rsid w:val="00126458"/>
    <w:rsid w:val="00126C72"/>
    <w:rsid w:val="00127115"/>
    <w:rsid w:val="001274D4"/>
    <w:rsid w:val="001276B0"/>
    <w:rsid w:val="001301A2"/>
    <w:rsid w:val="001301DF"/>
    <w:rsid w:val="001303CB"/>
    <w:rsid w:val="0013047B"/>
    <w:rsid w:val="00130F70"/>
    <w:rsid w:val="001310F2"/>
    <w:rsid w:val="0013118E"/>
    <w:rsid w:val="001311A1"/>
    <w:rsid w:val="00131AED"/>
    <w:rsid w:val="0013254B"/>
    <w:rsid w:val="001325B3"/>
    <w:rsid w:val="001326A3"/>
    <w:rsid w:val="0013270F"/>
    <w:rsid w:val="00132862"/>
    <w:rsid w:val="001329A3"/>
    <w:rsid w:val="00132C6E"/>
    <w:rsid w:val="0013352E"/>
    <w:rsid w:val="001336F3"/>
    <w:rsid w:val="00133BED"/>
    <w:rsid w:val="00134966"/>
    <w:rsid w:val="00134E42"/>
    <w:rsid w:val="001353A5"/>
    <w:rsid w:val="001354C3"/>
    <w:rsid w:val="00135548"/>
    <w:rsid w:val="00135BC2"/>
    <w:rsid w:val="00135C6D"/>
    <w:rsid w:val="00136173"/>
    <w:rsid w:val="00136495"/>
    <w:rsid w:val="00136C07"/>
    <w:rsid w:val="00136C31"/>
    <w:rsid w:val="00136F3A"/>
    <w:rsid w:val="0013721E"/>
    <w:rsid w:val="0013745E"/>
    <w:rsid w:val="001374D7"/>
    <w:rsid w:val="00137501"/>
    <w:rsid w:val="0013779E"/>
    <w:rsid w:val="00137DCC"/>
    <w:rsid w:val="00137FC1"/>
    <w:rsid w:val="00140175"/>
    <w:rsid w:val="00140296"/>
    <w:rsid w:val="00140452"/>
    <w:rsid w:val="00140AB3"/>
    <w:rsid w:val="00140BD4"/>
    <w:rsid w:val="00141410"/>
    <w:rsid w:val="001419A2"/>
    <w:rsid w:val="00141D89"/>
    <w:rsid w:val="00142203"/>
    <w:rsid w:val="001427F2"/>
    <w:rsid w:val="00142A71"/>
    <w:rsid w:val="00142E0E"/>
    <w:rsid w:val="00143454"/>
    <w:rsid w:val="00143C61"/>
    <w:rsid w:val="001445B6"/>
    <w:rsid w:val="001451F3"/>
    <w:rsid w:val="00145522"/>
    <w:rsid w:val="00145ACE"/>
    <w:rsid w:val="00145CD7"/>
    <w:rsid w:val="00146B0C"/>
    <w:rsid w:val="00146D4E"/>
    <w:rsid w:val="00146E11"/>
    <w:rsid w:val="00147402"/>
    <w:rsid w:val="001506D6"/>
    <w:rsid w:val="00151B4B"/>
    <w:rsid w:val="0015289A"/>
    <w:rsid w:val="00152EC3"/>
    <w:rsid w:val="001537FC"/>
    <w:rsid w:val="001538D2"/>
    <w:rsid w:val="00153D9B"/>
    <w:rsid w:val="001541FC"/>
    <w:rsid w:val="0015475D"/>
    <w:rsid w:val="0015525B"/>
    <w:rsid w:val="00155351"/>
    <w:rsid w:val="0015542C"/>
    <w:rsid w:val="00155DA7"/>
    <w:rsid w:val="00156032"/>
    <w:rsid w:val="001563F5"/>
    <w:rsid w:val="00156698"/>
    <w:rsid w:val="001571C1"/>
    <w:rsid w:val="00157F08"/>
    <w:rsid w:val="001601C3"/>
    <w:rsid w:val="00160242"/>
    <w:rsid w:val="0016050B"/>
    <w:rsid w:val="0016051F"/>
    <w:rsid w:val="001608E3"/>
    <w:rsid w:val="00160ED5"/>
    <w:rsid w:val="00160F34"/>
    <w:rsid w:val="00161D40"/>
    <w:rsid w:val="00162252"/>
    <w:rsid w:val="0016259D"/>
    <w:rsid w:val="00162678"/>
    <w:rsid w:val="001626DA"/>
    <w:rsid w:val="00162EC4"/>
    <w:rsid w:val="001630B8"/>
    <w:rsid w:val="001632A3"/>
    <w:rsid w:val="00163661"/>
    <w:rsid w:val="0016368D"/>
    <w:rsid w:val="00163716"/>
    <w:rsid w:val="001639CF"/>
    <w:rsid w:val="00163B4D"/>
    <w:rsid w:val="00163B84"/>
    <w:rsid w:val="00163B8B"/>
    <w:rsid w:val="001640E7"/>
    <w:rsid w:val="00164371"/>
    <w:rsid w:val="0016438F"/>
    <w:rsid w:val="00164B22"/>
    <w:rsid w:val="00164B3B"/>
    <w:rsid w:val="00164BF5"/>
    <w:rsid w:val="00165048"/>
    <w:rsid w:val="001652F8"/>
    <w:rsid w:val="001657AC"/>
    <w:rsid w:val="00165A35"/>
    <w:rsid w:val="00165A50"/>
    <w:rsid w:val="00165AAD"/>
    <w:rsid w:val="00165D63"/>
    <w:rsid w:val="00166510"/>
    <w:rsid w:val="0016693D"/>
    <w:rsid w:val="00166FA0"/>
    <w:rsid w:val="00166FCF"/>
    <w:rsid w:val="001671DE"/>
    <w:rsid w:val="00167846"/>
    <w:rsid w:val="001679B0"/>
    <w:rsid w:val="0017012F"/>
    <w:rsid w:val="0017025F"/>
    <w:rsid w:val="00170541"/>
    <w:rsid w:val="00170617"/>
    <w:rsid w:val="00170901"/>
    <w:rsid w:val="001710C6"/>
    <w:rsid w:val="00171119"/>
    <w:rsid w:val="00171A01"/>
    <w:rsid w:val="00171A2E"/>
    <w:rsid w:val="00171B40"/>
    <w:rsid w:val="0017220C"/>
    <w:rsid w:val="0017224A"/>
    <w:rsid w:val="00172542"/>
    <w:rsid w:val="00172649"/>
    <w:rsid w:val="0017267A"/>
    <w:rsid w:val="00172921"/>
    <w:rsid w:val="00172A5A"/>
    <w:rsid w:val="00173260"/>
    <w:rsid w:val="001733A4"/>
    <w:rsid w:val="00173C10"/>
    <w:rsid w:val="00173C2D"/>
    <w:rsid w:val="00173DFC"/>
    <w:rsid w:val="00174369"/>
    <w:rsid w:val="001745C1"/>
    <w:rsid w:val="00174A69"/>
    <w:rsid w:val="00174B60"/>
    <w:rsid w:val="0017510B"/>
    <w:rsid w:val="00175622"/>
    <w:rsid w:val="00175868"/>
    <w:rsid w:val="00176013"/>
    <w:rsid w:val="00176096"/>
    <w:rsid w:val="00176A08"/>
    <w:rsid w:val="00176A1D"/>
    <w:rsid w:val="00176AEC"/>
    <w:rsid w:val="00176FDA"/>
    <w:rsid w:val="0017717D"/>
    <w:rsid w:val="001773D0"/>
    <w:rsid w:val="00177C4D"/>
    <w:rsid w:val="00179FE4"/>
    <w:rsid w:val="00180048"/>
    <w:rsid w:val="001800B3"/>
    <w:rsid w:val="001800DD"/>
    <w:rsid w:val="00180410"/>
    <w:rsid w:val="00180C57"/>
    <w:rsid w:val="00181984"/>
    <w:rsid w:val="00181E56"/>
    <w:rsid w:val="00182028"/>
    <w:rsid w:val="00182CAF"/>
    <w:rsid w:val="00183034"/>
    <w:rsid w:val="0018319A"/>
    <w:rsid w:val="001836C3"/>
    <w:rsid w:val="0018380C"/>
    <w:rsid w:val="00183A18"/>
    <w:rsid w:val="00183A60"/>
    <w:rsid w:val="00183BA0"/>
    <w:rsid w:val="00183F6D"/>
    <w:rsid w:val="001848B4"/>
    <w:rsid w:val="00184922"/>
    <w:rsid w:val="00184C52"/>
    <w:rsid w:val="00184E6E"/>
    <w:rsid w:val="00185444"/>
    <w:rsid w:val="00185D2F"/>
    <w:rsid w:val="00186315"/>
    <w:rsid w:val="001864B5"/>
    <w:rsid w:val="001869F3"/>
    <w:rsid w:val="00186C87"/>
    <w:rsid w:val="00186E78"/>
    <w:rsid w:val="001873D1"/>
    <w:rsid w:val="0018766E"/>
    <w:rsid w:val="001876BD"/>
    <w:rsid w:val="0018799E"/>
    <w:rsid w:val="00187D84"/>
    <w:rsid w:val="00187F08"/>
    <w:rsid w:val="00190895"/>
    <w:rsid w:val="00190ADE"/>
    <w:rsid w:val="00190AE1"/>
    <w:rsid w:val="0019165A"/>
    <w:rsid w:val="001916BF"/>
    <w:rsid w:val="00191714"/>
    <w:rsid w:val="0019177D"/>
    <w:rsid w:val="001919E7"/>
    <w:rsid w:val="00191A53"/>
    <w:rsid w:val="00191D22"/>
    <w:rsid w:val="00191D73"/>
    <w:rsid w:val="00191E1E"/>
    <w:rsid w:val="00191E4B"/>
    <w:rsid w:val="00192590"/>
    <w:rsid w:val="001926D9"/>
    <w:rsid w:val="00192D83"/>
    <w:rsid w:val="0019313C"/>
    <w:rsid w:val="0019346E"/>
    <w:rsid w:val="001939EB"/>
    <w:rsid w:val="00193B27"/>
    <w:rsid w:val="001944D3"/>
    <w:rsid w:val="00194D73"/>
    <w:rsid w:val="0019520A"/>
    <w:rsid w:val="0019538B"/>
    <w:rsid w:val="001954EC"/>
    <w:rsid w:val="001959A9"/>
    <w:rsid w:val="001959F3"/>
    <w:rsid w:val="00195CA3"/>
    <w:rsid w:val="00195CD8"/>
    <w:rsid w:val="00195D35"/>
    <w:rsid w:val="00195E46"/>
    <w:rsid w:val="00196B9A"/>
    <w:rsid w:val="00196E1C"/>
    <w:rsid w:val="0019783D"/>
    <w:rsid w:val="00197ADA"/>
    <w:rsid w:val="00197B3C"/>
    <w:rsid w:val="00197BF9"/>
    <w:rsid w:val="001A0013"/>
    <w:rsid w:val="001A0139"/>
    <w:rsid w:val="001A0151"/>
    <w:rsid w:val="001A0538"/>
    <w:rsid w:val="001A0567"/>
    <w:rsid w:val="001A0CB9"/>
    <w:rsid w:val="001A12F9"/>
    <w:rsid w:val="001A142F"/>
    <w:rsid w:val="001A172E"/>
    <w:rsid w:val="001A17AF"/>
    <w:rsid w:val="001A208F"/>
    <w:rsid w:val="001A240C"/>
    <w:rsid w:val="001A260B"/>
    <w:rsid w:val="001A2830"/>
    <w:rsid w:val="001A2AC6"/>
    <w:rsid w:val="001A2D46"/>
    <w:rsid w:val="001A32B8"/>
    <w:rsid w:val="001A3308"/>
    <w:rsid w:val="001A38F4"/>
    <w:rsid w:val="001A391C"/>
    <w:rsid w:val="001A3B71"/>
    <w:rsid w:val="001A48F3"/>
    <w:rsid w:val="001A4B3A"/>
    <w:rsid w:val="001A4D9B"/>
    <w:rsid w:val="001A5472"/>
    <w:rsid w:val="001A571E"/>
    <w:rsid w:val="001A5A2D"/>
    <w:rsid w:val="001A634F"/>
    <w:rsid w:val="001A6A5F"/>
    <w:rsid w:val="001A6F9B"/>
    <w:rsid w:val="001A701C"/>
    <w:rsid w:val="001A7081"/>
    <w:rsid w:val="001A730B"/>
    <w:rsid w:val="001A7344"/>
    <w:rsid w:val="001A7444"/>
    <w:rsid w:val="001A754D"/>
    <w:rsid w:val="001A761C"/>
    <w:rsid w:val="001A76EE"/>
    <w:rsid w:val="001A79BF"/>
    <w:rsid w:val="001A7BDB"/>
    <w:rsid w:val="001A7FCB"/>
    <w:rsid w:val="001B06BA"/>
    <w:rsid w:val="001B1688"/>
    <w:rsid w:val="001B1718"/>
    <w:rsid w:val="001B1EB1"/>
    <w:rsid w:val="001B232D"/>
    <w:rsid w:val="001B24FC"/>
    <w:rsid w:val="001B2D44"/>
    <w:rsid w:val="001B333F"/>
    <w:rsid w:val="001B33CC"/>
    <w:rsid w:val="001B3508"/>
    <w:rsid w:val="001B35F6"/>
    <w:rsid w:val="001B3618"/>
    <w:rsid w:val="001B3AFB"/>
    <w:rsid w:val="001B3BBF"/>
    <w:rsid w:val="001B3CBC"/>
    <w:rsid w:val="001B3D21"/>
    <w:rsid w:val="001B4475"/>
    <w:rsid w:val="001B44E8"/>
    <w:rsid w:val="001B475F"/>
    <w:rsid w:val="001B4760"/>
    <w:rsid w:val="001B4771"/>
    <w:rsid w:val="001B4A2D"/>
    <w:rsid w:val="001B4B9E"/>
    <w:rsid w:val="001B4C4A"/>
    <w:rsid w:val="001B579B"/>
    <w:rsid w:val="001B5D64"/>
    <w:rsid w:val="001B6182"/>
    <w:rsid w:val="001B61E2"/>
    <w:rsid w:val="001B642A"/>
    <w:rsid w:val="001B69F4"/>
    <w:rsid w:val="001B6D28"/>
    <w:rsid w:val="001B6D7A"/>
    <w:rsid w:val="001B77F2"/>
    <w:rsid w:val="001B7BBD"/>
    <w:rsid w:val="001B7D2B"/>
    <w:rsid w:val="001B7F4A"/>
    <w:rsid w:val="001B7F7F"/>
    <w:rsid w:val="001C0169"/>
    <w:rsid w:val="001C04C9"/>
    <w:rsid w:val="001C08E6"/>
    <w:rsid w:val="001C14E7"/>
    <w:rsid w:val="001C1B81"/>
    <w:rsid w:val="001C1D64"/>
    <w:rsid w:val="001C1DA9"/>
    <w:rsid w:val="001C1E19"/>
    <w:rsid w:val="001C23A0"/>
    <w:rsid w:val="001C24EE"/>
    <w:rsid w:val="001C26DD"/>
    <w:rsid w:val="001C2A28"/>
    <w:rsid w:val="001C334A"/>
    <w:rsid w:val="001C393B"/>
    <w:rsid w:val="001C39B4"/>
    <w:rsid w:val="001C3BA5"/>
    <w:rsid w:val="001C48B3"/>
    <w:rsid w:val="001C4BD6"/>
    <w:rsid w:val="001C51CE"/>
    <w:rsid w:val="001C5572"/>
    <w:rsid w:val="001C5814"/>
    <w:rsid w:val="001C5AB0"/>
    <w:rsid w:val="001C5F1E"/>
    <w:rsid w:val="001C6140"/>
    <w:rsid w:val="001C626A"/>
    <w:rsid w:val="001C6A24"/>
    <w:rsid w:val="001C6C02"/>
    <w:rsid w:val="001C7186"/>
    <w:rsid w:val="001C7215"/>
    <w:rsid w:val="001C757B"/>
    <w:rsid w:val="001C7890"/>
    <w:rsid w:val="001C7A4F"/>
    <w:rsid w:val="001C7E69"/>
    <w:rsid w:val="001C7F22"/>
    <w:rsid w:val="001C7FB4"/>
    <w:rsid w:val="001D0884"/>
    <w:rsid w:val="001D0B31"/>
    <w:rsid w:val="001D0C2E"/>
    <w:rsid w:val="001D0E1C"/>
    <w:rsid w:val="001D0F8B"/>
    <w:rsid w:val="001D11BB"/>
    <w:rsid w:val="001D147C"/>
    <w:rsid w:val="001D1502"/>
    <w:rsid w:val="001D1722"/>
    <w:rsid w:val="001D177F"/>
    <w:rsid w:val="001D1FC6"/>
    <w:rsid w:val="001D2113"/>
    <w:rsid w:val="001D2553"/>
    <w:rsid w:val="001D25CA"/>
    <w:rsid w:val="001D2724"/>
    <w:rsid w:val="001D2805"/>
    <w:rsid w:val="001D2BC5"/>
    <w:rsid w:val="001D2C1C"/>
    <w:rsid w:val="001D2DF4"/>
    <w:rsid w:val="001D337E"/>
    <w:rsid w:val="001D3435"/>
    <w:rsid w:val="001D360A"/>
    <w:rsid w:val="001D3726"/>
    <w:rsid w:val="001D3744"/>
    <w:rsid w:val="001D377C"/>
    <w:rsid w:val="001D3C1A"/>
    <w:rsid w:val="001D3C3E"/>
    <w:rsid w:val="001D3F91"/>
    <w:rsid w:val="001D489D"/>
    <w:rsid w:val="001D48A9"/>
    <w:rsid w:val="001D4D00"/>
    <w:rsid w:val="001D50F5"/>
    <w:rsid w:val="001D5142"/>
    <w:rsid w:val="001D544B"/>
    <w:rsid w:val="001D5627"/>
    <w:rsid w:val="001D581E"/>
    <w:rsid w:val="001D588C"/>
    <w:rsid w:val="001D590B"/>
    <w:rsid w:val="001D596E"/>
    <w:rsid w:val="001D597A"/>
    <w:rsid w:val="001D60FD"/>
    <w:rsid w:val="001D653A"/>
    <w:rsid w:val="001D66A9"/>
    <w:rsid w:val="001D69F8"/>
    <w:rsid w:val="001D6B75"/>
    <w:rsid w:val="001D6EE7"/>
    <w:rsid w:val="001D727D"/>
    <w:rsid w:val="001D737E"/>
    <w:rsid w:val="001D75CF"/>
    <w:rsid w:val="001D7BD6"/>
    <w:rsid w:val="001E01EE"/>
    <w:rsid w:val="001E03A4"/>
    <w:rsid w:val="001E0510"/>
    <w:rsid w:val="001E063E"/>
    <w:rsid w:val="001E09B0"/>
    <w:rsid w:val="001E0A1E"/>
    <w:rsid w:val="001E0BBD"/>
    <w:rsid w:val="001E10B5"/>
    <w:rsid w:val="001E1123"/>
    <w:rsid w:val="001E113D"/>
    <w:rsid w:val="001E1212"/>
    <w:rsid w:val="001E1890"/>
    <w:rsid w:val="001E1AFB"/>
    <w:rsid w:val="001E1BDD"/>
    <w:rsid w:val="001E1BE2"/>
    <w:rsid w:val="001E2034"/>
    <w:rsid w:val="001E221C"/>
    <w:rsid w:val="001E2CB5"/>
    <w:rsid w:val="001E2CB7"/>
    <w:rsid w:val="001E401E"/>
    <w:rsid w:val="001E430E"/>
    <w:rsid w:val="001E488C"/>
    <w:rsid w:val="001E48F6"/>
    <w:rsid w:val="001E4CD6"/>
    <w:rsid w:val="001E4D98"/>
    <w:rsid w:val="001E5187"/>
    <w:rsid w:val="001E52CF"/>
    <w:rsid w:val="001E5444"/>
    <w:rsid w:val="001E54C9"/>
    <w:rsid w:val="001E5B9F"/>
    <w:rsid w:val="001E5C43"/>
    <w:rsid w:val="001E5CFD"/>
    <w:rsid w:val="001E60AE"/>
    <w:rsid w:val="001E6193"/>
    <w:rsid w:val="001E62C5"/>
    <w:rsid w:val="001E66BB"/>
    <w:rsid w:val="001E6A44"/>
    <w:rsid w:val="001E6D9B"/>
    <w:rsid w:val="001E6E78"/>
    <w:rsid w:val="001E70F4"/>
    <w:rsid w:val="001E74A6"/>
    <w:rsid w:val="001E7533"/>
    <w:rsid w:val="001E76FB"/>
    <w:rsid w:val="001E78E5"/>
    <w:rsid w:val="001E7941"/>
    <w:rsid w:val="001E7D64"/>
    <w:rsid w:val="001E7F51"/>
    <w:rsid w:val="001F063F"/>
    <w:rsid w:val="001F06AB"/>
    <w:rsid w:val="001F0BE5"/>
    <w:rsid w:val="001F0E5F"/>
    <w:rsid w:val="001F0F31"/>
    <w:rsid w:val="001F0FA3"/>
    <w:rsid w:val="001F1093"/>
    <w:rsid w:val="001F14A4"/>
    <w:rsid w:val="001F17C9"/>
    <w:rsid w:val="001F19C8"/>
    <w:rsid w:val="001F1ACC"/>
    <w:rsid w:val="001F1B5F"/>
    <w:rsid w:val="001F1CB5"/>
    <w:rsid w:val="001F1D27"/>
    <w:rsid w:val="001F20EC"/>
    <w:rsid w:val="001F231B"/>
    <w:rsid w:val="001F26FD"/>
    <w:rsid w:val="001F2BA6"/>
    <w:rsid w:val="001F2DF0"/>
    <w:rsid w:val="001F2F7D"/>
    <w:rsid w:val="001F3377"/>
    <w:rsid w:val="001F33DB"/>
    <w:rsid w:val="001F35C7"/>
    <w:rsid w:val="001F383E"/>
    <w:rsid w:val="001F3954"/>
    <w:rsid w:val="001F3A0F"/>
    <w:rsid w:val="001F3B60"/>
    <w:rsid w:val="001F3ECB"/>
    <w:rsid w:val="001F4345"/>
    <w:rsid w:val="001F43C8"/>
    <w:rsid w:val="001F44F6"/>
    <w:rsid w:val="001F467A"/>
    <w:rsid w:val="001F4AA9"/>
    <w:rsid w:val="001F4C2C"/>
    <w:rsid w:val="001F4E1F"/>
    <w:rsid w:val="001F4E2F"/>
    <w:rsid w:val="001F5475"/>
    <w:rsid w:val="001F599B"/>
    <w:rsid w:val="001F5D1F"/>
    <w:rsid w:val="001F60C1"/>
    <w:rsid w:val="001F6308"/>
    <w:rsid w:val="001F65B1"/>
    <w:rsid w:val="001F6647"/>
    <w:rsid w:val="001F665F"/>
    <w:rsid w:val="001F6719"/>
    <w:rsid w:val="001F6A8D"/>
    <w:rsid w:val="001F6ED7"/>
    <w:rsid w:val="001F707B"/>
    <w:rsid w:val="001F7274"/>
    <w:rsid w:val="001F761A"/>
    <w:rsid w:val="0020018B"/>
    <w:rsid w:val="00200192"/>
    <w:rsid w:val="002001AE"/>
    <w:rsid w:val="0020021D"/>
    <w:rsid w:val="002004CE"/>
    <w:rsid w:val="002007A6"/>
    <w:rsid w:val="00200F00"/>
    <w:rsid w:val="00200F85"/>
    <w:rsid w:val="00201060"/>
    <w:rsid w:val="002011D4"/>
    <w:rsid w:val="002013B7"/>
    <w:rsid w:val="0020154E"/>
    <w:rsid w:val="00201616"/>
    <w:rsid w:val="002016AD"/>
    <w:rsid w:val="00201E19"/>
    <w:rsid w:val="00202074"/>
    <w:rsid w:val="002021B9"/>
    <w:rsid w:val="002023CB"/>
    <w:rsid w:val="0020259F"/>
    <w:rsid w:val="002027BF"/>
    <w:rsid w:val="00202B33"/>
    <w:rsid w:val="00202BF1"/>
    <w:rsid w:val="00202E62"/>
    <w:rsid w:val="00202F44"/>
    <w:rsid w:val="00202F6B"/>
    <w:rsid w:val="002030B0"/>
    <w:rsid w:val="002032CD"/>
    <w:rsid w:val="002032EA"/>
    <w:rsid w:val="002035AB"/>
    <w:rsid w:val="00203864"/>
    <w:rsid w:val="00203960"/>
    <w:rsid w:val="00203B7E"/>
    <w:rsid w:val="00203E04"/>
    <w:rsid w:val="002040BA"/>
    <w:rsid w:val="002042C7"/>
    <w:rsid w:val="002045B6"/>
    <w:rsid w:val="00204722"/>
    <w:rsid w:val="0020484B"/>
    <w:rsid w:val="0020493F"/>
    <w:rsid w:val="00204C41"/>
    <w:rsid w:val="00204D2C"/>
    <w:rsid w:val="00204DE6"/>
    <w:rsid w:val="00205297"/>
    <w:rsid w:val="0020550A"/>
    <w:rsid w:val="0020566E"/>
    <w:rsid w:val="00205B55"/>
    <w:rsid w:val="00205C92"/>
    <w:rsid w:val="00205F06"/>
    <w:rsid w:val="002060BE"/>
    <w:rsid w:val="0020610A"/>
    <w:rsid w:val="0020610D"/>
    <w:rsid w:val="0020638B"/>
    <w:rsid w:val="002063CD"/>
    <w:rsid w:val="002064CD"/>
    <w:rsid w:val="00206A66"/>
    <w:rsid w:val="00206BED"/>
    <w:rsid w:val="00206CE6"/>
    <w:rsid w:val="00206E70"/>
    <w:rsid w:val="002071FB"/>
    <w:rsid w:val="00207326"/>
    <w:rsid w:val="00210940"/>
    <w:rsid w:val="00210947"/>
    <w:rsid w:val="002109FF"/>
    <w:rsid w:val="00210F35"/>
    <w:rsid w:val="00211857"/>
    <w:rsid w:val="002119BC"/>
    <w:rsid w:val="00211BD2"/>
    <w:rsid w:val="00212265"/>
    <w:rsid w:val="002129A2"/>
    <w:rsid w:val="00212A91"/>
    <w:rsid w:val="00212EFF"/>
    <w:rsid w:val="00213E2E"/>
    <w:rsid w:val="00213F57"/>
    <w:rsid w:val="00213FA8"/>
    <w:rsid w:val="0021447F"/>
    <w:rsid w:val="00214738"/>
    <w:rsid w:val="00214EFE"/>
    <w:rsid w:val="00215665"/>
    <w:rsid w:val="002165DF"/>
    <w:rsid w:val="00216DF6"/>
    <w:rsid w:val="00216FB8"/>
    <w:rsid w:val="00217089"/>
    <w:rsid w:val="002170FE"/>
    <w:rsid w:val="002171AC"/>
    <w:rsid w:val="00217737"/>
    <w:rsid w:val="0021789D"/>
    <w:rsid w:val="00217EC3"/>
    <w:rsid w:val="00217EE3"/>
    <w:rsid w:val="00220371"/>
    <w:rsid w:val="00220660"/>
    <w:rsid w:val="0022081C"/>
    <w:rsid w:val="002209A5"/>
    <w:rsid w:val="00220E5E"/>
    <w:rsid w:val="002210B3"/>
    <w:rsid w:val="00221B13"/>
    <w:rsid w:val="00221E4F"/>
    <w:rsid w:val="00222054"/>
    <w:rsid w:val="0022246E"/>
    <w:rsid w:val="00222645"/>
    <w:rsid w:val="00222BCD"/>
    <w:rsid w:val="00223649"/>
    <w:rsid w:val="0022397D"/>
    <w:rsid w:val="0022409C"/>
    <w:rsid w:val="002244E5"/>
    <w:rsid w:val="0022450D"/>
    <w:rsid w:val="00224517"/>
    <w:rsid w:val="00225017"/>
    <w:rsid w:val="002251C2"/>
    <w:rsid w:val="0022587C"/>
    <w:rsid w:val="00225A08"/>
    <w:rsid w:val="00225C0D"/>
    <w:rsid w:val="00225D42"/>
    <w:rsid w:val="00225F3C"/>
    <w:rsid w:val="00226018"/>
    <w:rsid w:val="00226AB3"/>
    <w:rsid w:val="00226B8F"/>
    <w:rsid w:val="0022752C"/>
    <w:rsid w:val="00227F31"/>
    <w:rsid w:val="00227F50"/>
    <w:rsid w:val="002300FB"/>
    <w:rsid w:val="00230167"/>
    <w:rsid w:val="002308F0"/>
    <w:rsid w:val="00230B3D"/>
    <w:rsid w:val="00230B62"/>
    <w:rsid w:val="002313AD"/>
    <w:rsid w:val="00231ABE"/>
    <w:rsid w:val="00231CDE"/>
    <w:rsid w:val="00232036"/>
    <w:rsid w:val="00232632"/>
    <w:rsid w:val="00232662"/>
    <w:rsid w:val="00232703"/>
    <w:rsid w:val="00232774"/>
    <w:rsid w:val="00232D48"/>
    <w:rsid w:val="00232DBD"/>
    <w:rsid w:val="00232E83"/>
    <w:rsid w:val="00232F2A"/>
    <w:rsid w:val="0023349C"/>
    <w:rsid w:val="00233A18"/>
    <w:rsid w:val="00233BFB"/>
    <w:rsid w:val="00233D0D"/>
    <w:rsid w:val="00233DD2"/>
    <w:rsid w:val="002342F3"/>
    <w:rsid w:val="002349DE"/>
    <w:rsid w:val="00234D3F"/>
    <w:rsid w:val="00234DFE"/>
    <w:rsid w:val="00235654"/>
    <w:rsid w:val="002357B1"/>
    <w:rsid w:val="00235AB0"/>
    <w:rsid w:val="00235E8F"/>
    <w:rsid w:val="00235F29"/>
    <w:rsid w:val="0023646E"/>
    <w:rsid w:val="002367AA"/>
    <w:rsid w:val="00236856"/>
    <w:rsid w:val="002368FF"/>
    <w:rsid w:val="00237036"/>
    <w:rsid w:val="002372CD"/>
    <w:rsid w:val="002372DD"/>
    <w:rsid w:val="0023738D"/>
    <w:rsid w:val="00237782"/>
    <w:rsid w:val="00240891"/>
    <w:rsid w:val="002408C6"/>
    <w:rsid w:val="0024093A"/>
    <w:rsid w:val="00240AA7"/>
    <w:rsid w:val="00240CF5"/>
    <w:rsid w:val="00240CFF"/>
    <w:rsid w:val="00240D85"/>
    <w:rsid w:val="00241480"/>
    <w:rsid w:val="0024169D"/>
    <w:rsid w:val="002417EA"/>
    <w:rsid w:val="002419C4"/>
    <w:rsid w:val="00241B2F"/>
    <w:rsid w:val="00242087"/>
    <w:rsid w:val="002426B9"/>
    <w:rsid w:val="002427CC"/>
    <w:rsid w:val="00242FAF"/>
    <w:rsid w:val="0024337B"/>
    <w:rsid w:val="002433BD"/>
    <w:rsid w:val="0024386E"/>
    <w:rsid w:val="00243BA6"/>
    <w:rsid w:val="00243D24"/>
    <w:rsid w:val="00243E23"/>
    <w:rsid w:val="00243E59"/>
    <w:rsid w:val="00243FE3"/>
    <w:rsid w:val="002444C7"/>
    <w:rsid w:val="002449C0"/>
    <w:rsid w:val="002452AC"/>
    <w:rsid w:val="00245787"/>
    <w:rsid w:val="00245BBD"/>
    <w:rsid w:val="00245F7C"/>
    <w:rsid w:val="0024660A"/>
    <w:rsid w:val="00246778"/>
    <w:rsid w:val="00247158"/>
    <w:rsid w:val="002476BD"/>
    <w:rsid w:val="00247933"/>
    <w:rsid w:val="00247AC4"/>
    <w:rsid w:val="00247B24"/>
    <w:rsid w:val="002504FB"/>
    <w:rsid w:val="0025052A"/>
    <w:rsid w:val="00250C1A"/>
    <w:rsid w:val="00250EDB"/>
    <w:rsid w:val="00250FD1"/>
    <w:rsid w:val="0025106E"/>
    <w:rsid w:val="00251137"/>
    <w:rsid w:val="002512AF"/>
    <w:rsid w:val="00251CBC"/>
    <w:rsid w:val="00252341"/>
    <w:rsid w:val="002523FB"/>
    <w:rsid w:val="00252B9B"/>
    <w:rsid w:val="00252F5E"/>
    <w:rsid w:val="002538B4"/>
    <w:rsid w:val="002538FD"/>
    <w:rsid w:val="00253920"/>
    <w:rsid w:val="00253D19"/>
    <w:rsid w:val="00253D57"/>
    <w:rsid w:val="00253EEB"/>
    <w:rsid w:val="002543B6"/>
    <w:rsid w:val="00254AB2"/>
    <w:rsid w:val="00254F52"/>
    <w:rsid w:val="002553E6"/>
    <w:rsid w:val="002560BC"/>
    <w:rsid w:val="00256555"/>
    <w:rsid w:val="002566E3"/>
    <w:rsid w:val="00256BF8"/>
    <w:rsid w:val="00256F31"/>
    <w:rsid w:val="00256F4A"/>
    <w:rsid w:val="00257267"/>
    <w:rsid w:val="00257C86"/>
    <w:rsid w:val="00257CAA"/>
    <w:rsid w:val="00257FBD"/>
    <w:rsid w:val="002600F4"/>
    <w:rsid w:val="002606D9"/>
    <w:rsid w:val="00260769"/>
    <w:rsid w:val="002608CE"/>
    <w:rsid w:val="00260931"/>
    <w:rsid w:val="00260B72"/>
    <w:rsid w:val="00260EE7"/>
    <w:rsid w:val="00260FD8"/>
    <w:rsid w:val="0026109D"/>
    <w:rsid w:val="00261275"/>
    <w:rsid w:val="002612B2"/>
    <w:rsid w:val="002616F6"/>
    <w:rsid w:val="00261F2E"/>
    <w:rsid w:val="002622A4"/>
    <w:rsid w:val="002625C0"/>
    <w:rsid w:val="002626C7"/>
    <w:rsid w:val="002627DA"/>
    <w:rsid w:val="00262B26"/>
    <w:rsid w:val="00262C27"/>
    <w:rsid w:val="00262C48"/>
    <w:rsid w:val="0026321D"/>
    <w:rsid w:val="002635BD"/>
    <w:rsid w:val="0026367B"/>
    <w:rsid w:val="002636F9"/>
    <w:rsid w:val="0026377F"/>
    <w:rsid w:val="00263940"/>
    <w:rsid w:val="00263A35"/>
    <w:rsid w:val="00263A3E"/>
    <w:rsid w:val="00263B50"/>
    <w:rsid w:val="00263E6D"/>
    <w:rsid w:val="00263ED6"/>
    <w:rsid w:val="00264595"/>
    <w:rsid w:val="002646AB"/>
    <w:rsid w:val="002647D2"/>
    <w:rsid w:val="00264BCC"/>
    <w:rsid w:val="00264F30"/>
    <w:rsid w:val="00265042"/>
    <w:rsid w:val="00265192"/>
    <w:rsid w:val="00265450"/>
    <w:rsid w:val="00265D3C"/>
    <w:rsid w:val="00265F16"/>
    <w:rsid w:val="00265F8C"/>
    <w:rsid w:val="00266BAC"/>
    <w:rsid w:val="00267600"/>
    <w:rsid w:val="00267856"/>
    <w:rsid w:val="00267C5B"/>
    <w:rsid w:val="00267CC4"/>
    <w:rsid w:val="00267E03"/>
    <w:rsid w:val="00267EF0"/>
    <w:rsid w:val="00267F1F"/>
    <w:rsid w:val="00270549"/>
    <w:rsid w:val="00270BCB"/>
    <w:rsid w:val="00271108"/>
    <w:rsid w:val="0027177E"/>
    <w:rsid w:val="002717BF"/>
    <w:rsid w:val="002718F5"/>
    <w:rsid w:val="00271E3A"/>
    <w:rsid w:val="00272004"/>
    <w:rsid w:val="002723BA"/>
    <w:rsid w:val="002723EB"/>
    <w:rsid w:val="00272920"/>
    <w:rsid w:val="00272ABB"/>
    <w:rsid w:val="00273948"/>
    <w:rsid w:val="00273C1B"/>
    <w:rsid w:val="00274061"/>
    <w:rsid w:val="00274D6F"/>
    <w:rsid w:val="002751A2"/>
    <w:rsid w:val="0027568B"/>
    <w:rsid w:val="00275CE6"/>
    <w:rsid w:val="00276482"/>
    <w:rsid w:val="002764DC"/>
    <w:rsid w:val="002767B7"/>
    <w:rsid w:val="00276AAC"/>
    <w:rsid w:val="00276EAA"/>
    <w:rsid w:val="00276EFA"/>
    <w:rsid w:val="0027707F"/>
    <w:rsid w:val="002771E9"/>
    <w:rsid w:val="00277270"/>
    <w:rsid w:val="002774AF"/>
    <w:rsid w:val="00277911"/>
    <w:rsid w:val="002800D7"/>
    <w:rsid w:val="00280196"/>
    <w:rsid w:val="00280456"/>
    <w:rsid w:val="0028047C"/>
    <w:rsid w:val="00280650"/>
    <w:rsid w:val="002806CB"/>
    <w:rsid w:val="00281225"/>
    <w:rsid w:val="00281242"/>
    <w:rsid w:val="002812A5"/>
    <w:rsid w:val="0028183D"/>
    <w:rsid w:val="002818B7"/>
    <w:rsid w:val="00281914"/>
    <w:rsid w:val="00281990"/>
    <w:rsid w:val="00281F30"/>
    <w:rsid w:val="00282171"/>
    <w:rsid w:val="00282330"/>
    <w:rsid w:val="002825A0"/>
    <w:rsid w:val="00282719"/>
    <w:rsid w:val="00282B89"/>
    <w:rsid w:val="0028322D"/>
    <w:rsid w:val="00283763"/>
    <w:rsid w:val="002838D2"/>
    <w:rsid w:val="002839D9"/>
    <w:rsid w:val="00283BF7"/>
    <w:rsid w:val="002841FC"/>
    <w:rsid w:val="00284423"/>
    <w:rsid w:val="002846CB"/>
    <w:rsid w:val="00284B04"/>
    <w:rsid w:val="00284DB0"/>
    <w:rsid w:val="0028540F"/>
    <w:rsid w:val="00285493"/>
    <w:rsid w:val="002855F2"/>
    <w:rsid w:val="002856E4"/>
    <w:rsid w:val="00285BCD"/>
    <w:rsid w:val="002860C4"/>
    <w:rsid w:val="002864F6"/>
    <w:rsid w:val="0028689B"/>
    <w:rsid w:val="00286B1E"/>
    <w:rsid w:val="00286CE4"/>
    <w:rsid w:val="00287A55"/>
    <w:rsid w:val="00287CF3"/>
    <w:rsid w:val="0029011F"/>
    <w:rsid w:val="0029038B"/>
    <w:rsid w:val="00290739"/>
    <w:rsid w:val="00290A88"/>
    <w:rsid w:val="00290D5F"/>
    <w:rsid w:val="00290EE9"/>
    <w:rsid w:val="0029104C"/>
    <w:rsid w:val="002911C6"/>
    <w:rsid w:val="002915D2"/>
    <w:rsid w:val="002916DC"/>
    <w:rsid w:val="002918E1"/>
    <w:rsid w:val="00291B0A"/>
    <w:rsid w:val="00291CED"/>
    <w:rsid w:val="00291F8B"/>
    <w:rsid w:val="002921CD"/>
    <w:rsid w:val="002922BF"/>
    <w:rsid w:val="002923D7"/>
    <w:rsid w:val="00292618"/>
    <w:rsid w:val="00292702"/>
    <w:rsid w:val="0029298C"/>
    <w:rsid w:val="00292A33"/>
    <w:rsid w:val="00292CF6"/>
    <w:rsid w:val="00292DBD"/>
    <w:rsid w:val="00292DC2"/>
    <w:rsid w:val="002933BC"/>
    <w:rsid w:val="002935DD"/>
    <w:rsid w:val="002939C0"/>
    <w:rsid w:val="00293BD4"/>
    <w:rsid w:val="00293D36"/>
    <w:rsid w:val="00294111"/>
    <w:rsid w:val="002942B4"/>
    <w:rsid w:val="00294331"/>
    <w:rsid w:val="00294435"/>
    <w:rsid w:val="002949EC"/>
    <w:rsid w:val="00294B09"/>
    <w:rsid w:val="00294B22"/>
    <w:rsid w:val="00294D0A"/>
    <w:rsid w:val="0029533B"/>
    <w:rsid w:val="0029560D"/>
    <w:rsid w:val="00295635"/>
    <w:rsid w:val="002956B9"/>
    <w:rsid w:val="00295C12"/>
    <w:rsid w:val="00295D3B"/>
    <w:rsid w:val="00296360"/>
    <w:rsid w:val="002968FA"/>
    <w:rsid w:val="00297091"/>
    <w:rsid w:val="002976CD"/>
    <w:rsid w:val="00297BA9"/>
    <w:rsid w:val="002A0A95"/>
    <w:rsid w:val="002A1159"/>
    <w:rsid w:val="002A1482"/>
    <w:rsid w:val="002A1F10"/>
    <w:rsid w:val="002A269A"/>
    <w:rsid w:val="002A286F"/>
    <w:rsid w:val="002A2944"/>
    <w:rsid w:val="002A2D54"/>
    <w:rsid w:val="002A2D9F"/>
    <w:rsid w:val="002A2FD4"/>
    <w:rsid w:val="002A3111"/>
    <w:rsid w:val="002A32B7"/>
    <w:rsid w:val="002A36C3"/>
    <w:rsid w:val="002A38CB"/>
    <w:rsid w:val="002A3A46"/>
    <w:rsid w:val="002A3F16"/>
    <w:rsid w:val="002A3FB4"/>
    <w:rsid w:val="002A4575"/>
    <w:rsid w:val="002A460E"/>
    <w:rsid w:val="002A50B2"/>
    <w:rsid w:val="002A56D3"/>
    <w:rsid w:val="002A57B0"/>
    <w:rsid w:val="002A59D2"/>
    <w:rsid w:val="002A61F6"/>
    <w:rsid w:val="002A669D"/>
    <w:rsid w:val="002A6D85"/>
    <w:rsid w:val="002A6DF1"/>
    <w:rsid w:val="002A704E"/>
    <w:rsid w:val="002A72EB"/>
    <w:rsid w:val="002A7E46"/>
    <w:rsid w:val="002B0305"/>
    <w:rsid w:val="002B05BC"/>
    <w:rsid w:val="002B07F1"/>
    <w:rsid w:val="002B0A66"/>
    <w:rsid w:val="002B0A84"/>
    <w:rsid w:val="002B0D3A"/>
    <w:rsid w:val="002B1D3D"/>
    <w:rsid w:val="002B27DA"/>
    <w:rsid w:val="002B2831"/>
    <w:rsid w:val="002B2DFC"/>
    <w:rsid w:val="002B2E33"/>
    <w:rsid w:val="002B30F3"/>
    <w:rsid w:val="002B322D"/>
    <w:rsid w:val="002B3668"/>
    <w:rsid w:val="002B387E"/>
    <w:rsid w:val="002B399E"/>
    <w:rsid w:val="002B3DDA"/>
    <w:rsid w:val="002B4E5F"/>
    <w:rsid w:val="002B4FB4"/>
    <w:rsid w:val="002B4FC7"/>
    <w:rsid w:val="002B5490"/>
    <w:rsid w:val="002B54B3"/>
    <w:rsid w:val="002B57FF"/>
    <w:rsid w:val="002B5BCA"/>
    <w:rsid w:val="002B5F55"/>
    <w:rsid w:val="002B6566"/>
    <w:rsid w:val="002B6658"/>
    <w:rsid w:val="002B66A1"/>
    <w:rsid w:val="002B686D"/>
    <w:rsid w:val="002B68BF"/>
    <w:rsid w:val="002B6A70"/>
    <w:rsid w:val="002B6AE5"/>
    <w:rsid w:val="002B789E"/>
    <w:rsid w:val="002C04EC"/>
    <w:rsid w:val="002C0603"/>
    <w:rsid w:val="002C0837"/>
    <w:rsid w:val="002C08EB"/>
    <w:rsid w:val="002C0B54"/>
    <w:rsid w:val="002C1294"/>
    <w:rsid w:val="002C146C"/>
    <w:rsid w:val="002C147E"/>
    <w:rsid w:val="002C1594"/>
    <w:rsid w:val="002C19F8"/>
    <w:rsid w:val="002C281B"/>
    <w:rsid w:val="002C2BE7"/>
    <w:rsid w:val="002C3023"/>
    <w:rsid w:val="002C32E9"/>
    <w:rsid w:val="002C3850"/>
    <w:rsid w:val="002C38DA"/>
    <w:rsid w:val="002C3ABC"/>
    <w:rsid w:val="002C3C82"/>
    <w:rsid w:val="002C3F39"/>
    <w:rsid w:val="002C4085"/>
    <w:rsid w:val="002C410C"/>
    <w:rsid w:val="002C4692"/>
    <w:rsid w:val="002C4A95"/>
    <w:rsid w:val="002C5028"/>
    <w:rsid w:val="002C50D7"/>
    <w:rsid w:val="002C53F3"/>
    <w:rsid w:val="002C559C"/>
    <w:rsid w:val="002C5D14"/>
    <w:rsid w:val="002C5DEC"/>
    <w:rsid w:val="002C5EFB"/>
    <w:rsid w:val="002C61BE"/>
    <w:rsid w:val="002C6562"/>
    <w:rsid w:val="002C65B0"/>
    <w:rsid w:val="002C6FD6"/>
    <w:rsid w:val="002C711C"/>
    <w:rsid w:val="002C738A"/>
    <w:rsid w:val="002C73C0"/>
    <w:rsid w:val="002C76AF"/>
    <w:rsid w:val="002C77AA"/>
    <w:rsid w:val="002C7A90"/>
    <w:rsid w:val="002C7C9E"/>
    <w:rsid w:val="002C7EFB"/>
    <w:rsid w:val="002D0029"/>
    <w:rsid w:val="002D054D"/>
    <w:rsid w:val="002D09A0"/>
    <w:rsid w:val="002D103E"/>
    <w:rsid w:val="002D1593"/>
    <w:rsid w:val="002D18B5"/>
    <w:rsid w:val="002D19BB"/>
    <w:rsid w:val="002D1A06"/>
    <w:rsid w:val="002D1E9F"/>
    <w:rsid w:val="002D2153"/>
    <w:rsid w:val="002D284B"/>
    <w:rsid w:val="002D2A0F"/>
    <w:rsid w:val="002D2C59"/>
    <w:rsid w:val="002D2C9F"/>
    <w:rsid w:val="002D2EE4"/>
    <w:rsid w:val="002D3058"/>
    <w:rsid w:val="002D3238"/>
    <w:rsid w:val="002D35E8"/>
    <w:rsid w:val="002D39E4"/>
    <w:rsid w:val="002D3CD0"/>
    <w:rsid w:val="002D3DC1"/>
    <w:rsid w:val="002D404C"/>
    <w:rsid w:val="002D44E3"/>
    <w:rsid w:val="002D4A8A"/>
    <w:rsid w:val="002D4AE0"/>
    <w:rsid w:val="002D4E10"/>
    <w:rsid w:val="002D5234"/>
    <w:rsid w:val="002D525C"/>
    <w:rsid w:val="002D553E"/>
    <w:rsid w:val="002D5A7C"/>
    <w:rsid w:val="002D5B1C"/>
    <w:rsid w:val="002D5FE8"/>
    <w:rsid w:val="002D60CA"/>
    <w:rsid w:val="002D692D"/>
    <w:rsid w:val="002D7471"/>
    <w:rsid w:val="002D762E"/>
    <w:rsid w:val="002D76ED"/>
    <w:rsid w:val="002D7852"/>
    <w:rsid w:val="002D7B1C"/>
    <w:rsid w:val="002D7C42"/>
    <w:rsid w:val="002E0836"/>
    <w:rsid w:val="002E094B"/>
    <w:rsid w:val="002E09B9"/>
    <w:rsid w:val="002E0F07"/>
    <w:rsid w:val="002E2027"/>
    <w:rsid w:val="002E2753"/>
    <w:rsid w:val="002E27F9"/>
    <w:rsid w:val="002E2D4D"/>
    <w:rsid w:val="002E2E1D"/>
    <w:rsid w:val="002E3324"/>
    <w:rsid w:val="002E3432"/>
    <w:rsid w:val="002E37C4"/>
    <w:rsid w:val="002E3964"/>
    <w:rsid w:val="002E3A59"/>
    <w:rsid w:val="002E3AC3"/>
    <w:rsid w:val="002E3C70"/>
    <w:rsid w:val="002E584E"/>
    <w:rsid w:val="002E5F45"/>
    <w:rsid w:val="002E6589"/>
    <w:rsid w:val="002E66B4"/>
    <w:rsid w:val="002E6ACA"/>
    <w:rsid w:val="002E6FBC"/>
    <w:rsid w:val="002E7482"/>
    <w:rsid w:val="002E79C6"/>
    <w:rsid w:val="002E7D20"/>
    <w:rsid w:val="002F0048"/>
    <w:rsid w:val="002F05CD"/>
    <w:rsid w:val="002F0884"/>
    <w:rsid w:val="002F0A25"/>
    <w:rsid w:val="002F0EAC"/>
    <w:rsid w:val="002F1373"/>
    <w:rsid w:val="002F1490"/>
    <w:rsid w:val="002F16FB"/>
    <w:rsid w:val="002F180A"/>
    <w:rsid w:val="002F18C8"/>
    <w:rsid w:val="002F1C99"/>
    <w:rsid w:val="002F1DB1"/>
    <w:rsid w:val="002F200A"/>
    <w:rsid w:val="002F25B7"/>
    <w:rsid w:val="002F278D"/>
    <w:rsid w:val="002F2FD7"/>
    <w:rsid w:val="002F3585"/>
    <w:rsid w:val="002F35E9"/>
    <w:rsid w:val="002F3ADB"/>
    <w:rsid w:val="002F3C5E"/>
    <w:rsid w:val="002F3EA6"/>
    <w:rsid w:val="002F4691"/>
    <w:rsid w:val="002F4714"/>
    <w:rsid w:val="002F4893"/>
    <w:rsid w:val="002F49A2"/>
    <w:rsid w:val="002F49EF"/>
    <w:rsid w:val="002F49F9"/>
    <w:rsid w:val="002F5A3D"/>
    <w:rsid w:val="002F5D13"/>
    <w:rsid w:val="002F646E"/>
    <w:rsid w:val="002F6A23"/>
    <w:rsid w:val="002F6D91"/>
    <w:rsid w:val="002F6DBB"/>
    <w:rsid w:val="002F6FFD"/>
    <w:rsid w:val="002F700C"/>
    <w:rsid w:val="002F7063"/>
    <w:rsid w:val="002F77DA"/>
    <w:rsid w:val="002F7FCF"/>
    <w:rsid w:val="0030056C"/>
    <w:rsid w:val="00300931"/>
    <w:rsid w:val="00300F93"/>
    <w:rsid w:val="00301201"/>
    <w:rsid w:val="0030141C"/>
    <w:rsid w:val="0030143C"/>
    <w:rsid w:val="003014B8"/>
    <w:rsid w:val="00301710"/>
    <w:rsid w:val="00301AE2"/>
    <w:rsid w:val="00301C82"/>
    <w:rsid w:val="00301E22"/>
    <w:rsid w:val="003029E0"/>
    <w:rsid w:val="00302E73"/>
    <w:rsid w:val="00302F4C"/>
    <w:rsid w:val="003032EC"/>
    <w:rsid w:val="0030352F"/>
    <w:rsid w:val="00303722"/>
    <w:rsid w:val="00303B19"/>
    <w:rsid w:val="00303B4C"/>
    <w:rsid w:val="00303B7C"/>
    <w:rsid w:val="0030402C"/>
    <w:rsid w:val="003041DA"/>
    <w:rsid w:val="003045EA"/>
    <w:rsid w:val="003045F5"/>
    <w:rsid w:val="003047D2"/>
    <w:rsid w:val="00304ECE"/>
    <w:rsid w:val="0030531E"/>
    <w:rsid w:val="003053E7"/>
    <w:rsid w:val="003057C5"/>
    <w:rsid w:val="00305862"/>
    <w:rsid w:val="003065E3"/>
    <w:rsid w:val="00306B68"/>
    <w:rsid w:val="00306BC6"/>
    <w:rsid w:val="00306C2B"/>
    <w:rsid w:val="00306E2D"/>
    <w:rsid w:val="00307C9E"/>
    <w:rsid w:val="00307D36"/>
    <w:rsid w:val="00307F1D"/>
    <w:rsid w:val="0031043F"/>
    <w:rsid w:val="003110FA"/>
    <w:rsid w:val="0031115C"/>
    <w:rsid w:val="00311243"/>
    <w:rsid w:val="003113AC"/>
    <w:rsid w:val="00311D92"/>
    <w:rsid w:val="00312132"/>
    <w:rsid w:val="0031292F"/>
    <w:rsid w:val="00312A1F"/>
    <w:rsid w:val="00312BEC"/>
    <w:rsid w:val="00312D28"/>
    <w:rsid w:val="003130F1"/>
    <w:rsid w:val="00313274"/>
    <w:rsid w:val="00313511"/>
    <w:rsid w:val="00313B3B"/>
    <w:rsid w:val="00313F3A"/>
    <w:rsid w:val="0031409B"/>
    <w:rsid w:val="00314414"/>
    <w:rsid w:val="00314631"/>
    <w:rsid w:val="003146C8"/>
    <w:rsid w:val="0031493F"/>
    <w:rsid w:val="00314E4D"/>
    <w:rsid w:val="0031510A"/>
    <w:rsid w:val="00315234"/>
    <w:rsid w:val="003152BF"/>
    <w:rsid w:val="003152DD"/>
    <w:rsid w:val="00315AEA"/>
    <w:rsid w:val="00315CF2"/>
    <w:rsid w:val="00316327"/>
    <w:rsid w:val="00316361"/>
    <w:rsid w:val="00316B96"/>
    <w:rsid w:val="00316CD4"/>
    <w:rsid w:val="00317418"/>
    <w:rsid w:val="0031756F"/>
    <w:rsid w:val="00317581"/>
    <w:rsid w:val="003175F2"/>
    <w:rsid w:val="00317626"/>
    <w:rsid w:val="003177A1"/>
    <w:rsid w:val="003178A9"/>
    <w:rsid w:val="0032013B"/>
    <w:rsid w:val="00320141"/>
    <w:rsid w:val="00320961"/>
    <w:rsid w:val="003211CD"/>
    <w:rsid w:val="003216EF"/>
    <w:rsid w:val="00321770"/>
    <w:rsid w:val="00321E56"/>
    <w:rsid w:val="003222E2"/>
    <w:rsid w:val="0032264E"/>
    <w:rsid w:val="00322E45"/>
    <w:rsid w:val="003234C7"/>
    <w:rsid w:val="0032355A"/>
    <w:rsid w:val="003239EE"/>
    <w:rsid w:val="00323A14"/>
    <w:rsid w:val="00323AFA"/>
    <w:rsid w:val="00324281"/>
    <w:rsid w:val="003245D2"/>
    <w:rsid w:val="00324A10"/>
    <w:rsid w:val="00324A58"/>
    <w:rsid w:val="00324D4E"/>
    <w:rsid w:val="00324D50"/>
    <w:rsid w:val="00324E19"/>
    <w:rsid w:val="00325067"/>
    <w:rsid w:val="0032547B"/>
    <w:rsid w:val="003256D6"/>
    <w:rsid w:val="00325870"/>
    <w:rsid w:val="00325889"/>
    <w:rsid w:val="00325BDB"/>
    <w:rsid w:val="0032620E"/>
    <w:rsid w:val="00326363"/>
    <w:rsid w:val="00326998"/>
    <w:rsid w:val="00326E66"/>
    <w:rsid w:val="00327332"/>
    <w:rsid w:val="00327509"/>
    <w:rsid w:val="0032753C"/>
    <w:rsid w:val="003275A8"/>
    <w:rsid w:val="0032774E"/>
    <w:rsid w:val="00327856"/>
    <w:rsid w:val="00327A83"/>
    <w:rsid w:val="003300C9"/>
    <w:rsid w:val="00330328"/>
    <w:rsid w:val="0033089B"/>
    <w:rsid w:val="003308B6"/>
    <w:rsid w:val="00330EDC"/>
    <w:rsid w:val="003311E3"/>
    <w:rsid w:val="003313EB"/>
    <w:rsid w:val="0033185B"/>
    <w:rsid w:val="00331B32"/>
    <w:rsid w:val="00331F38"/>
    <w:rsid w:val="003321F8"/>
    <w:rsid w:val="003323D7"/>
    <w:rsid w:val="00332505"/>
    <w:rsid w:val="00332D8E"/>
    <w:rsid w:val="00332D96"/>
    <w:rsid w:val="00332F8A"/>
    <w:rsid w:val="003332A4"/>
    <w:rsid w:val="0033330C"/>
    <w:rsid w:val="0033357E"/>
    <w:rsid w:val="003340E3"/>
    <w:rsid w:val="0033462B"/>
    <w:rsid w:val="003348E6"/>
    <w:rsid w:val="00334A2E"/>
    <w:rsid w:val="00334B52"/>
    <w:rsid w:val="00334CEE"/>
    <w:rsid w:val="00334E69"/>
    <w:rsid w:val="0033529F"/>
    <w:rsid w:val="00335818"/>
    <w:rsid w:val="00335A81"/>
    <w:rsid w:val="00335B57"/>
    <w:rsid w:val="00335B85"/>
    <w:rsid w:val="00335C2B"/>
    <w:rsid w:val="003361E1"/>
    <w:rsid w:val="00336476"/>
    <w:rsid w:val="00336A77"/>
    <w:rsid w:val="00337369"/>
    <w:rsid w:val="00337FC7"/>
    <w:rsid w:val="00340217"/>
    <w:rsid w:val="0034042A"/>
    <w:rsid w:val="00340483"/>
    <w:rsid w:val="0034091F"/>
    <w:rsid w:val="0034095E"/>
    <w:rsid w:val="003409BB"/>
    <w:rsid w:val="00340B10"/>
    <w:rsid w:val="00340BB4"/>
    <w:rsid w:val="00340DC4"/>
    <w:rsid w:val="00341E49"/>
    <w:rsid w:val="00341E58"/>
    <w:rsid w:val="00342377"/>
    <w:rsid w:val="0034279C"/>
    <w:rsid w:val="0034289F"/>
    <w:rsid w:val="00342A86"/>
    <w:rsid w:val="0034352E"/>
    <w:rsid w:val="0034392F"/>
    <w:rsid w:val="00343C1C"/>
    <w:rsid w:val="00344470"/>
    <w:rsid w:val="00344D2C"/>
    <w:rsid w:val="00344DE3"/>
    <w:rsid w:val="003450C6"/>
    <w:rsid w:val="00345431"/>
    <w:rsid w:val="00345546"/>
    <w:rsid w:val="00345975"/>
    <w:rsid w:val="00345A23"/>
    <w:rsid w:val="00345CA2"/>
    <w:rsid w:val="00345F07"/>
    <w:rsid w:val="0034608B"/>
    <w:rsid w:val="003462BF"/>
    <w:rsid w:val="003468A7"/>
    <w:rsid w:val="003469E1"/>
    <w:rsid w:val="003469E5"/>
    <w:rsid w:val="00347407"/>
    <w:rsid w:val="00347585"/>
    <w:rsid w:val="00350833"/>
    <w:rsid w:val="00350A18"/>
    <w:rsid w:val="00350EE0"/>
    <w:rsid w:val="00350F00"/>
    <w:rsid w:val="00350F29"/>
    <w:rsid w:val="0035124E"/>
    <w:rsid w:val="0035124F"/>
    <w:rsid w:val="0035128C"/>
    <w:rsid w:val="0035167B"/>
    <w:rsid w:val="00351C8D"/>
    <w:rsid w:val="003525C3"/>
    <w:rsid w:val="00352C49"/>
    <w:rsid w:val="00352DB7"/>
    <w:rsid w:val="00353396"/>
    <w:rsid w:val="00353E51"/>
    <w:rsid w:val="003545D1"/>
    <w:rsid w:val="0035469D"/>
    <w:rsid w:val="0035511B"/>
    <w:rsid w:val="00355351"/>
    <w:rsid w:val="00355FDD"/>
    <w:rsid w:val="003562CB"/>
    <w:rsid w:val="00356A43"/>
    <w:rsid w:val="00356D03"/>
    <w:rsid w:val="00356E0C"/>
    <w:rsid w:val="00357311"/>
    <w:rsid w:val="003575C7"/>
    <w:rsid w:val="00357716"/>
    <w:rsid w:val="0035774C"/>
    <w:rsid w:val="003579D8"/>
    <w:rsid w:val="00357B0C"/>
    <w:rsid w:val="00357C60"/>
    <w:rsid w:val="00357C67"/>
    <w:rsid w:val="00360136"/>
    <w:rsid w:val="00360BD2"/>
    <w:rsid w:val="003613FB"/>
    <w:rsid w:val="00361466"/>
    <w:rsid w:val="003614BD"/>
    <w:rsid w:val="00361C0E"/>
    <w:rsid w:val="00361FB3"/>
    <w:rsid w:val="00362080"/>
    <w:rsid w:val="003626E9"/>
    <w:rsid w:val="0036287D"/>
    <w:rsid w:val="00362EA7"/>
    <w:rsid w:val="003634C3"/>
    <w:rsid w:val="00363535"/>
    <w:rsid w:val="00363E9A"/>
    <w:rsid w:val="00363F4B"/>
    <w:rsid w:val="00364412"/>
    <w:rsid w:val="003647E5"/>
    <w:rsid w:val="00364A4D"/>
    <w:rsid w:val="00364B24"/>
    <w:rsid w:val="00365469"/>
    <w:rsid w:val="003658D9"/>
    <w:rsid w:val="0036610D"/>
    <w:rsid w:val="00366350"/>
    <w:rsid w:val="003666B9"/>
    <w:rsid w:val="0036681D"/>
    <w:rsid w:val="003669BB"/>
    <w:rsid w:val="00366ACC"/>
    <w:rsid w:val="0036739C"/>
    <w:rsid w:val="003673AA"/>
    <w:rsid w:val="003677F2"/>
    <w:rsid w:val="003707AF"/>
    <w:rsid w:val="00370DB8"/>
    <w:rsid w:val="00371128"/>
    <w:rsid w:val="00371539"/>
    <w:rsid w:val="003716E5"/>
    <w:rsid w:val="0037171A"/>
    <w:rsid w:val="003718A8"/>
    <w:rsid w:val="00371B46"/>
    <w:rsid w:val="00371E1C"/>
    <w:rsid w:val="00371F50"/>
    <w:rsid w:val="0037266B"/>
    <w:rsid w:val="00372E73"/>
    <w:rsid w:val="00372EA2"/>
    <w:rsid w:val="00373071"/>
    <w:rsid w:val="003731F2"/>
    <w:rsid w:val="003733F0"/>
    <w:rsid w:val="003733FB"/>
    <w:rsid w:val="0037393C"/>
    <w:rsid w:val="00373C35"/>
    <w:rsid w:val="00373C39"/>
    <w:rsid w:val="00373CFD"/>
    <w:rsid w:val="00373DF2"/>
    <w:rsid w:val="00373E25"/>
    <w:rsid w:val="00373FCD"/>
    <w:rsid w:val="00374574"/>
    <w:rsid w:val="0037478F"/>
    <w:rsid w:val="00374D1F"/>
    <w:rsid w:val="00374D35"/>
    <w:rsid w:val="00375A61"/>
    <w:rsid w:val="0037607D"/>
    <w:rsid w:val="00376125"/>
    <w:rsid w:val="003761AC"/>
    <w:rsid w:val="00376215"/>
    <w:rsid w:val="0037626D"/>
    <w:rsid w:val="00376AF9"/>
    <w:rsid w:val="00376DE2"/>
    <w:rsid w:val="00376E2E"/>
    <w:rsid w:val="003773A6"/>
    <w:rsid w:val="00377519"/>
    <w:rsid w:val="00377C99"/>
    <w:rsid w:val="00377E0B"/>
    <w:rsid w:val="00377F5D"/>
    <w:rsid w:val="0038001A"/>
    <w:rsid w:val="003802FA"/>
    <w:rsid w:val="00380500"/>
    <w:rsid w:val="00380BA8"/>
    <w:rsid w:val="0038118A"/>
    <w:rsid w:val="003812B1"/>
    <w:rsid w:val="00381469"/>
    <w:rsid w:val="003817A0"/>
    <w:rsid w:val="0038181C"/>
    <w:rsid w:val="00381B20"/>
    <w:rsid w:val="00381C40"/>
    <w:rsid w:val="00381C47"/>
    <w:rsid w:val="003828E9"/>
    <w:rsid w:val="00382B1B"/>
    <w:rsid w:val="00382D44"/>
    <w:rsid w:val="00382D49"/>
    <w:rsid w:val="00382EB8"/>
    <w:rsid w:val="00382F67"/>
    <w:rsid w:val="00383648"/>
    <w:rsid w:val="00383CE4"/>
    <w:rsid w:val="00384072"/>
    <w:rsid w:val="00384264"/>
    <w:rsid w:val="003848A3"/>
    <w:rsid w:val="003848B6"/>
    <w:rsid w:val="00384D2D"/>
    <w:rsid w:val="00384F8E"/>
    <w:rsid w:val="00385493"/>
    <w:rsid w:val="00385BED"/>
    <w:rsid w:val="0038636E"/>
    <w:rsid w:val="0038650D"/>
    <w:rsid w:val="003865B8"/>
    <w:rsid w:val="00386648"/>
    <w:rsid w:val="003868E6"/>
    <w:rsid w:val="00386D0D"/>
    <w:rsid w:val="00386D25"/>
    <w:rsid w:val="00386F12"/>
    <w:rsid w:val="003872B4"/>
    <w:rsid w:val="0039002E"/>
    <w:rsid w:val="0039053C"/>
    <w:rsid w:val="003906E9"/>
    <w:rsid w:val="003908A5"/>
    <w:rsid w:val="00390AD3"/>
    <w:rsid w:val="00390B93"/>
    <w:rsid w:val="00390DCD"/>
    <w:rsid w:val="00390F50"/>
    <w:rsid w:val="003911A5"/>
    <w:rsid w:val="003917E8"/>
    <w:rsid w:val="003917F4"/>
    <w:rsid w:val="00391B5A"/>
    <w:rsid w:val="00391CCF"/>
    <w:rsid w:val="00391F6F"/>
    <w:rsid w:val="003921A7"/>
    <w:rsid w:val="00392341"/>
    <w:rsid w:val="003926A2"/>
    <w:rsid w:val="003926AD"/>
    <w:rsid w:val="0039277A"/>
    <w:rsid w:val="003928A5"/>
    <w:rsid w:val="00392B5F"/>
    <w:rsid w:val="00392CDD"/>
    <w:rsid w:val="00392DCC"/>
    <w:rsid w:val="003932A2"/>
    <w:rsid w:val="003932E5"/>
    <w:rsid w:val="00393449"/>
    <w:rsid w:val="00393EC8"/>
    <w:rsid w:val="003942BB"/>
    <w:rsid w:val="003946D0"/>
    <w:rsid w:val="00394E80"/>
    <w:rsid w:val="00394F79"/>
    <w:rsid w:val="00395148"/>
    <w:rsid w:val="00395474"/>
    <w:rsid w:val="00395A74"/>
    <w:rsid w:val="00395C6A"/>
    <w:rsid w:val="00395E0F"/>
    <w:rsid w:val="00395F88"/>
    <w:rsid w:val="003965C4"/>
    <w:rsid w:val="0039674D"/>
    <w:rsid w:val="003967ED"/>
    <w:rsid w:val="003967EE"/>
    <w:rsid w:val="00396A99"/>
    <w:rsid w:val="00396C48"/>
    <w:rsid w:val="00397052"/>
    <w:rsid w:val="00397080"/>
    <w:rsid w:val="003972C6"/>
    <w:rsid w:val="003979B2"/>
    <w:rsid w:val="00397ADE"/>
    <w:rsid w:val="00397C52"/>
    <w:rsid w:val="00397F4A"/>
    <w:rsid w:val="0039FB05"/>
    <w:rsid w:val="003A0087"/>
    <w:rsid w:val="003A036D"/>
    <w:rsid w:val="003A0419"/>
    <w:rsid w:val="003A0515"/>
    <w:rsid w:val="003A0E54"/>
    <w:rsid w:val="003A0EA4"/>
    <w:rsid w:val="003A1218"/>
    <w:rsid w:val="003A1440"/>
    <w:rsid w:val="003A16AC"/>
    <w:rsid w:val="003A180C"/>
    <w:rsid w:val="003A231D"/>
    <w:rsid w:val="003A29A7"/>
    <w:rsid w:val="003A3A69"/>
    <w:rsid w:val="003A3AFA"/>
    <w:rsid w:val="003A3E94"/>
    <w:rsid w:val="003A4215"/>
    <w:rsid w:val="003A4F8C"/>
    <w:rsid w:val="003A507E"/>
    <w:rsid w:val="003A5106"/>
    <w:rsid w:val="003A5914"/>
    <w:rsid w:val="003A5B25"/>
    <w:rsid w:val="003A5B2D"/>
    <w:rsid w:val="003A5B4B"/>
    <w:rsid w:val="003A5D01"/>
    <w:rsid w:val="003A6374"/>
    <w:rsid w:val="003A639A"/>
    <w:rsid w:val="003A6A6A"/>
    <w:rsid w:val="003A7325"/>
    <w:rsid w:val="003A783A"/>
    <w:rsid w:val="003A7C4D"/>
    <w:rsid w:val="003B037E"/>
    <w:rsid w:val="003B05AD"/>
    <w:rsid w:val="003B0F80"/>
    <w:rsid w:val="003B10EC"/>
    <w:rsid w:val="003B1F7F"/>
    <w:rsid w:val="003B2145"/>
    <w:rsid w:val="003B26E1"/>
    <w:rsid w:val="003B2A14"/>
    <w:rsid w:val="003B2D8D"/>
    <w:rsid w:val="003B3014"/>
    <w:rsid w:val="003B3288"/>
    <w:rsid w:val="003B37C0"/>
    <w:rsid w:val="003B3B27"/>
    <w:rsid w:val="003B429D"/>
    <w:rsid w:val="003B439F"/>
    <w:rsid w:val="003B4415"/>
    <w:rsid w:val="003B45A2"/>
    <w:rsid w:val="003B53BA"/>
    <w:rsid w:val="003B54A6"/>
    <w:rsid w:val="003B554C"/>
    <w:rsid w:val="003B599E"/>
    <w:rsid w:val="003B655C"/>
    <w:rsid w:val="003B689A"/>
    <w:rsid w:val="003B68A0"/>
    <w:rsid w:val="003B6969"/>
    <w:rsid w:val="003B6D72"/>
    <w:rsid w:val="003B7112"/>
    <w:rsid w:val="003B7772"/>
    <w:rsid w:val="003B7B29"/>
    <w:rsid w:val="003B7B39"/>
    <w:rsid w:val="003C0035"/>
    <w:rsid w:val="003C0593"/>
    <w:rsid w:val="003C0846"/>
    <w:rsid w:val="003C0ED1"/>
    <w:rsid w:val="003C107A"/>
    <w:rsid w:val="003C1112"/>
    <w:rsid w:val="003C14E9"/>
    <w:rsid w:val="003C22FE"/>
    <w:rsid w:val="003C257B"/>
    <w:rsid w:val="003C2BBE"/>
    <w:rsid w:val="003C312B"/>
    <w:rsid w:val="003C3403"/>
    <w:rsid w:val="003C34D3"/>
    <w:rsid w:val="003C369E"/>
    <w:rsid w:val="003C37F7"/>
    <w:rsid w:val="003C3B6A"/>
    <w:rsid w:val="003C3E35"/>
    <w:rsid w:val="003C4C65"/>
    <w:rsid w:val="003C5442"/>
    <w:rsid w:val="003C5DA5"/>
    <w:rsid w:val="003C603D"/>
    <w:rsid w:val="003C6139"/>
    <w:rsid w:val="003C6340"/>
    <w:rsid w:val="003C64FC"/>
    <w:rsid w:val="003C668A"/>
    <w:rsid w:val="003C6745"/>
    <w:rsid w:val="003C6864"/>
    <w:rsid w:val="003C6A30"/>
    <w:rsid w:val="003C6C4C"/>
    <w:rsid w:val="003C6EE4"/>
    <w:rsid w:val="003C7267"/>
    <w:rsid w:val="003C73A3"/>
    <w:rsid w:val="003C7899"/>
    <w:rsid w:val="003C7AAE"/>
    <w:rsid w:val="003C7CC3"/>
    <w:rsid w:val="003C7EAD"/>
    <w:rsid w:val="003C7F27"/>
    <w:rsid w:val="003D0123"/>
    <w:rsid w:val="003D0164"/>
    <w:rsid w:val="003D0694"/>
    <w:rsid w:val="003D0700"/>
    <w:rsid w:val="003D0A55"/>
    <w:rsid w:val="003D0BFE"/>
    <w:rsid w:val="003D0FB0"/>
    <w:rsid w:val="003D1147"/>
    <w:rsid w:val="003D15D2"/>
    <w:rsid w:val="003D1624"/>
    <w:rsid w:val="003D1E59"/>
    <w:rsid w:val="003D257E"/>
    <w:rsid w:val="003D26BD"/>
    <w:rsid w:val="003D2CD7"/>
    <w:rsid w:val="003D2E4E"/>
    <w:rsid w:val="003D2FDE"/>
    <w:rsid w:val="003D3150"/>
    <w:rsid w:val="003D315C"/>
    <w:rsid w:val="003D33FC"/>
    <w:rsid w:val="003D36C0"/>
    <w:rsid w:val="003D373C"/>
    <w:rsid w:val="003D3A0D"/>
    <w:rsid w:val="003D3B0D"/>
    <w:rsid w:val="003D3C1C"/>
    <w:rsid w:val="003D3E97"/>
    <w:rsid w:val="003D4231"/>
    <w:rsid w:val="003D42B3"/>
    <w:rsid w:val="003D4A9A"/>
    <w:rsid w:val="003D4DCD"/>
    <w:rsid w:val="003D55EA"/>
    <w:rsid w:val="003D5844"/>
    <w:rsid w:val="003D5BED"/>
    <w:rsid w:val="003D5F6B"/>
    <w:rsid w:val="003D5FCD"/>
    <w:rsid w:val="003D6347"/>
    <w:rsid w:val="003D6ACD"/>
    <w:rsid w:val="003D6C9B"/>
    <w:rsid w:val="003D6E88"/>
    <w:rsid w:val="003D6E9C"/>
    <w:rsid w:val="003D77F4"/>
    <w:rsid w:val="003D7D16"/>
    <w:rsid w:val="003D7E2A"/>
    <w:rsid w:val="003D7ECC"/>
    <w:rsid w:val="003E0180"/>
    <w:rsid w:val="003E0646"/>
    <w:rsid w:val="003E074B"/>
    <w:rsid w:val="003E0768"/>
    <w:rsid w:val="003E082A"/>
    <w:rsid w:val="003E0C42"/>
    <w:rsid w:val="003E0D7E"/>
    <w:rsid w:val="003E15DE"/>
    <w:rsid w:val="003E1960"/>
    <w:rsid w:val="003E1E7F"/>
    <w:rsid w:val="003E1ED9"/>
    <w:rsid w:val="003E261E"/>
    <w:rsid w:val="003E2883"/>
    <w:rsid w:val="003E2886"/>
    <w:rsid w:val="003E2D3E"/>
    <w:rsid w:val="003E328D"/>
    <w:rsid w:val="003E352C"/>
    <w:rsid w:val="003E3570"/>
    <w:rsid w:val="003E3D0B"/>
    <w:rsid w:val="003E3E88"/>
    <w:rsid w:val="003E4335"/>
    <w:rsid w:val="003E47F4"/>
    <w:rsid w:val="003E4A64"/>
    <w:rsid w:val="003E4EF2"/>
    <w:rsid w:val="003E53CB"/>
    <w:rsid w:val="003E54D6"/>
    <w:rsid w:val="003E574D"/>
    <w:rsid w:val="003E585A"/>
    <w:rsid w:val="003E5DD0"/>
    <w:rsid w:val="003E5E16"/>
    <w:rsid w:val="003E62E8"/>
    <w:rsid w:val="003E6867"/>
    <w:rsid w:val="003E6EDF"/>
    <w:rsid w:val="003E7663"/>
    <w:rsid w:val="003F0762"/>
    <w:rsid w:val="003F0C01"/>
    <w:rsid w:val="003F164F"/>
    <w:rsid w:val="003F183B"/>
    <w:rsid w:val="003F196C"/>
    <w:rsid w:val="003F1B21"/>
    <w:rsid w:val="003F1EE9"/>
    <w:rsid w:val="003F2954"/>
    <w:rsid w:val="003F2B01"/>
    <w:rsid w:val="003F2FD4"/>
    <w:rsid w:val="003F33F0"/>
    <w:rsid w:val="003F3804"/>
    <w:rsid w:val="003F3823"/>
    <w:rsid w:val="003F3B49"/>
    <w:rsid w:val="003F3B7D"/>
    <w:rsid w:val="003F3BC7"/>
    <w:rsid w:val="003F3F51"/>
    <w:rsid w:val="003F4512"/>
    <w:rsid w:val="003F4736"/>
    <w:rsid w:val="003F4878"/>
    <w:rsid w:val="003F4A57"/>
    <w:rsid w:val="003F4E24"/>
    <w:rsid w:val="003F4EDA"/>
    <w:rsid w:val="003F50F4"/>
    <w:rsid w:val="003F5165"/>
    <w:rsid w:val="003F57E9"/>
    <w:rsid w:val="003F5A05"/>
    <w:rsid w:val="003F5BCB"/>
    <w:rsid w:val="003F5C26"/>
    <w:rsid w:val="003F5EE2"/>
    <w:rsid w:val="003F6010"/>
    <w:rsid w:val="003F665D"/>
    <w:rsid w:val="003F6731"/>
    <w:rsid w:val="003F6902"/>
    <w:rsid w:val="003F6B26"/>
    <w:rsid w:val="003F6E5A"/>
    <w:rsid w:val="003F6FE4"/>
    <w:rsid w:val="003F732D"/>
    <w:rsid w:val="003F7975"/>
    <w:rsid w:val="003F7A33"/>
    <w:rsid w:val="003F7C8B"/>
    <w:rsid w:val="003F7E09"/>
    <w:rsid w:val="003F7F2B"/>
    <w:rsid w:val="0040089E"/>
    <w:rsid w:val="00400D3E"/>
    <w:rsid w:val="00400E30"/>
    <w:rsid w:val="00400EF0"/>
    <w:rsid w:val="004011EC"/>
    <w:rsid w:val="0040194D"/>
    <w:rsid w:val="00401C7D"/>
    <w:rsid w:val="004020D7"/>
    <w:rsid w:val="004023FA"/>
    <w:rsid w:val="00402989"/>
    <w:rsid w:val="00402C21"/>
    <w:rsid w:val="004031CE"/>
    <w:rsid w:val="00403281"/>
    <w:rsid w:val="0040381C"/>
    <w:rsid w:val="00403898"/>
    <w:rsid w:val="00403DEF"/>
    <w:rsid w:val="00403E75"/>
    <w:rsid w:val="00404079"/>
    <w:rsid w:val="00404707"/>
    <w:rsid w:val="00404766"/>
    <w:rsid w:val="00404777"/>
    <w:rsid w:val="004047FA"/>
    <w:rsid w:val="00404AB8"/>
    <w:rsid w:val="00404D71"/>
    <w:rsid w:val="00404E45"/>
    <w:rsid w:val="00405156"/>
    <w:rsid w:val="00405553"/>
    <w:rsid w:val="004056A4"/>
    <w:rsid w:val="00405B06"/>
    <w:rsid w:val="00405EBB"/>
    <w:rsid w:val="00405FEE"/>
    <w:rsid w:val="004065D8"/>
    <w:rsid w:val="00406B3A"/>
    <w:rsid w:val="00407089"/>
    <w:rsid w:val="004070EF"/>
    <w:rsid w:val="0040760F"/>
    <w:rsid w:val="0040785D"/>
    <w:rsid w:val="004078DA"/>
    <w:rsid w:val="00407F52"/>
    <w:rsid w:val="00407FCB"/>
    <w:rsid w:val="00410580"/>
    <w:rsid w:val="00410C97"/>
    <w:rsid w:val="0041104F"/>
    <w:rsid w:val="004113E6"/>
    <w:rsid w:val="00411F35"/>
    <w:rsid w:val="00411FD0"/>
    <w:rsid w:val="00412372"/>
    <w:rsid w:val="00412417"/>
    <w:rsid w:val="00412519"/>
    <w:rsid w:val="00412A50"/>
    <w:rsid w:val="00412B14"/>
    <w:rsid w:val="00413659"/>
    <w:rsid w:val="004136EA"/>
    <w:rsid w:val="00413703"/>
    <w:rsid w:val="0041371B"/>
    <w:rsid w:val="00413A65"/>
    <w:rsid w:val="00413C3C"/>
    <w:rsid w:val="004142D4"/>
    <w:rsid w:val="0041440C"/>
    <w:rsid w:val="00414443"/>
    <w:rsid w:val="00414462"/>
    <w:rsid w:val="0041471C"/>
    <w:rsid w:val="00414987"/>
    <w:rsid w:val="00414ADD"/>
    <w:rsid w:val="004150B8"/>
    <w:rsid w:val="004150E8"/>
    <w:rsid w:val="004155DF"/>
    <w:rsid w:val="00415600"/>
    <w:rsid w:val="004157F0"/>
    <w:rsid w:val="00415843"/>
    <w:rsid w:val="00415D1E"/>
    <w:rsid w:val="00415EB5"/>
    <w:rsid w:val="00416DC2"/>
    <w:rsid w:val="00417187"/>
    <w:rsid w:val="0041735D"/>
    <w:rsid w:val="00417364"/>
    <w:rsid w:val="00417432"/>
    <w:rsid w:val="00417EC1"/>
    <w:rsid w:val="004200B7"/>
    <w:rsid w:val="0042060B"/>
    <w:rsid w:val="00420CDD"/>
    <w:rsid w:val="00420E83"/>
    <w:rsid w:val="00420F7E"/>
    <w:rsid w:val="004215AA"/>
    <w:rsid w:val="0042181A"/>
    <w:rsid w:val="004229CF"/>
    <w:rsid w:val="00422A70"/>
    <w:rsid w:val="00423380"/>
    <w:rsid w:val="00423417"/>
    <w:rsid w:val="00423F01"/>
    <w:rsid w:val="0042440C"/>
    <w:rsid w:val="00424417"/>
    <w:rsid w:val="00424445"/>
    <w:rsid w:val="0042453D"/>
    <w:rsid w:val="00424A50"/>
    <w:rsid w:val="00424BA1"/>
    <w:rsid w:val="00424D39"/>
    <w:rsid w:val="00425110"/>
    <w:rsid w:val="00425125"/>
    <w:rsid w:val="004251B4"/>
    <w:rsid w:val="0042561C"/>
    <w:rsid w:val="0042564E"/>
    <w:rsid w:val="00425777"/>
    <w:rsid w:val="0042590D"/>
    <w:rsid w:val="00425DBA"/>
    <w:rsid w:val="00425F47"/>
    <w:rsid w:val="004261AA"/>
    <w:rsid w:val="004261CC"/>
    <w:rsid w:val="0042678E"/>
    <w:rsid w:val="004267A8"/>
    <w:rsid w:val="004267E9"/>
    <w:rsid w:val="00426D11"/>
    <w:rsid w:val="00426FB3"/>
    <w:rsid w:val="00427159"/>
    <w:rsid w:val="00427415"/>
    <w:rsid w:val="00427455"/>
    <w:rsid w:val="0042795F"/>
    <w:rsid w:val="00430220"/>
    <w:rsid w:val="00430604"/>
    <w:rsid w:val="00430614"/>
    <w:rsid w:val="004307BE"/>
    <w:rsid w:val="00430877"/>
    <w:rsid w:val="004309E1"/>
    <w:rsid w:val="00430F3B"/>
    <w:rsid w:val="00431196"/>
    <w:rsid w:val="0043127B"/>
    <w:rsid w:val="00431371"/>
    <w:rsid w:val="00431375"/>
    <w:rsid w:val="00431649"/>
    <w:rsid w:val="004318E9"/>
    <w:rsid w:val="00431B8F"/>
    <w:rsid w:val="00431C4D"/>
    <w:rsid w:val="00431DB3"/>
    <w:rsid w:val="004320BF"/>
    <w:rsid w:val="004323D7"/>
    <w:rsid w:val="0043242B"/>
    <w:rsid w:val="0043268E"/>
    <w:rsid w:val="004327F9"/>
    <w:rsid w:val="00432C15"/>
    <w:rsid w:val="00432D97"/>
    <w:rsid w:val="00433077"/>
    <w:rsid w:val="004332C8"/>
    <w:rsid w:val="004334DE"/>
    <w:rsid w:val="004336D7"/>
    <w:rsid w:val="004339E4"/>
    <w:rsid w:val="00433C2A"/>
    <w:rsid w:val="00433DB0"/>
    <w:rsid w:val="0043432F"/>
    <w:rsid w:val="004346F5"/>
    <w:rsid w:val="0043470B"/>
    <w:rsid w:val="0043471D"/>
    <w:rsid w:val="00434CD0"/>
    <w:rsid w:val="00434E47"/>
    <w:rsid w:val="00434F91"/>
    <w:rsid w:val="00435452"/>
    <w:rsid w:val="00435714"/>
    <w:rsid w:val="0043597E"/>
    <w:rsid w:val="00435E4A"/>
    <w:rsid w:val="00435F77"/>
    <w:rsid w:val="004364FE"/>
    <w:rsid w:val="00436534"/>
    <w:rsid w:val="0043673D"/>
    <w:rsid w:val="00436ABA"/>
    <w:rsid w:val="00436EAB"/>
    <w:rsid w:val="004376B5"/>
    <w:rsid w:val="00437801"/>
    <w:rsid w:val="0043780A"/>
    <w:rsid w:val="00437F68"/>
    <w:rsid w:val="0044002B"/>
    <w:rsid w:val="00440164"/>
    <w:rsid w:val="004404FD"/>
    <w:rsid w:val="0044088B"/>
    <w:rsid w:val="0044090F"/>
    <w:rsid w:val="00440967"/>
    <w:rsid w:val="00440F0D"/>
    <w:rsid w:val="0044115B"/>
    <w:rsid w:val="00441223"/>
    <w:rsid w:val="004412F6"/>
    <w:rsid w:val="0044139A"/>
    <w:rsid w:val="004415BB"/>
    <w:rsid w:val="00441665"/>
    <w:rsid w:val="004416D9"/>
    <w:rsid w:val="0044174E"/>
    <w:rsid w:val="004419DD"/>
    <w:rsid w:val="0044250F"/>
    <w:rsid w:val="00442EA9"/>
    <w:rsid w:val="00442FE5"/>
    <w:rsid w:val="0044306E"/>
    <w:rsid w:val="00443287"/>
    <w:rsid w:val="004432A2"/>
    <w:rsid w:val="00443639"/>
    <w:rsid w:val="00443B2E"/>
    <w:rsid w:val="00443D4C"/>
    <w:rsid w:val="00443EB5"/>
    <w:rsid w:val="00443EFA"/>
    <w:rsid w:val="004440F4"/>
    <w:rsid w:val="00444986"/>
    <w:rsid w:val="00444D81"/>
    <w:rsid w:val="004451A8"/>
    <w:rsid w:val="00445517"/>
    <w:rsid w:val="004458AC"/>
    <w:rsid w:val="00445A36"/>
    <w:rsid w:val="00445A62"/>
    <w:rsid w:val="00446058"/>
    <w:rsid w:val="004460A7"/>
    <w:rsid w:val="0044650C"/>
    <w:rsid w:val="00446527"/>
    <w:rsid w:val="00446B36"/>
    <w:rsid w:val="00447061"/>
    <w:rsid w:val="00447368"/>
    <w:rsid w:val="0044746E"/>
    <w:rsid w:val="004478A2"/>
    <w:rsid w:val="004478C7"/>
    <w:rsid w:val="004479C5"/>
    <w:rsid w:val="00447BA6"/>
    <w:rsid w:val="004504A8"/>
    <w:rsid w:val="0045051D"/>
    <w:rsid w:val="0045061C"/>
    <w:rsid w:val="00450C64"/>
    <w:rsid w:val="00450CC2"/>
    <w:rsid w:val="00450EFD"/>
    <w:rsid w:val="004515DF"/>
    <w:rsid w:val="00451742"/>
    <w:rsid w:val="00451C89"/>
    <w:rsid w:val="00452607"/>
    <w:rsid w:val="004526A8"/>
    <w:rsid w:val="00452A34"/>
    <w:rsid w:val="00452C64"/>
    <w:rsid w:val="00452CB9"/>
    <w:rsid w:val="00452D7D"/>
    <w:rsid w:val="00452EE2"/>
    <w:rsid w:val="00452FEB"/>
    <w:rsid w:val="0045327B"/>
    <w:rsid w:val="0045336A"/>
    <w:rsid w:val="004534C2"/>
    <w:rsid w:val="004536C4"/>
    <w:rsid w:val="00453724"/>
    <w:rsid w:val="00453882"/>
    <w:rsid w:val="00453CCE"/>
    <w:rsid w:val="00453CDA"/>
    <w:rsid w:val="00453E55"/>
    <w:rsid w:val="00454208"/>
    <w:rsid w:val="0045496F"/>
    <w:rsid w:val="00454A82"/>
    <w:rsid w:val="00454F2A"/>
    <w:rsid w:val="004552E5"/>
    <w:rsid w:val="00455334"/>
    <w:rsid w:val="0045555E"/>
    <w:rsid w:val="00455B1E"/>
    <w:rsid w:val="00456006"/>
    <w:rsid w:val="004562B9"/>
    <w:rsid w:val="004564CD"/>
    <w:rsid w:val="00456783"/>
    <w:rsid w:val="00456B8A"/>
    <w:rsid w:val="00456D80"/>
    <w:rsid w:val="00457184"/>
    <w:rsid w:val="00457492"/>
    <w:rsid w:val="00457C53"/>
    <w:rsid w:val="00457DB6"/>
    <w:rsid w:val="00460088"/>
    <w:rsid w:val="00460339"/>
    <w:rsid w:val="00460642"/>
    <w:rsid w:val="00460B42"/>
    <w:rsid w:val="00460CD6"/>
    <w:rsid w:val="00460D90"/>
    <w:rsid w:val="00460EC4"/>
    <w:rsid w:val="0046131F"/>
    <w:rsid w:val="004613EF"/>
    <w:rsid w:val="00461A0F"/>
    <w:rsid w:val="00461AFA"/>
    <w:rsid w:val="00461F97"/>
    <w:rsid w:val="004622F1"/>
    <w:rsid w:val="004629AD"/>
    <w:rsid w:val="00462C91"/>
    <w:rsid w:val="00462F9B"/>
    <w:rsid w:val="00463254"/>
    <w:rsid w:val="004633EC"/>
    <w:rsid w:val="00463823"/>
    <w:rsid w:val="0046387F"/>
    <w:rsid w:val="0046392D"/>
    <w:rsid w:val="00463A4A"/>
    <w:rsid w:val="00463B61"/>
    <w:rsid w:val="00463BE4"/>
    <w:rsid w:val="00463D84"/>
    <w:rsid w:val="00463F6C"/>
    <w:rsid w:val="00464204"/>
    <w:rsid w:val="004642E6"/>
    <w:rsid w:val="00464772"/>
    <w:rsid w:val="00464903"/>
    <w:rsid w:val="0046572A"/>
    <w:rsid w:val="00465D32"/>
    <w:rsid w:val="00466B53"/>
    <w:rsid w:val="00466B62"/>
    <w:rsid w:val="00466D12"/>
    <w:rsid w:val="00467358"/>
    <w:rsid w:val="00467A4F"/>
    <w:rsid w:val="00467CB2"/>
    <w:rsid w:val="00467DB7"/>
    <w:rsid w:val="00467E8A"/>
    <w:rsid w:val="00467EEB"/>
    <w:rsid w:val="004701B8"/>
    <w:rsid w:val="00470625"/>
    <w:rsid w:val="004709DD"/>
    <w:rsid w:val="00470CE4"/>
    <w:rsid w:val="00470E72"/>
    <w:rsid w:val="00471128"/>
    <w:rsid w:val="004712A5"/>
    <w:rsid w:val="0047145B"/>
    <w:rsid w:val="00471BFE"/>
    <w:rsid w:val="00471D89"/>
    <w:rsid w:val="00471F78"/>
    <w:rsid w:val="00471FD6"/>
    <w:rsid w:val="004721FF"/>
    <w:rsid w:val="004728B3"/>
    <w:rsid w:val="00472B4C"/>
    <w:rsid w:val="004735B1"/>
    <w:rsid w:val="00473677"/>
    <w:rsid w:val="00473A87"/>
    <w:rsid w:val="00473BE5"/>
    <w:rsid w:val="00473CB6"/>
    <w:rsid w:val="00473D62"/>
    <w:rsid w:val="00473F83"/>
    <w:rsid w:val="00474057"/>
    <w:rsid w:val="004741E6"/>
    <w:rsid w:val="00474BD0"/>
    <w:rsid w:val="00474CAA"/>
    <w:rsid w:val="00475082"/>
    <w:rsid w:val="004750BA"/>
    <w:rsid w:val="004750F3"/>
    <w:rsid w:val="00475702"/>
    <w:rsid w:val="00475A55"/>
    <w:rsid w:val="00475B6C"/>
    <w:rsid w:val="00475C20"/>
    <w:rsid w:val="00475C4B"/>
    <w:rsid w:val="00475D95"/>
    <w:rsid w:val="00476179"/>
    <w:rsid w:val="004761CC"/>
    <w:rsid w:val="004763A6"/>
    <w:rsid w:val="004764FB"/>
    <w:rsid w:val="00476F8F"/>
    <w:rsid w:val="00477439"/>
    <w:rsid w:val="00477A8B"/>
    <w:rsid w:val="004802D7"/>
    <w:rsid w:val="00480402"/>
    <w:rsid w:val="00480572"/>
    <w:rsid w:val="00480616"/>
    <w:rsid w:val="00480B02"/>
    <w:rsid w:val="00480C9B"/>
    <w:rsid w:val="00480D80"/>
    <w:rsid w:val="00480EE3"/>
    <w:rsid w:val="0048139D"/>
    <w:rsid w:val="0048189A"/>
    <w:rsid w:val="00481AB2"/>
    <w:rsid w:val="00481BBB"/>
    <w:rsid w:val="00481D35"/>
    <w:rsid w:val="00481ECB"/>
    <w:rsid w:val="00481FED"/>
    <w:rsid w:val="004821AB"/>
    <w:rsid w:val="0048247A"/>
    <w:rsid w:val="0048271D"/>
    <w:rsid w:val="0048272B"/>
    <w:rsid w:val="004829D1"/>
    <w:rsid w:val="00482EB7"/>
    <w:rsid w:val="00482F66"/>
    <w:rsid w:val="00482FAD"/>
    <w:rsid w:val="00483069"/>
    <w:rsid w:val="004832C8"/>
    <w:rsid w:val="0048368F"/>
    <w:rsid w:val="004843A8"/>
    <w:rsid w:val="00484464"/>
    <w:rsid w:val="00484622"/>
    <w:rsid w:val="00484688"/>
    <w:rsid w:val="00484755"/>
    <w:rsid w:val="00484790"/>
    <w:rsid w:val="0048484E"/>
    <w:rsid w:val="00484ACD"/>
    <w:rsid w:val="004853FB"/>
    <w:rsid w:val="00485575"/>
    <w:rsid w:val="00485921"/>
    <w:rsid w:val="00486562"/>
    <w:rsid w:val="004877F8"/>
    <w:rsid w:val="00487E66"/>
    <w:rsid w:val="0049011E"/>
    <w:rsid w:val="00490255"/>
    <w:rsid w:val="004905E4"/>
    <w:rsid w:val="004906D7"/>
    <w:rsid w:val="00490740"/>
    <w:rsid w:val="00490772"/>
    <w:rsid w:val="004910AC"/>
    <w:rsid w:val="0049148D"/>
    <w:rsid w:val="00491926"/>
    <w:rsid w:val="00491CA1"/>
    <w:rsid w:val="004923CF"/>
    <w:rsid w:val="0049251C"/>
    <w:rsid w:val="00492AC1"/>
    <w:rsid w:val="00492BE0"/>
    <w:rsid w:val="00492D85"/>
    <w:rsid w:val="00493066"/>
    <w:rsid w:val="00493074"/>
    <w:rsid w:val="004935BD"/>
    <w:rsid w:val="0049376A"/>
    <w:rsid w:val="00493B4D"/>
    <w:rsid w:val="00493B95"/>
    <w:rsid w:val="00493C88"/>
    <w:rsid w:val="00493D92"/>
    <w:rsid w:val="00493E73"/>
    <w:rsid w:val="004945AC"/>
    <w:rsid w:val="0049461B"/>
    <w:rsid w:val="00494968"/>
    <w:rsid w:val="00494AC8"/>
    <w:rsid w:val="00494FF9"/>
    <w:rsid w:val="004952AA"/>
    <w:rsid w:val="004952AF"/>
    <w:rsid w:val="00495311"/>
    <w:rsid w:val="00495478"/>
    <w:rsid w:val="004954CF"/>
    <w:rsid w:val="004954D8"/>
    <w:rsid w:val="004954E4"/>
    <w:rsid w:val="0049586C"/>
    <w:rsid w:val="00495D7C"/>
    <w:rsid w:val="00495D7E"/>
    <w:rsid w:val="00495E83"/>
    <w:rsid w:val="00496D28"/>
    <w:rsid w:val="00496E18"/>
    <w:rsid w:val="0049726B"/>
    <w:rsid w:val="004977D7"/>
    <w:rsid w:val="004979EA"/>
    <w:rsid w:val="00497BCA"/>
    <w:rsid w:val="00497BD3"/>
    <w:rsid w:val="00497EFA"/>
    <w:rsid w:val="004A0387"/>
    <w:rsid w:val="004A0D0A"/>
    <w:rsid w:val="004A0EED"/>
    <w:rsid w:val="004A118D"/>
    <w:rsid w:val="004A1731"/>
    <w:rsid w:val="004A18B6"/>
    <w:rsid w:val="004A1A57"/>
    <w:rsid w:val="004A1E15"/>
    <w:rsid w:val="004A1F40"/>
    <w:rsid w:val="004A2051"/>
    <w:rsid w:val="004A2306"/>
    <w:rsid w:val="004A28C5"/>
    <w:rsid w:val="004A29BA"/>
    <w:rsid w:val="004A2B07"/>
    <w:rsid w:val="004A2B24"/>
    <w:rsid w:val="004A2F7D"/>
    <w:rsid w:val="004A2FAA"/>
    <w:rsid w:val="004A31A9"/>
    <w:rsid w:val="004A3298"/>
    <w:rsid w:val="004A367F"/>
    <w:rsid w:val="004A37F8"/>
    <w:rsid w:val="004A3A6A"/>
    <w:rsid w:val="004A3B0F"/>
    <w:rsid w:val="004A4304"/>
    <w:rsid w:val="004A4791"/>
    <w:rsid w:val="004A4801"/>
    <w:rsid w:val="004A5D28"/>
    <w:rsid w:val="004A5E5D"/>
    <w:rsid w:val="004A6083"/>
    <w:rsid w:val="004A63CB"/>
    <w:rsid w:val="004A6571"/>
    <w:rsid w:val="004A65F7"/>
    <w:rsid w:val="004A7345"/>
    <w:rsid w:val="004A73AE"/>
    <w:rsid w:val="004A740B"/>
    <w:rsid w:val="004A76FA"/>
    <w:rsid w:val="004A7F4E"/>
    <w:rsid w:val="004A7F8A"/>
    <w:rsid w:val="004A7FDC"/>
    <w:rsid w:val="004B0221"/>
    <w:rsid w:val="004B03B2"/>
    <w:rsid w:val="004B0417"/>
    <w:rsid w:val="004B0B0C"/>
    <w:rsid w:val="004B0BE9"/>
    <w:rsid w:val="004B0CEE"/>
    <w:rsid w:val="004B176A"/>
    <w:rsid w:val="004B2069"/>
    <w:rsid w:val="004B219E"/>
    <w:rsid w:val="004B2B43"/>
    <w:rsid w:val="004B2B8F"/>
    <w:rsid w:val="004B2CA5"/>
    <w:rsid w:val="004B33B8"/>
    <w:rsid w:val="004B368F"/>
    <w:rsid w:val="004B3AFC"/>
    <w:rsid w:val="004B3CA3"/>
    <w:rsid w:val="004B3F47"/>
    <w:rsid w:val="004B449D"/>
    <w:rsid w:val="004B47E8"/>
    <w:rsid w:val="004B48FC"/>
    <w:rsid w:val="004B4E6F"/>
    <w:rsid w:val="004B53BA"/>
    <w:rsid w:val="004B5507"/>
    <w:rsid w:val="004B564D"/>
    <w:rsid w:val="004B5A00"/>
    <w:rsid w:val="004B5A7A"/>
    <w:rsid w:val="004B5F01"/>
    <w:rsid w:val="004B5F6D"/>
    <w:rsid w:val="004B5FE2"/>
    <w:rsid w:val="004B6680"/>
    <w:rsid w:val="004B6925"/>
    <w:rsid w:val="004B6EDA"/>
    <w:rsid w:val="004B6F08"/>
    <w:rsid w:val="004B7007"/>
    <w:rsid w:val="004B7360"/>
    <w:rsid w:val="004B7512"/>
    <w:rsid w:val="004B753C"/>
    <w:rsid w:val="004B7690"/>
    <w:rsid w:val="004C0533"/>
    <w:rsid w:val="004C0DDD"/>
    <w:rsid w:val="004C0F08"/>
    <w:rsid w:val="004C1761"/>
    <w:rsid w:val="004C276D"/>
    <w:rsid w:val="004C2A58"/>
    <w:rsid w:val="004C2B7D"/>
    <w:rsid w:val="004C2C76"/>
    <w:rsid w:val="004C2DEF"/>
    <w:rsid w:val="004C30B0"/>
    <w:rsid w:val="004C3320"/>
    <w:rsid w:val="004C3AC9"/>
    <w:rsid w:val="004C3D3E"/>
    <w:rsid w:val="004C3DB8"/>
    <w:rsid w:val="004C42B9"/>
    <w:rsid w:val="004C46BE"/>
    <w:rsid w:val="004C48C4"/>
    <w:rsid w:val="004C4B60"/>
    <w:rsid w:val="004C4E1F"/>
    <w:rsid w:val="004C5013"/>
    <w:rsid w:val="004C5431"/>
    <w:rsid w:val="004C5B86"/>
    <w:rsid w:val="004C5F54"/>
    <w:rsid w:val="004C5F66"/>
    <w:rsid w:val="004C68F4"/>
    <w:rsid w:val="004C7CFB"/>
    <w:rsid w:val="004C7EEF"/>
    <w:rsid w:val="004D00AC"/>
    <w:rsid w:val="004D01DC"/>
    <w:rsid w:val="004D05C4"/>
    <w:rsid w:val="004D064C"/>
    <w:rsid w:val="004D0B6D"/>
    <w:rsid w:val="004D12F3"/>
    <w:rsid w:val="004D13E7"/>
    <w:rsid w:val="004D1853"/>
    <w:rsid w:val="004D18E3"/>
    <w:rsid w:val="004D1995"/>
    <w:rsid w:val="004D19B6"/>
    <w:rsid w:val="004D1B75"/>
    <w:rsid w:val="004D1CB2"/>
    <w:rsid w:val="004D1CF6"/>
    <w:rsid w:val="004D28B1"/>
    <w:rsid w:val="004D4482"/>
    <w:rsid w:val="004D46B1"/>
    <w:rsid w:val="004D4814"/>
    <w:rsid w:val="004D486C"/>
    <w:rsid w:val="004D4A25"/>
    <w:rsid w:val="004D5510"/>
    <w:rsid w:val="004D6020"/>
    <w:rsid w:val="004D6B4B"/>
    <w:rsid w:val="004D71BF"/>
    <w:rsid w:val="004D74ED"/>
    <w:rsid w:val="004D7888"/>
    <w:rsid w:val="004D7BA3"/>
    <w:rsid w:val="004E036C"/>
    <w:rsid w:val="004E04D1"/>
    <w:rsid w:val="004E0E12"/>
    <w:rsid w:val="004E1172"/>
    <w:rsid w:val="004E1322"/>
    <w:rsid w:val="004E1421"/>
    <w:rsid w:val="004E1813"/>
    <w:rsid w:val="004E18A8"/>
    <w:rsid w:val="004E1A37"/>
    <w:rsid w:val="004E2256"/>
    <w:rsid w:val="004E270C"/>
    <w:rsid w:val="004E2DAE"/>
    <w:rsid w:val="004E35B2"/>
    <w:rsid w:val="004E3634"/>
    <w:rsid w:val="004E3A37"/>
    <w:rsid w:val="004E3BEA"/>
    <w:rsid w:val="004E3C6D"/>
    <w:rsid w:val="004E3D88"/>
    <w:rsid w:val="004E3F74"/>
    <w:rsid w:val="004E438C"/>
    <w:rsid w:val="004E4EFE"/>
    <w:rsid w:val="004E4F73"/>
    <w:rsid w:val="004E5327"/>
    <w:rsid w:val="004E5820"/>
    <w:rsid w:val="004E5871"/>
    <w:rsid w:val="004E5BC0"/>
    <w:rsid w:val="004E5E3E"/>
    <w:rsid w:val="004E60B9"/>
    <w:rsid w:val="004E62A6"/>
    <w:rsid w:val="004E6537"/>
    <w:rsid w:val="004E65EB"/>
    <w:rsid w:val="004E667A"/>
    <w:rsid w:val="004E6E1A"/>
    <w:rsid w:val="004E7031"/>
    <w:rsid w:val="004E722B"/>
    <w:rsid w:val="004E73B0"/>
    <w:rsid w:val="004E7721"/>
    <w:rsid w:val="004E7E35"/>
    <w:rsid w:val="004E7E9E"/>
    <w:rsid w:val="004E7EF6"/>
    <w:rsid w:val="004F077D"/>
    <w:rsid w:val="004F0C0A"/>
    <w:rsid w:val="004F0C30"/>
    <w:rsid w:val="004F10AD"/>
    <w:rsid w:val="004F1259"/>
    <w:rsid w:val="004F1644"/>
    <w:rsid w:val="004F2448"/>
    <w:rsid w:val="004F24BA"/>
    <w:rsid w:val="004F27F0"/>
    <w:rsid w:val="004F2A46"/>
    <w:rsid w:val="004F2B16"/>
    <w:rsid w:val="004F2E08"/>
    <w:rsid w:val="004F30CB"/>
    <w:rsid w:val="004F3273"/>
    <w:rsid w:val="004F38C0"/>
    <w:rsid w:val="004F3F6B"/>
    <w:rsid w:val="004F4048"/>
    <w:rsid w:val="004F4082"/>
    <w:rsid w:val="004F433D"/>
    <w:rsid w:val="004F441A"/>
    <w:rsid w:val="004F49A9"/>
    <w:rsid w:val="004F4C3B"/>
    <w:rsid w:val="004F543F"/>
    <w:rsid w:val="004F5BF5"/>
    <w:rsid w:val="004F607E"/>
    <w:rsid w:val="004F65FC"/>
    <w:rsid w:val="004F6A60"/>
    <w:rsid w:val="004F7346"/>
    <w:rsid w:val="004F7801"/>
    <w:rsid w:val="004F78F0"/>
    <w:rsid w:val="004F7962"/>
    <w:rsid w:val="004F7ABE"/>
    <w:rsid w:val="00500447"/>
    <w:rsid w:val="00500CFC"/>
    <w:rsid w:val="00500D2E"/>
    <w:rsid w:val="00501003"/>
    <w:rsid w:val="00501718"/>
    <w:rsid w:val="00501BC8"/>
    <w:rsid w:val="00501E86"/>
    <w:rsid w:val="0050264A"/>
    <w:rsid w:val="00502958"/>
    <w:rsid w:val="00502BDD"/>
    <w:rsid w:val="00502DDC"/>
    <w:rsid w:val="00503993"/>
    <w:rsid w:val="00503B4C"/>
    <w:rsid w:val="00503E9E"/>
    <w:rsid w:val="005044A8"/>
    <w:rsid w:val="005045BC"/>
    <w:rsid w:val="0050494E"/>
    <w:rsid w:val="005049FC"/>
    <w:rsid w:val="00504D61"/>
    <w:rsid w:val="00504DB6"/>
    <w:rsid w:val="005053D7"/>
    <w:rsid w:val="005055DE"/>
    <w:rsid w:val="005058B4"/>
    <w:rsid w:val="00505F31"/>
    <w:rsid w:val="0050610F"/>
    <w:rsid w:val="005063E5"/>
    <w:rsid w:val="00506629"/>
    <w:rsid w:val="00506751"/>
    <w:rsid w:val="00506E1B"/>
    <w:rsid w:val="00507080"/>
    <w:rsid w:val="00507291"/>
    <w:rsid w:val="0050787D"/>
    <w:rsid w:val="00507935"/>
    <w:rsid w:val="00507B3E"/>
    <w:rsid w:val="00507F37"/>
    <w:rsid w:val="00507FA0"/>
    <w:rsid w:val="005100A7"/>
    <w:rsid w:val="0051021B"/>
    <w:rsid w:val="0051027A"/>
    <w:rsid w:val="00510A58"/>
    <w:rsid w:val="00510CC9"/>
    <w:rsid w:val="00510FB7"/>
    <w:rsid w:val="0051112E"/>
    <w:rsid w:val="00511263"/>
    <w:rsid w:val="0051150E"/>
    <w:rsid w:val="0051153F"/>
    <w:rsid w:val="0051215C"/>
    <w:rsid w:val="005121B8"/>
    <w:rsid w:val="005121E8"/>
    <w:rsid w:val="005124E7"/>
    <w:rsid w:val="00512B6A"/>
    <w:rsid w:val="00512BCD"/>
    <w:rsid w:val="0051318B"/>
    <w:rsid w:val="0051343E"/>
    <w:rsid w:val="00513816"/>
    <w:rsid w:val="00513985"/>
    <w:rsid w:val="00513AF3"/>
    <w:rsid w:val="0051406A"/>
    <w:rsid w:val="0051474D"/>
    <w:rsid w:val="0051477A"/>
    <w:rsid w:val="005148A7"/>
    <w:rsid w:val="00514983"/>
    <w:rsid w:val="005152F2"/>
    <w:rsid w:val="005153FF"/>
    <w:rsid w:val="005154C5"/>
    <w:rsid w:val="00515D75"/>
    <w:rsid w:val="005161E0"/>
    <w:rsid w:val="005163A6"/>
    <w:rsid w:val="00516AC6"/>
    <w:rsid w:val="00516DA6"/>
    <w:rsid w:val="00517163"/>
    <w:rsid w:val="00517475"/>
    <w:rsid w:val="00517503"/>
    <w:rsid w:val="005175CC"/>
    <w:rsid w:val="00517F4E"/>
    <w:rsid w:val="0051D52B"/>
    <w:rsid w:val="00520623"/>
    <w:rsid w:val="00520EFF"/>
    <w:rsid w:val="0052102F"/>
    <w:rsid w:val="005211DE"/>
    <w:rsid w:val="0052122C"/>
    <w:rsid w:val="0052136E"/>
    <w:rsid w:val="00521477"/>
    <w:rsid w:val="005214E1"/>
    <w:rsid w:val="0052156C"/>
    <w:rsid w:val="005219B5"/>
    <w:rsid w:val="00521B2C"/>
    <w:rsid w:val="00521F96"/>
    <w:rsid w:val="00521FEB"/>
    <w:rsid w:val="005225A5"/>
    <w:rsid w:val="00522795"/>
    <w:rsid w:val="005229E6"/>
    <w:rsid w:val="00522A88"/>
    <w:rsid w:val="00522BE3"/>
    <w:rsid w:val="00523448"/>
    <w:rsid w:val="00523675"/>
    <w:rsid w:val="005236E4"/>
    <w:rsid w:val="005237D1"/>
    <w:rsid w:val="00523B14"/>
    <w:rsid w:val="00523B88"/>
    <w:rsid w:val="00523D40"/>
    <w:rsid w:val="005240DA"/>
    <w:rsid w:val="00524664"/>
    <w:rsid w:val="0052466D"/>
    <w:rsid w:val="0052558F"/>
    <w:rsid w:val="00525679"/>
    <w:rsid w:val="005256FE"/>
    <w:rsid w:val="005258FC"/>
    <w:rsid w:val="00525A23"/>
    <w:rsid w:val="0052650E"/>
    <w:rsid w:val="005265E5"/>
    <w:rsid w:val="00526910"/>
    <w:rsid w:val="005270F9"/>
    <w:rsid w:val="00527368"/>
    <w:rsid w:val="005274C0"/>
    <w:rsid w:val="005277EA"/>
    <w:rsid w:val="00527D4C"/>
    <w:rsid w:val="005304EF"/>
    <w:rsid w:val="00530662"/>
    <w:rsid w:val="005309D1"/>
    <w:rsid w:val="00530D02"/>
    <w:rsid w:val="005313BF"/>
    <w:rsid w:val="00531709"/>
    <w:rsid w:val="00531A64"/>
    <w:rsid w:val="00531CCE"/>
    <w:rsid w:val="00532063"/>
    <w:rsid w:val="005327C0"/>
    <w:rsid w:val="00532803"/>
    <w:rsid w:val="00532D16"/>
    <w:rsid w:val="00532EA1"/>
    <w:rsid w:val="005330B9"/>
    <w:rsid w:val="00533B30"/>
    <w:rsid w:val="00533B61"/>
    <w:rsid w:val="00533B6C"/>
    <w:rsid w:val="0053414E"/>
    <w:rsid w:val="00534350"/>
    <w:rsid w:val="005345C4"/>
    <w:rsid w:val="00534952"/>
    <w:rsid w:val="00534BFB"/>
    <w:rsid w:val="0053548F"/>
    <w:rsid w:val="005361FE"/>
    <w:rsid w:val="005362BC"/>
    <w:rsid w:val="005362E8"/>
    <w:rsid w:val="00536400"/>
    <w:rsid w:val="005375D9"/>
    <w:rsid w:val="0053788A"/>
    <w:rsid w:val="00537D8D"/>
    <w:rsid w:val="00540156"/>
    <w:rsid w:val="005404C0"/>
    <w:rsid w:val="005408EB"/>
    <w:rsid w:val="00540E96"/>
    <w:rsid w:val="0054102E"/>
    <w:rsid w:val="00541845"/>
    <w:rsid w:val="00541BCF"/>
    <w:rsid w:val="00541DAB"/>
    <w:rsid w:val="0054212C"/>
    <w:rsid w:val="0054240C"/>
    <w:rsid w:val="0054249D"/>
    <w:rsid w:val="0054270C"/>
    <w:rsid w:val="00542A49"/>
    <w:rsid w:val="00543561"/>
    <w:rsid w:val="00543609"/>
    <w:rsid w:val="00543C9E"/>
    <w:rsid w:val="00543F23"/>
    <w:rsid w:val="00543FD8"/>
    <w:rsid w:val="0054414D"/>
    <w:rsid w:val="005441C3"/>
    <w:rsid w:val="005443FD"/>
    <w:rsid w:val="00544C04"/>
    <w:rsid w:val="00544CAF"/>
    <w:rsid w:val="00544DC5"/>
    <w:rsid w:val="00544F79"/>
    <w:rsid w:val="0054560D"/>
    <w:rsid w:val="00545744"/>
    <w:rsid w:val="0054591A"/>
    <w:rsid w:val="00545945"/>
    <w:rsid w:val="0054594F"/>
    <w:rsid w:val="00545BFF"/>
    <w:rsid w:val="00545DA5"/>
    <w:rsid w:val="00546745"/>
    <w:rsid w:val="00546908"/>
    <w:rsid w:val="005469C8"/>
    <w:rsid w:val="00547001"/>
    <w:rsid w:val="00550329"/>
    <w:rsid w:val="00550596"/>
    <w:rsid w:val="00550892"/>
    <w:rsid w:val="0055098E"/>
    <w:rsid w:val="00550BFF"/>
    <w:rsid w:val="00550F46"/>
    <w:rsid w:val="00551ADB"/>
    <w:rsid w:val="00552421"/>
    <w:rsid w:val="00552681"/>
    <w:rsid w:val="005527E9"/>
    <w:rsid w:val="005528E8"/>
    <w:rsid w:val="00552928"/>
    <w:rsid w:val="00552FF7"/>
    <w:rsid w:val="00553B38"/>
    <w:rsid w:val="00553E61"/>
    <w:rsid w:val="00554497"/>
    <w:rsid w:val="00554595"/>
    <w:rsid w:val="00554B0F"/>
    <w:rsid w:val="00554EBF"/>
    <w:rsid w:val="00554FB2"/>
    <w:rsid w:val="00555039"/>
    <w:rsid w:val="005550D4"/>
    <w:rsid w:val="005551AD"/>
    <w:rsid w:val="00555238"/>
    <w:rsid w:val="005558B9"/>
    <w:rsid w:val="0055709C"/>
    <w:rsid w:val="0055740D"/>
    <w:rsid w:val="00557464"/>
    <w:rsid w:val="005603F7"/>
    <w:rsid w:val="005605BB"/>
    <w:rsid w:val="005606BF"/>
    <w:rsid w:val="00560701"/>
    <w:rsid w:val="00560744"/>
    <w:rsid w:val="005608E1"/>
    <w:rsid w:val="00560D9B"/>
    <w:rsid w:val="00561A38"/>
    <w:rsid w:val="005620BC"/>
    <w:rsid w:val="0056230C"/>
    <w:rsid w:val="005627D2"/>
    <w:rsid w:val="00562A85"/>
    <w:rsid w:val="00562EBD"/>
    <w:rsid w:val="00562F50"/>
    <w:rsid w:val="0056307B"/>
    <w:rsid w:val="00563625"/>
    <w:rsid w:val="005640CD"/>
    <w:rsid w:val="005640E9"/>
    <w:rsid w:val="005644D7"/>
    <w:rsid w:val="0056516A"/>
    <w:rsid w:val="00565A4A"/>
    <w:rsid w:val="00565DF2"/>
    <w:rsid w:val="005660D7"/>
    <w:rsid w:val="00566110"/>
    <w:rsid w:val="0056615E"/>
    <w:rsid w:val="005668A0"/>
    <w:rsid w:val="005670E6"/>
    <w:rsid w:val="00567252"/>
    <w:rsid w:val="00567345"/>
    <w:rsid w:val="00567493"/>
    <w:rsid w:val="00567592"/>
    <w:rsid w:val="005675BC"/>
    <w:rsid w:val="0056783C"/>
    <w:rsid w:val="00567D68"/>
    <w:rsid w:val="00570668"/>
    <w:rsid w:val="0057078C"/>
    <w:rsid w:val="005709A0"/>
    <w:rsid w:val="00570E68"/>
    <w:rsid w:val="00571097"/>
    <w:rsid w:val="005713C5"/>
    <w:rsid w:val="00571855"/>
    <w:rsid w:val="00571871"/>
    <w:rsid w:val="00571E51"/>
    <w:rsid w:val="0057262A"/>
    <w:rsid w:val="0057266B"/>
    <w:rsid w:val="005726EF"/>
    <w:rsid w:val="005728E1"/>
    <w:rsid w:val="00572D68"/>
    <w:rsid w:val="0057337A"/>
    <w:rsid w:val="00573610"/>
    <w:rsid w:val="00573623"/>
    <w:rsid w:val="00573A9F"/>
    <w:rsid w:val="00573CDA"/>
    <w:rsid w:val="00574055"/>
    <w:rsid w:val="005741ED"/>
    <w:rsid w:val="00574714"/>
    <w:rsid w:val="00574824"/>
    <w:rsid w:val="005749C3"/>
    <w:rsid w:val="00574A18"/>
    <w:rsid w:val="00574C07"/>
    <w:rsid w:val="00574F33"/>
    <w:rsid w:val="005752FB"/>
    <w:rsid w:val="0057553C"/>
    <w:rsid w:val="00575694"/>
    <w:rsid w:val="005756B8"/>
    <w:rsid w:val="0057617B"/>
    <w:rsid w:val="00577343"/>
    <w:rsid w:val="00577425"/>
    <w:rsid w:val="005776CA"/>
    <w:rsid w:val="0057778C"/>
    <w:rsid w:val="00577941"/>
    <w:rsid w:val="00577AA8"/>
    <w:rsid w:val="00577AB7"/>
    <w:rsid w:val="00577B8D"/>
    <w:rsid w:val="00577E85"/>
    <w:rsid w:val="005800F2"/>
    <w:rsid w:val="00580ABD"/>
    <w:rsid w:val="005811BC"/>
    <w:rsid w:val="005817F7"/>
    <w:rsid w:val="00581B4E"/>
    <w:rsid w:val="00581C3B"/>
    <w:rsid w:val="0058200D"/>
    <w:rsid w:val="00582900"/>
    <w:rsid w:val="00582BB3"/>
    <w:rsid w:val="00582E0D"/>
    <w:rsid w:val="005830C0"/>
    <w:rsid w:val="00583359"/>
    <w:rsid w:val="005839C5"/>
    <w:rsid w:val="00583A42"/>
    <w:rsid w:val="00584102"/>
    <w:rsid w:val="00584565"/>
    <w:rsid w:val="005848FE"/>
    <w:rsid w:val="00584A4A"/>
    <w:rsid w:val="00584B13"/>
    <w:rsid w:val="00584E1B"/>
    <w:rsid w:val="00584FC4"/>
    <w:rsid w:val="005852B1"/>
    <w:rsid w:val="00585987"/>
    <w:rsid w:val="00585F21"/>
    <w:rsid w:val="00585FF3"/>
    <w:rsid w:val="00586103"/>
    <w:rsid w:val="0058674D"/>
    <w:rsid w:val="00586BCC"/>
    <w:rsid w:val="00586C0A"/>
    <w:rsid w:val="00586C7A"/>
    <w:rsid w:val="005870FB"/>
    <w:rsid w:val="0058725E"/>
    <w:rsid w:val="0058789B"/>
    <w:rsid w:val="00587901"/>
    <w:rsid w:val="00587E39"/>
    <w:rsid w:val="00587F65"/>
    <w:rsid w:val="00590207"/>
    <w:rsid w:val="005903AD"/>
    <w:rsid w:val="00590922"/>
    <w:rsid w:val="00590A00"/>
    <w:rsid w:val="00590C8E"/>
    <w:rsid w:val="00590DD0"/>
    <w:rsid w:val="005915F0"/>
    <w:rsid w:val="00591A33"/>
    <w:rsid w:val="00592634"/>
    <w:rsid w:val="00592770"/>
    <w:rsid w:val="005927E7"/>
    <w:rsid w:val="005938B2"/>
    <w:rsid w:val="00593C79"/>
    <w:rsid w:val="00594324"/>
    <w:rsid w:val="005954F7"/>
    <w:rsid w:val="00595952"/>
    <w:rsid w:val="00595E73"/>
    <w:rsid w:val="00596815"/>
    <w:rsid w:val="00597578"/>
    <w:rsid w:val="0059791E"/>
    <w:rsid w:val="00597BF7"/>
    <w:rsid w:val="005A0026"/>
    <w:rsid w:val="005A0B21"/>
    <w:rsid w:val="005A0CCB"/>
    <w:rsid w:val="005A1061"/>
    <w:rsid w:val="005A115A"/>
    <w:rsid w:val="005A1A4C"/>
    <w:rsid w:val="005A1D3F"/>
    <w:rsid w:val="005A21A8"/>
    <w:rsid w:val="005A2449"/>
    <w:rsid w:val="005A24BB"/>
    <w:rsid w:val="005A280C"/>
    <w:rsid w:val="005A2D73"/>
    <w:rsid w:val="005A2D97"/>
    <w:rsid w:val="005A2FF7"/>
    <w:rsid w:val="005A3183"/>
    <w:rsid w:val="005A3563"/>
    <w:rsid w:val="005A3B47"/>
    <w:rsid w:val="005A3E1D"/>
    <w:rsid w:val="005A40FE"/>
    <w:rsid w:val="005A4107"/>
    <w:rsid w:val="005A41D4"/>
    <w:rsid w:val="005A4ABE"/>
    <w:rsid w:val="005A4E33"/>
    <w:rsid w:val="005A4F44"/>
    <w:rsid w:val="005A50D8"/>
    <w:rsid w:val="005A52FC"/>
    <w:rsid w:val="005A5396"/>
    <w:rsid w:val="005A5F0B"/>
    <w:rsid w:val="005A5F84"/>
    <w:rsid w:val="005A646D"/>
    <w:rsid w:val="005A65F4"/>
    <w:rsid w:val="005A6728"/>
    <w:rsid w:val="005A69B8"/>
    <w:rsid w:val="005A6D14"/>
    <w:rsid w:val="005A6D5E"/>
    <w:rsid w:val="005A7302"/>
    <w:rsid w:val="005A757F"/>
    <w:rsid w:val="005A7735"/>
    <w:rsid w:val="005A7BAE"/>
    <w:rsid w:val="005B006C"/>
    <w:rsid w:val="005B039D"/>
    <w:rsid w:val="005B129B"/>
    <w:rsid w:val="005B12FF"/>
    <w:rsid w:val="005B1CF5"/>
    <w:rsid w:val="005B1E1E"/>
    <w:rsid w:val="005B1F1F"/>
    <w:rsid w:val="005B25E5"/>
    <w:rsid w:val="005B2ADD"/>
    <w:rsid w:val="005B2C55"/>
    <w:rsid w:val="005B2EF9"/>
    <w:rsid w:val="005B306B"/>
    <w:rsid w:val="005B378D"/>
    <w:rsid w:val="005B3923"/>
    <w:rsid w:val="005B3969"/>
    <w:rsid w:val="005B400F"/>
    <w:rsid w:val="005B403D"/>
    <w:rsid w:val="005B40CB"/>
    <w:rsid w:val="005B441E"/>
    <w:rsid w:val="005B4661"/>
    <w:rsid w:val="005B49D3"/>
    <w:rsid w:val="005B49FC"/>
    <w:rsid w:val="005B4AFE"/>
    <w:rsid w:val="005B4E81"/>
    <w:rsid w:val="005B5526"/>
    <w:rsid w:val="005B55F6"/>
    <w:rsid w:val="005B5717"/>
    <w:rsid w:val="005B57E8"/>
    <w:rsid w:val="005B5B5B"/>
    <w:rsid w:val="005B5B74"/>
    <w:rsid w:val="005B5CCE"/>
    <w:rsid w:val="005B6309"/>
    <w:rsid w:val="005B63FD"/>
    <w:rsid w:val="005B6A59"/>
    <w:rsid w:val="005B6C42"/>
    <w:rsid w:val="005B6EF0"/>
    <w:rsid w:val="005B76C1"/>
    <w:rsid w:val="005B7E09"/>
    <w:rsid w:val="005B7F8A"/>
    <w:rsid w:val="005C001E"/>
    <w:rsid w:val="005C05C6"/>
    <w:rsid w:val="005C0D94"/>
    <w:rsid w:val="005C0E7F"/>
    <w:rsid w:val="005C0EB6"/>
    <w:rsid w:val="005C0F6A"/>
    <w:rsid w:val="005C1436"/>
    <w:rsid w:val="005C16B7"/>
    <w:rsid w:val="005C19A9"/>
    <w:rsid w:val="005C2146"/>
    <w:rsid w:val="005C230A"/>
    <w:rsid w:val="005C25D8"/>
    <w:rsid w:val="005C26C3"/>
    <w:rsid w:val="005C299A"/>
    <w:rsid w:val="005C2A74"/>
    <w:rsid w:val="005C2AAD"/>
    <w:rsid w:val="005C2FE1"/>
    <w:rsid w:val="005C3032"/>
    <w:rsid w:val="005C304E"/>
    <w:rsid w:val="005C3287"/>
    <w:rsid w:val="005C3E69"/>
    <w:rsid w:val="005C4224"/>
    <w:rsid w:val="005C46AC"/>
    <w:rsid w:val="005C4738"/>
    <w:rsid w:val="005C49DE"/>
    <w:rsid w:val="005C4A50"/>
    <w:rsid w:val="005C4F2D"/>
    <w:rsid w:val="005C5020"/>
    <w:rsid w:val="005C5078"/>
    <w:rsid w:val="005C537B"/>
    <w:rsid w:val="005C5505"/>
    <w:rsid w:val="005C5708"/>
    <w:rsid w:val="005C5835"/>
    <w:rsid w:val="005C5BB1"/>
    <w:rsid w:val="005C5E58"/>
    <w:rsid w:val="005C642A"/>
    <w:rsid w:val="005C6958"/>
    <w:rsid w:val="005C6E0C"/>
    <w:rsid w:val="005C726B"/>
    <w:rsid w:val="005C781F"/>
    <w:rsid w:val="005C7875"/>
    <w:rsid w:val="005C7A0A"/>
    <w:rsid w:val="005D0824"/>
    <w:rsid w:val="005D0D0E"/>
    <w:rsid w:val="005D0F93"/>
    <w:rsid w:val="005D11A7"/>
    <w:rsid w:val="005D140C"/>
    <w:rsid w:val="005D1807"/>
    <w:rsid w:val="005D196E"/>
    <w:rsid w:val="005D197F"/>
    <w:rsid w:val="005D1A46"/>
    <w:rsid w:val="005D1E8D"/>
    <w:rsid w:val="005D2191"/>
    <w:rsid w:val="005D2295"/>
    <w:rsid w:val="005D2359"/>
    <w:rsid w:val="005D262A"/>
    <w:rsid w:val="005D2743"/>
    <w:rsid w:val="005D2C34"/>
    <w:rsid w:val="005D2DF7"/>
    <w:rsid w:val="005D34C9"/>
    <w:rsid w:val="005D3996"/>
    <w:rsid w:val="005D413F"/>
    <w:rsid w:val="005D4580"/>
    <w:rsid w:val="005D46FD"/>
    <w:rsid w:val="005D47F8"/>
    <w:rsid w:val="005D4AB7"/>
    <w:rsid w:val="005D4C04"/>
    <w:rsid w:val="005D518D"/>
    <w:rsid w:val="005D5207"/>
    <w:rsid w:val="005D52B8"/>
    <w:rsid w:val="005D5610"/>
    <w:rsid w:val="005D57D2"/>
    <w:rsid w:val="005D5BE2"/>
    <w:rsid w:val="005D5DF5"/>
    <w:rsid w:val="005D65CE"/>
    <w:rsid w:val="005D6EA2"/>
    <w:rsid w:val="005D70EA"/>
    <w:rsid w:val="005D74EA"/>
    <w:rsid w:val="005D77B0"/>
    <w:rsid w:val="005D7A2E"/>
    <w:rsid w:val="005D7C79"/>
    <w:rsid w:val="005D7DD3"/>
    <w:rsid w:val="005D7F37"/>
    <w:rsid w:val="005E0008"/>
    <w:rsid w:val="005E016A"/>
    <w:rsid w:val="005E02E7"/>
    <w:rsid w:val="005E03C6"/>
    <w:rsid w:val="005E05A7"/>
    <w:rsid w:val="005E069F"/>
    <w:rsid w:val="005E09E1"/>
    <w:rsid w:val="005E0CE9"/>
    <w:rsid w:val="005E0CF1"/>
    <w:rsid w:val="005E0DF8"/>
    <w:rsid w:val="005E116E"/>
    <w:rsid w:val="005E1469"/>
    <w:rsid w:val="005E1501"/>
    <w:rsid w:val="005E176D"/>
    <w:rsid w:val="005E1C53"/>
    <w:rsid w:val="005E1C9B"/>
    <w:rsid w:val="005E265D"/>
    <w:rsid w:val="005E2697"/>
    <w:rsid w:val="005E274E"/>
    <w:rsid w:val="005E2831"/>
    <w:rsid w:val="005E2919"/>
    <w:rsid w:val="005E35C5"/>
    <w:rsid w:val="005E362F"/>
    <w:rsid w:val="005E3CAC"/>
    <w:rsid w:val="005E3DD7"/>
    <w:rsid w:val="005E3DEC"/>
    <w:rsid w:val="005E4017"/>
    <w:rsid w:val="005E41F2"/>
    <w:rsid w:val="005E4CEC"/>
    <w:rsid w:val="005E5B47"/>
    <w:rsid w:val="005E5CBD"/>
    <w:rsid w:val="005E5D20"/>
    <w:rsid w:val="005E5F03"/>
    <w:rsid w:val="005E633D"/>
    <w:rsid w:val="005E67A8"/>
    <w:rsid w:val="005E7065"/>
    <w:rsid w:val="005E7592"/>
    <w:rsid w:val="005F012C"/>
    <w:rsid w:val="005F0360"/>
    <w:rsid w:val="005F04E6"/>
    <w:rsid w:val="005F0BE3"/>
    <w:rsid w:val="005F10FD"/>
    <w:rsid w:val="005F113D"/>
    <w:rsid w:val="005F17EA"/>
    <w:rsid w:val="005F1F7F"/>
    <w:rsid w:val="005F2010"/>
    <w:rsid w:val="005F2165"/>
    <w:rsid w:val="005F26B4"/>
    <w:rsid w:val="005F2810"/>
    <w:rsid w:val="005F2CBF"/>
    <w:rsid w:val="005F2D05"/>
    <w:rsid w:val="005F2DDF"/>
    <w:rsid w:val="005F34D3"/>
    <w:rsid w:val="005F3502"/>
    <w:rsid w:val="005F364B"/>
    <w:rsid w:val="005F3AFA"/>
    <w:rsid w:val="005F3B4D"/>
    <w:rsid w:val="005F47B0"/>
    <w:rsid w:val="005F4B6E"/>
    <w:rsid w:val="005F4BD3"/>
    <w:rsid w:val="005F4FCA"/>
    <w:rsid w:val="005F4FE8"/>
    <w:rsid w:val="005F5052"/>
    <w:rsid w:val="005F52FE"/>
    <w:rsid w:val="005F5321"/>
    <w:rsid w:val="005F5E66"/>
    <w:rsid w:val="005F5F4A"/>
    <w:rsid w:val="005F602D"/>
    <w:rsid w:val="005F63FC"/>
    <w:rsid w:val="005F6622"/>
    <w:rsid w:val="005F6815"/>
    <w:rsid w:val="005F688D"/>
    <w:rsid w:val="005F6C2B"/>
    <w:rsid w:val="005F6E09"/>
    <w:rsid w:val="005F6E44"/>
    <w:rsid w:val="005F6E78"/>
    <w:rsid w:val="005F6EA9"/>
    <w:rsid w:val="005F7250"/>
    <w:rsid w:val="005F7265"/>
    <w:rsid w:val="005F7409"/>
    <w:rsid w:val="005F7554"/>
    <w:rsid w:val="005F7644"/>
    <w:rsid w:val="005F76AC"/>
    <w:rsid w:val="005F7BDB"/>
    <w:rsid w:val="005F7CCD"/>
    <w:rsid w:val="00600513"/>
    <w:rsid w:val="00600535"/>
    <w:rsid w:val="006005F6"/>
    <w:rsid w:val="00600B67"/>
    <w:rsid w:val="00600B8E"/>
    <w:rsid w:val="00600D44"/>
    <w:rsid w:val="0060186B"/>
    <w:rsid w:val="00601A34"/>
    <w:rsid w:val="00601CC5"/>
    <w:rsid w:val="006021D7"/>
    <w:rsid w:val="006023E4"/>
    <w:rsid w:val="00602560"/>
    <w:rsid w:val="006026F0"/>
    <w:rsid w:val="00602E05"/>
    <w:rsid w:val="00603CFD"/>
    <w:rsid w:val="00603D34"/>
    <w:rsid w:val="00604100"/>
    <w:rsid w:val="00604322"/>
    <w:rsid w:val="006048A7"/>
    <w:rsid w:val="00604B13"/>
    <w:rsid w:val="00605217"/>
    <w:rsid w:val="00605340"/>
    <w:rsid w:val="0060538F"/>
    <w:rsid w:val="00605698"/>
    <w:rsid w:val="00605B69"/>
    <w:rsid w:val="00605C94"/>
    <w:rsid w:val="00605DB8"/>
    <w:rsid w:val="006061A5"/>
    <w:rsid w:val="00606267"/>
    <w:rsid w:val="00607773"/>
    <w:rsid w:val="00607CBB"/>
    <w:rsid w:val="00607D7C"/>
    <w:rsid w:val="006101E5"/>
    <w:rsid w:val="0061028A"/>
    <w:rsid w:val="006102D7"/>
    <w:rsid w:val="006103F7"/>
    <w:rsid w:val="0061042E"/>
    <w:rsid w:val="00610895"/>
    <w:rsid w:val="006110B5"/>
    <w:rsid w:val="0061112C"/>
    <w:rsid w:val="00611160"/>
    <w:rsid w:val="00611B3B"/>
    <w:rsid w:val="00611EAB"/>
    <w:rsid w:val="00612166"/>
    <w:rsid w:val="00612342"/>
    <w:rsid w:val="006126D6"/>
    <w:rsid w:val="006126D9"/>
    <w:rsid w:val="0061281F"/>
    <w:rsid w:val="00612DF7"/>
    <w:rsid w:val="00612E46"/>
    <w:rsid w:val="006130DA"/>
    <w:rsid w:val="006138A1"/>
    <w:rsid w:val="00613C46"/>
    <w:rsid w:val="00614270"/>
    <w:rsid w:val="00614344"/>
    <w:rsid w:val="006143D7"/>
    <w:rsid w:val="0061447A"/>
    <w:rsid w:val="00614577"/>
    <w:rsid w:val="00614772"/>
    <w:rsid w:val="006147CF"/>
    <w:rsid w:val="00614A0E"/>
    <w:rsid w:val="00614EBD"/>
    <w:rsid w:val="00615192"/>
    <w:rsid w:val="00615230"/>
    <w:rsid w:val="0061547F"/>
    <w:rsid w:val="006158E1"/>
    <w:rsid w:val="00615922"/>
    <w:rsid w:val="00615C52"/>
    <w:rsid w:val="00615EBF"/>
    <w:rsid w:val="00616271"/>
    <w:rsid w:val="0061629A"/>
    <w:rsid w:val="0061632C"/>
    <w:rsid w:val="0061650F"/>
    <w:rsid w:val="006166CA"/>
    <w:rsid w:val="00616C38"/>
    <w:rsid w:val="00616DA8"/>
    <w:rsid w:val="0061706A"/>
    <w:rsid w:val="006174CE"/>
    <w:rsid w:val="006174DD"/>
    <w:rsid w:val="00617515"/>
    <w:rsid w:val="006176DB"/>
    <w:rsid w:val="00617792"/>
    <w:rsid w:val="0061788E"/>
    <w:rsid w:val="00617A1E"/>
    <w:rsid w:val="00617B34"/>
    <w:rsid w:val="00620371"/>
    <w:rsid w:val="00620D36"/>
    <w:rsid w:val="00620D5F"/>
    <w:rsid w:val="00620D95"/>
    <w:rsid w:val="0062199F"/>
    <w:rsid w:val="0062224F"/>
    <w:rsid w:val="006227DF"/>
    <w:rsid w:val="00622CD5"/>
    <w:rsid w:val="00623742"/>
    <w:rsid w:val="00623C37"/>
    <w:rsid w:val="0062451E"/>
    <w:rsid w:val="006248D4"/>
    <w:rsid w:val="006249F1"/>
    <w:rsid w:val="00625460"/>
    <w:rsid w:val="0062549B"/>
    <w:rsid w:val="006255C5"/>
    <w:rsid w:val="006257EB"/>
    <w:rsid w:val="00625ADB"/>
    <w:rsid w:val="00625C37"/>
    <w:rsid w:val="00626104"/>
    <w:rsid w:val="00626221"/>
    <w:rsid w:val="00626D82"/>
    <w:rsid w:val="00626DB4"/>
    <w:rsid w:val="00627166"/>
    <w:rsid w:val="0062731C"/>
    <w:rsid w:val="00627838"/>
    <w:rsid w:val="006301B5"/>
    <w:rsid w:val="0063020C"/>
    <w:rsid w:val="00630719"/>
    <w:rsid w:val="00630AE8"/>
    <w:rsid w:val="00630D12"/>
    <w:rsid w:val="00630EC1"/>
    <w:rsid w:val="00630F91"/>
    <w:rsid w:val="00631110"/>
    <w:rsid w:val="0063166C"/>
    <w:rsid w:val="00631BFE"/>
    <w:rsid w:val="00631C10"/>
    <w:rsid w:val="00631D90"/>
    <w:rsid w:val="00631E81"/>
    <w:rsid w:val="0063242C"/>
    <w:rsid w:val="006325DC"/>
    <w:rsid w:val="00632656"/>
    <w:rsid w:val="00632842"/>
    <w:rsid w:val="00632A32"/>
    <w:rsid w:val="00632AAE"/>
    <w:rsid w:val="00632B9C"/>
    <w:rsid w:val="00632C35"/>
    <w:rsid w:val="00632CB1"/>
    <w:rsid w:val="00632DF0"/>
    <w:rsid w:val="00632F85"/>
    <w:rsid w:val="006330F5"/>
    <w:rsid w:val="0063322D"/>
    <w:rsid w:val="00633667"/>
    <w:rsid w:val="00633B50"/>
    <w:rsid w:val="00633D76"/>
    <w:rsid w:val="00633F9E"/>
    <w:rsid w:val="006341FB"/>
    <w:rsid w:val="006342AA"/>
    <w:rsid w:val="00634339"/>
    <w:rsid w:val="006346A6"/>
    <w:rsid w:val="006349E1"/>
    <w:rsid w:val="00634CA0"/>
    <w:rsid w:val="006354FF"/>
    <w:rsid w:val="006359C7"/>
    <w:rsid w:val="00635DC9"/>
    <w:rsid w:val="00635F30"/>
    <w:rsid w:val="006360E2"/>
    <w:rsid w:val="00636A37"/>
    <w:rsid w:val="006370F1"/>
    <w:rsid w:val="0063723A"/>
    <w:rsid w:val="0063731C"/>
    <w:rsid w:val="0063740A"/>
    <w:rsid w:val="00637675"/>
    <w:rsid w:val="00637B1C"/>
    <w:rsid w:val="00637B7F"/>
    <w:rsid w:val="00637D8C"/>
    <w:rsid w:val="00640279"/>
    <w:rsid w:val="006404E3"/>
    <w:rsid w:val="0064066E"/>
    <w:rsid w:val="0064085F"/>
    <w:rsid w:val="00640D3E"/>
    <w:rsid w:val="0064115B"/>
    <w:rsid w:val="00641684"/>
    <w:rsid w:val="00641956"/>
    <w:rsid w:val="00641CDC"/>
    <w:rsid w:val="00641E0A"/>
    <w:rsid w:val="00642004"/>
    <w:rsid w:val="0064249E"/>
    <w:rsid w:val="00642FBF"/>
    <w:rsid w:val="006434BE"/>
    <w:rsid w:val="00643AB3"/>
    <w:rsid w:val="00643C45"/>
    <w:rsid w:val="00643CC3"/>
    <w:rsid w:val="00643EDF"/>
    <w:rsid w:val="0064414B"/>
    <w:rsid w:val="0064519B"/>
    <w:rsid w:val="00645853"/>
    <w:rsid w:val="00645D5C"/>
    <w:rsid w:val="006460E3"/>
    <w:rsid w:val="0064694A"/>
    <w:rsid w:val="00647B39"/>
    <w:rsid w:val="00647D31"/>
    <w:rsid w:val="00647DFC"/>
    <w:rsid w:val="006506AB"/>
    <w:rsid w:val="00650793"/>
    <w:rsid w:val="0065085B"/>
    <w:rsid w:val="00650A1B"/>
    <w:rsid w:val="00650B35"/>
    <w:rsid w:val="00650E04"/>
    <w:rsid w:val="00650EB2"/>
    <w:rsid w:val="006511FC"/>
    <w:rsid w:val="00651251"/>
    <w:rsid w:val="006517F1"/>
    <w:rsid w:val="00651CEA"/>
    <w:rsid w:val="00651E90"/>
    <w:rsid w:val="006527FF"/>
    <w:rsid w:val="00652903"/>
    <w:rsid w:val="00652959"/>
    <w:rsid w:val="00652A0F"/>
    <w:rsid w:val="00652B8F"/>
    <w:rsid w:val="00652BB5"/>
    <w:rsid w:val="0065357F"/>
    <w:rsid w:val="006537E7"/>
    <w:rsid w:val="00653C15"/>
    <w:rsid w:val="00653CAA"/>
    <w:rsid w:val="00653EE0"/>
    <w:rsid w:val="00654409"/>
    <w:rsid w:val="00654778"/>
    <w:rsid w:val="00654BCC"/>
    <w:rsid w:val="00654CD1"/>
    <w:rsid w:val="00654D08"/>
    <w:rsid w:val="00654D8A"/>
    <w:rsid w:val="00654E05"/>
    <w:rsid w:val="0065536C"/>
    <w:rsid w:val="00655489"/>
    <w:rsid w:val="0065579C"/>
    <w:rsid w:val="0065595A"/>
    <w:rsid w:val="00655AB1"/>
    <w:rsid w:val="00655F25"/>
    <w:rsid w:val="00656042"/>
    <w:rsid w:val="00656726"/>
    <w:rsid w:val="00656CFA"/>
    <w:rsid w:val="00656DDB"/>
    <w:rsid w:val="006572B8"/>
    <w:rsid w:val="0065799A"/>
    <w:rsid w:val="006579AF"/>
    <w:rsid w:val="00657B30"/>
    <w:rsid w:val="00657CE0"/>
    <w:rsid w:val="00657E09"/>
    <w:rsid w:val="00657E27"/>
    <w:rsid w:val="00660123"/>
    <w:rsid w:val="0066050B"/>
    <w:rsid w:val="00660615"/>
    <w:rsid w:val="0066087B"/>
    <w:rsid w:val="00660A33"/>
    <w:rsid w:val="00660EA0"/>
    <w:rsid w:val="00660F54"/>
    <w:rsid w:val="0066134D"/>
    <w:rsid w:val="006614D8"/>
    <w:rsid w:val="006619EE"/>
    <w:rsid w:val="00661C6E"/>
    <w:rsid w:val="00661E0F"/>
    <w:rsid w:val="00661F14"/>
    <w:rsid w:val="00661FB4"/>
    <w:rsid w:val="00662182"/>
    <w:rsid w:val="006621B7"/>
    <w:rsid w:val="00663011"/>
    <w:rsid w:val="0066339B"/>
    <w:rsid w:val="0066345D"/>
    <w:rsid w:val="0066379D"/>
    <w:rsid w:val="00663934"/>
    <w:rsid w:val="006639F9"/>
    <w:rsid w:val="00663A3B"/>
    <w:rsid w:val="00664260"/>
    <w:rsid w:val="0066459C"/>
    <w:rsid w:val="006646BC"/>
    <w:rsid w:val="00665F33"/>
    <w:rsid w:val="00665F76"/>
    <w:rsid w:val="006669CA"/>
    <w:rsid w:val="00666A48"/>
    <w:rsid w:val="006673CE"/>
    <w:rsid w:val="00667D7F"/>
    <w:rsid w:val="00667DB9"/>
    <w:rsid w:val="00667F17"/>
    <w:rsid w:val="00670946"/>
    <w:rsid w:val="00670EC1"/>
    <w:rsid w:val="006715E9"/>
    <w:rsid w:val="006716B6"/>
    <w:rsid w:val="006719B0"/>
    <w:rsid w:val="00672792"/>
    <w:rsid w:val="006729C6"/>
    <w:rsid w:val="00672A76"/>
    <w:rsid w:val="00672DC0"/>
    <w:rsid w:val="00672F9D"/>
    <w:rsid w:val="006731AE"/>
    <w:rsid w:val="006731B4"/>
    <w:rsid w:val="00673696"/>
    <w:rsid w:val="006737B9"/>
    <w:rsid w:val="00673A04"/>
    <w:rsid w:val="00673A57"/>
    <w:rsid w:val="00673CD9"/>
    <w:rsid w:val="00673FD6"/>
    <w:rsid w:val="00674504"/>
    <w:rsid w:val="00674C31"/>
    <w:rsid w:val="00674C32"/>
    <w:rsid w:val="00674ECA"/>
    <w:rsid w:val="0067520A"/>
    <w:rsid w:val="00675425"/>
    <w:rsid w:val="0067574E"/>
    <w:rsid w:val="00675FAB"/>
    <w:rsid w:val="0067660C"/>
    <w:rsid w:val="006768D8"/>
    <w:rsid w:val="006768FD"/>
    <w:rsid w:val="00676ECC"/>
    <w:rsid w:val="006771AA"/>
    <w:rsid w:val="0068175F"/>
    <w:rsid w:val="006818E1"/>
    <w:rsid w:val="00681CD5"/>
    <w:rsid w:val="00681D15"/>
    <w:rsid w:val="0068288D"/>
    <w:rsid w:val="006832F2"/>
    <w:rsid w:val="00683BB5"/>
    <w:rsid w:val="00684661"/>
    <w:rsid w:val="00684F77"/>
    <w:rsid w:val="006850D2"/>
    <w:rsid w:val="00685296"/>
    <w:rsid w:val="00685349"/>
    <w:rsid w:val="006853A2"/>
    <w:rsid w:val="006853DF"/>
    <w:rsid w:val="0068570B"/>
    <w:rsid w:val="00685ADB"/>
    <w:rsid w:val="00685D4D"/>
    <w:rsid w:val="00686340"/>
    <w:rsid w:val="00686582"/>
    <w:rsid w:val="00686804"/>
    <w:rsid w:val="006868B2"/>
    <w:rsid w:val="00686C0B"/>
    <w:rsid w:val="00686CD2"/>
    <w:rsid w:val="00686D26"/>
    <w:rsid w:val="00687107"/>
    <w:rsid w:val="0068752E"/>
    <w:rsid w:val="00687719"/>
    <w:rsid w:val="00687796"/>
    <w:rsid w:val="006877DF"/>
    <w:rsid w:val="00687B3B"/>
    <w:rsid w:val="00687E4C"/>
    <w:rsid w:val="00687E64"/>
    <w:rsid w:val="00687E6F"/>
    <w:rsid w:val="00690064"/>
    <w:rsid w:val="006902DE"/>
    <w:rsid w:val="00690B76"/>
    <w:rsid w:val="00690F5A"/>
    <w:rsid w:val="0069100C"/>
    <w:rsid w:val="00691018"/>
    <w:rsid w:val="006915CB"/>
    <w:rsid w:val="00691B53"/>
    <w:rsid w:val="00691DB7"/>
    <w:rsid w:val="00691E76"/>
    <w:rsid w:val="00692080"/>
    <w:rsid w:val="00692214"/>
    <w:rsid w:val="006922AE"/>
    <w:rsid w:val="00692692"/>
    <w:rsid w:val="0069337D"/>
    <w:rsid w:val="00693639"/>
    <w:rsid w:val="006939A2"/>
    <w:rsid w:val="0069415C"/>
    <w:rsid w:val="006947B5"/>
    <w:rsid w:val="00695316"/>
    <w:rsid w:val="00695609"/>
    <w:rsid w:val="00695706"/>
    <w:rsid w:val="006959C0"/>
    <w:rsid w:val="00695D48"/>
    <w:rsid w:val="00695E99"/>
    <w:rsid w:val="00696251"/>
    <w:rsid w:val="00696B2C"/>
    <w:rsid w:val="00696FDB"/>
    <w:rsid w:val="006975BF"/>
    <w:rsid w:val="00697A3D"/>
    <w:rsid w:val="00697D55"/>
    <w:rsid w:val="00697D6D"/>
    <w:rsid w:val="00697DF6"/>
    <w:rsid w:val="006A06D8"/>
    <w:rsid w:val="006A1189"/>
    <w:rsid w:val="006A15CC"/>
    <w:rsid w:val="006A15F8"/>
    <w:rsid w:val="006A18D0"/>
    <w:rsid w:val="006A23BA"/>
    <w:rsid w:val="006A23E5"/>
    <w:rsid w:val="006A250A"/>
    <w:rsid w:val="006A28D6"/>
    <w:rsid w:val="006A2BF8"/>
    <w:rsid w:val="006A302A"/>
    <w:rsid w:val="006A308B"/>
    <w:rsid w:val="006A31F5"/>
    <w:rsid w:val="006A333E"/>
    <w:rsid w:val="006A3ECD"/>
    <w:rsid w:val="006A3EF0"/>
    <w:rsid w:val="006A3FCF"/>
    <w:rsid w:val="006A44FD"/>
    <w:rsid w:val="006A47FF"/>
    <w:rsid w:val="006A4A66"/>
    <w:rsid w:val="006A4CA5"/>
    <w:rsid w:val="006A4FBA"/>
    <w:rsid w:val="006A5456"/>
    <w:rsid w:val="006A581C"/>
    <w:rsid w:val="006A5CCC"/>
    <w:rsid w:val="006A5CFC"/>
    <w:rsid w:val="006A5D04"/>
    <w:rsid w:val="006A60B0"/>
    <w:rsid w:val="006A61F9"/>
    <w:rsid w:val="006A642C"/>
    <w:rsid w:val="006A656E"/>
    <w:rsid w:val="006A65A0"/>
    <w:rsid w:val="006A6696"/>
    <w:rsid w:val="006A6872"/>
    <w:rsid w:val="006A68D5"/>
    <w:rsid w:val="006A6A05"/>
    <w:rsid w:val="006A6AFD"/>
    <w:rsid w:val="006A6F1F"/>
    <w:rsid w:val="006A724C"/>
    <w:rsid w:val="006A7B47"/>
    <w:rsid w:val="006B0043"/>
    <w:rsid w:val="006B0575"/>
    <w:rsid w:val="006B06EE"/>
    <w:rsid w:val="006B0925"/>
    <w:rsid w:val="006B111E"/>
    <w:rsid w:val="006B11EF"/>
    <w:rsid w:val="006B1458"/>
    <w:rsid w:val="006B1528"/>
    <w:rsid w:val="006B184A"/>
    <w:rsid w:val="006B1868"/>
    <w:rsid w:val="006B1C2F"/>
    <w:rsid w:val="006B1E2F"/>
    <w:rsid w:val="006B26D4"/>
    <w:rsid w:val="006B273A"/>
    <w:rsid w:val="006B3213"/>
    <w:rsid w:val="006B3401"/>
    <w:rsid w:val="006B390E"/>
    <w:rsid w:val="006B3C3C"/>
    <w:rsid w:val="006B3E7E"/>
    <w:rsid w:val="006B4084"/>
    <w:rsid w:val="006B40FA"/>
    <w:rsid w:val="006B433B"/>
    <w:rsid w:val="006B43BB"/>
    <w:rsid w:val="006B47B1"/>
    <w:rsid w:val="006B4925"/>
    <w:rsid w:val="006B4A05"/>
    <w:rsid w:val="006B4C0D"/>
    <w:rsid w:val="006B4C36"/>
    <w:rsid w:val="006B4FD7"/>
    <w:rsid w:val="006B5727"/>
    <w:rsid w:val="006B5782"/>
    <w:rsid w:val="006B5D5F"/>
    <w:rsid w:val="006B5E49"/>
    <w:rsid w:val="006B6A9E"/>
    <w:rsid w:val="006B6C3D"/>
    <w:rsid w:val="006B6D7C"/>
    <w:rsid w:val="006B6DAA"/>
    <w:rsid w:val="006B6F1F"/>
    <w:rsid w:val="006B738F"/>
    <w:rsid w:val="006B73DE"/>
    <w:rsid w:val="006B7D88"/>
    <w:rsid w:val="006B7E85"/>
    <w:rsid w:val="006C0144"/>
    <w:rsid w:val="006C017D"/>
    <w:rsid w:val="006C0615"/>
    <w:rsid w:val="006C0DB0"/>
    <w:rsid w:val="006C0E10"/>
    <w:rsid w:val="006C11B5"/>
    <w:rsid w:val="006C191E"/>
    <w:rsid w:val="006C19E3"/>
    <w:rsid w:val="006C1E85"/>
    <w:rsid w:val="006C22E7"/>
    <w:rsid w:val="006C23FE"/>
    <w:rsid w:val="006C2462"/>
    <w:rsid w:val="006C26FE"/>
    <w:rsid w:val="006C27D5"/>
    <w:rsid w:val="006C2A7B"/>
    <w:rsid w:val="006C2B5D"/>
    <w:rsid w:val="006C337F"/>
    <w:rsid w:val="006C3879"/>
    <w:rsid w:val="006C3C23"/>
    <w:rsid w:val="006C3F03"/>
    <w:rsid w:val="006C4209"/>
    <w:rsid w:val="006C42B8"/>
    <w:rsid w:val="006C44D0"/>
    <w:rsid w:val="006C4969"/>
    <w:rsid w:val="006C4BEB"/>
    <w:rsid w:val="006C4C5B"/>
    <w:rsid w:val="006C51D4"/>
    <w:rsid w:val="006C5F8B"/>
    <w:rsid w:val="006C603D"/>
    <w:rsid w:val="006C64B6"/>
    <w:rsid w:val="006C67E7"/>
    <w:rsid w:val="006C68AF"/>
    <w:rsid w:val="006C6A5C"/>
    <w:rsid w:val="006C6B98"/>
    <w:rsid w:val="006C6EBC"/>
    <w:rsid w:val="006C7031"/>
    <w:rsid w:val="006C70FF"/>
    <w:rsid w:val="006C7367"/>
    <w:rsid w:val="006C78E5"/>
    <w:rsid w:val="006C7C9B"/>
    <w:rsid w:val="006C7F66"/>
    <w:rsid w:val="006C7F95"/>
    <w:rsid w:val="006D0269"/>
    <w:rsid w:val="006D04EF"/>
    <w:rsid w:val="006D05CF"/>
    <w:rsid w:val="006D0942"/>
    <w:rsid w:val="006D0E05"/>
    <w:rsid w:val="006D14D0"/>
    <w:rsid w:val="006D168E"/>
    <w:rsid w:val="006D1883"/>
    <w:rsid w:val="006D1909"/>
    <w:rsid w:val="006D1AC5"/>
    <w:rsid w:val="006D1D97"/>
    <w:rsid w:val="006D2039"/>
    <w:rsid w:val="006D2234"/>
    <w:rsid w:val="006D25D0"/>
    <w:rsid w:val="006D2613"/>
    <w:rsid w:val="006D2684"/>
    <w:rsid w:val="006D2761"/>
    <w:rsid w:val="006D2DE9"/>
    <w:rsid w:val="006D3484"/>
    <w:rsid w:val="006D392C"/>
    <w:rsid w:val="006D3955"/>
    <w:rsid w:val="006D3BD0"/>
    <w:rsid w:val="006D3E2F"/>
    <w:rsid w:val="006D3F9F"/>
    <w:rsid w:val="006D3FE3"/>
    <w:rsid w:val="006D4101"/>
    <w:rsid w:val="006D4141"/>
    <w:rsid w:val="006D4F06"/>
    <w:rsid w:val="006D4F4B"/>
    <w:rsid w:val="006D584C"/>
    <w:rsid w:val="006D5CEA"/>
    <w:rsid w:val="006D5CF0"/>
    <w:rsid w:val="006D5EEE"/>
    <w:rsid w:val="006D6216"/>
    <w:rsid w:val="006D66C3"/>
    <w:rsid w:val="006D6B71"/>
    <w:rsid w:val="006D6E86"/>
    <w:rsid w:val="006D78A0"/>
    <w:rsid w:val="006D7BEC"/>
    <w:rsid w:val="006D7D32"/>
    <w:rsid w:val="006E0023"/>
    <w:rsid w:val="006E0465"/>
    <w:rsid w:val="006E083E"/>
    <w:rsid w:val="006E08AD"/>
    <w:rsid w:val="006E0B12"/>
    <w:rsid w:val="006E0B8A"/>
    <w:rsid w:val="006E0E01"/>
    <w:rsid w:val="006E110D"/>
    <w:rsid w:val="006E12EB"/>
    <w:rsid w:val="006E1305"/>
    <w:rsid w:val="006E134E"/>
    <w:rsid w:val="006E150E"/>
    <w:rsid w:val="006E172F"/>
    <w:rsid w:val="006E18D0"/>
    <w:rsid w:val="006E1991"/>
    <w:rsid w:val="006E1B63"/>
    <w:rsid w:val="006E21AF"/>
    <w:rsid w:val="006E265D"/>
    <w:rsid w:val="006E2FEB"/>
    <w:rsid w:val="006E31B6"/>
    <w:rsid w:val="006E39FF"/>
    <w:rsid w:val="006E3C25"/>
    <w:rsid w:val="006E3FE4"/>
    <w:rsid w:val="006E4A56"/>
    <w:rsid w:val="006E4C11"/>
    <w:rsid w:val="006E4C6D"/>
    <w:rsid w:val="006E51B7"/>
    <w:rsid w:val="006E5873"/>
    <w:rsid w:val="006E58DC"/>
    <w:rsid w:val="006E5AFF"/>
    <w:rsid w:val="006E621C"/>
    <w:rsid w:val="006E655E"/>
    <w:rsid w:val="006E676B"/>
    <w:rsid w:val="006E69FD"/>
    <w:rsid w:val="006E6B0A"/>
    <w:rsid w:val="006E6DD2"/>
    <w:rsid w:val="006E712A"/>
    <w:rsid w:val="006E73F4"/>
    <w:rsid w:val="006E74F4"/>
    <w:rsid w:val="006E765C"/>
    <w:rsid w:val="006E7AED"/>
    <w:rsid w:val="006E7B39"/>
    <w:rsid w:val="006F046A"/>
    <w:rsid w:val="006F1073"/>
    <w:rsid w:val="006F1446"/>
    <w:rsid w:val="006F180B"/>
    <w:rsid w:val="006F184F"/>
    <w:rsid w:val="006F1C77"/>
    <w:rsid w:val="006F1C7A"/>
    <w:rsid w:val="006F20FC"/>
    <w:rsid w:val="006F212A"/>
    <w:rsid w:val="006F222D"/>
    <w:rsid w:val="006F24CD"/>
    <w:rsid w:val="006F2727"/>
    <w:rsid w:val="006F3072"/>
    <w:rsid w:val="006F35B2"/>
    <w:rsid w:val="006F4280"/>
    <w:rsid w:val="006F4C0E"/>
    <w:rsid w:val="006F4C5C"/>
    <w:rsid w:val="006F522B"/>
    <w:rsid w:val="006F53F6"/>
    <w:rsid w:val="006F550D"/>
    <w:rsid w:val="006F5A74"/>
    <w:rsid w:val="006F5FBF"/>
    <w:rsid w:val="006F65E1"/>
    <w:rsid w:val="006F6A8B"/>
    <w:rsid w:val="006F6BF9"/>
    <w:rsid w:val="006F7BD5"/>
    <w:rsid w:val="006F7FA3"/>
    <w:rsid w:val="0070027A"/>
    <w:rsid w:val="00700295"/>
    <w:rsid w:val="00700392"/>
    <w:rsid w:val="00700697"/>
    <w:rsid w:val="0070075B"/>
    <w:rsid w:val="0070079C"/>
    <w:rsid w:val="00700A1E"/>
    <w:rsid w:val="00700C27"/>
    <w:rsid w:val="00701EF3"/>
    <w:rsid w:val="007021A8"/>
    <w:rsid w:val="007022AF"/>
    <w:rsid w:val="00702533"/>
    <w:rsid w:val="00702609"/>
    <w:rsid w:val="00702B9A"/>
    <w:rsid w:val="00702D01"/>
    <w:rsid w:val="00702F23"/>
    <w:rsid w:val="00703169"/>
    <w:rsid w:val="007031D4"/>
    <w:rsid w:val="00703B8D"/>
    <w:rsid w:val="00704A9E"/>
    <w:rsid w:val="00704B45"/>
    <w:rsid w:val="00704FAE"/>
    <w:rsid w:val="00705337"/>
    <w:rsid w:val="0070539D"/>
    <w:rsid w:val="00705796"/>
    <w:rsid w:val="007057D9"/>
    <w:rsid w:val="00705CD3"/>
    <w:rsid w:val="00705F26"/>
    <w:rsid w:val="00706234"/>
    <w:rsid w:val="007062B5"/>
    <w:rsid w:val="007062DF"/>
    <w:rsid w:val="007063CC"/>
    <w:rsid w:val="00706D0C"/>
    <w:rsid w:val="00706D20"/>
    <w:rsid w:val="0070718B"/>
    <w:rsid w:val="007075C1"/>
    <w:rsid w:val="007078B2"/>
    <w:rsid w:val="007078EB"/>
    <w:rsid w:val="00707DC6"/>
    <w:rsid w:val="00707E95"/>
    <w:rsid w:val="00707EE6"/>
    <w:rsid w:val="00707F74"/>
    <w:rsid w:val="0071012A"/>
    <w:rsid w:val="0071013D"/>
    <w:rsid w:val="007104A3"/>
    <w:rsid w:val="0071075A"/>
    <w:rsid w:val="007109F8"/>
    <w:rsid w:val="00710D47"/>
    <w:rsid w:val="00710D5A"/>
    <w:rsid w:val="00711555"/>
    <w:rsid w:val="00711609"/>
    <w:rsid w:val="0071194F"/>
    <w:rsid w:val="0071196B"/>
    <w:rsid w:val="0071224F"/>
    <w:rsid w:val="0071237E"/>
    <w:rsid w:val="00712594"/>
    <w:rsid w:val="00712636"/>
    <w:rsid w:val="00712653"/>
    <w:rsid w:val="0071281D"/>
    <w:rsid w:val="007128BE"/>
    <w:rsid w:val="00713629"/>
    <w:rsid w:val="00713984"/>
    <w:rsid w:val="00713B91"/>
    <w:rsid w:val="00713E02"/>
    <w:rsid w:val="00713EB3"/>
    <w:rsid w:val="007143FE"/>
    <w:rsid w:val="00714819"/>
    <w:rsid w:val="0071483C"/>
    <w:rsid w:val="00714977"/>
    <w:rsid w:val="00714F32"/>
    <w:rsid w:val="00714F80"/>
    <w:rsid w:val="00715323"/>
    <w:rsid w:val="007154DA"/>
    <w:rsid w:val="00715577"/>
    <w:rsid w:val="00715C35"/>
    <w:rsid w:val="00715D7B"/>
    <w:rsid w:val="00716147"/>
    <w:rsid w:val="007161E5"/>
    <w:rsid w:val="00716309"/>
    <w:rsid w:val="0071633D"/>
    <w:rsid w:val="00716447"/>
    <w:rsid w:val="00716968"/>
    <w:rsid w:val="00716ED2"/>
    <w:rsid w:val="0071741E"/>
    <w:rsid w:val="00717765"/>
    <w:rsid w:val="00717EBE"/>
    <w:rsid w:val="00717FB5"/>
    <w:rsid w:val="007203A1"/>
    <w:rsid w:val="00720526"/>
    <w:rsid w:val="0072056B"/>
    <w:rsid w:val="007208C4"/>
    <w:rsid w:val="00720A06"/>
    <w:rsid w:val="00720AA8"/>
    <w:rsid w:val="00721340"/>
    <w:rsid w:val="00721384"/>
    <w:rsid w:val="00721554"/>
    <w:rsid w:val="007223A4"/>
    <w:rsid w:val="00722767"/>
    <w:rsid w:val="00722833"/>
    <w:rsid w:val="00722AC3"/>
    <w:rsid w:val="00722BB4"/>
    <w:rsid w:val="00722D85"/>
    <w:rsid w:val="00722F17"/>
    <w:rsid w:val="00723343"/>
    <w:rsid w:val="007234F0"/>
    <w:rsid w:val="00723637"/>
    <w:rsid w:val="0072390D"/>
    <w:rsid w:val="00723B8D"/>
    <w:rsid w:val="00723ECF"/>
    <w:rsid w:val="00723F44"/>
    <w:rsid w:val="0072400E"/>
    <w:rsid w:val="0072405E"/>
    <w:rsid w:val="00724F08"/>
    <w:rsid w:val="0072510F"/>
    <w:rsid w:val="00725DBA"/>
    <w:rsid w:val="007261DA"/>
    <w:rsid w:val="00726476"/>
    <w:rsid w:val="007264B7"/>
    <w:rsid w:val="007266A9"/>
    <w:rsid w:val="0072673E"/>
    <w:rsid w:val="0072696E"/>
    <w:rsid w:val="00726B99"/>
    <w:rsid w:val="00726BB7"/>
    <w:rsid w:val="007274BE"/>
    <w:rsid w:val="00727CDC"/>
    <w:rsid w:val="00730485"/>
    <w:rsid w:val="00730618"/>
    <w:rsid w:val="00730799"/>
    <w:rsid w:val="00730C32"/>
    <w:rsid w:val="00730E45"/>
    <w:rsid w:val="00731CD7"/>
    <w:rsid w:val="007320A2"/>
    <w:rsid w:val="00732325"/>
    <w:rsid w:val="00732333"/>
    <w:rsid w:val="00732A79"/>
    <w:rsid w:val="00732A8F"/>
    <w:rsid w:val="00732EC5"/>
    <w:rsid w:val="00733023"/>
    <w:rsid w:val="007333D0"/>
    <w:rsid w:val="00733785"/>
    <w:rsid w:val="0073386A"/>
    <w:rsid w:val="00733947"/>
    <w:rsid w:val="00734350"/>
    <w:rsid w:val="00734581"/>
    <w:rsid w:val="00734D9C"/>
    <w:rsid w:val="00735401"/>
    <w:rsid w:val="00735688"/>
    <w:rsid w:val="0073596B"/>
    <w:rsid w:val="0073608D"/>
    <w:rsid w:val="007360FE"/>
    <w:rsid w:val="0073630E"/>
    <w:rsid w:val="00736D64"/>
    <w:rsid w:val="0073758F"/>
    <w:rsid w:val="00737C18"/>
    <w:rsid w:val="00737CF1"/>
    <w:rsid w:val="00740673"/>
    <w:rsid w:val="007407E1"/>
    <w:rsid w:val="007408E7"/>
    <w:rsid w:val="00740A4C"/>
    <w:rsid w:val="00740EE5"/>
    <w:rsid w:val="007413B5"/>
    <w:rsid w:val="007413E8"/>
    <w:rsid w:val="00741733"/>
    <w:rsid w:val="00741B4A"/>
    <w:rsid w:val="00741B63"/>
    <w:rsid w:val="00741F06"/>
    <w:rsid w:val="007425EB"/>
    <w:rsid w:val="00742D79"/>
    <w:rsid w:val="00742E5D"/>
    <w:rsid w:val="00743170"/>
    <w:rsid w:val="007432C2"/>
    <w:rsid w:val="007438DF"/>
    <w:rsid w:val="00743DDE"/>
    <w:rsid w:val="007440D3"/>
    <w:rsid w:val="007442DA"/>
    <w:rsid w:val="007453C8"/>
    <w:rsid w:val="0074549A"/>
    <w:rsid w:val="007456C3"/>
    <w:rsid w:val="0074571A"/>
    <w:rsid w:val="007457BC"/>
    <w:rsid w:val="00745AF3"/>
    <w:rsid w:val="00745CD1"/>
    <w:rsid w:val="007462BA"/>
    <w:rsid w:val="0074640A"/>
    <w:rsid w:val="0074642F"/>
    <w:rsid w:val="007469DC"/>
    <w:rsid w:val="0074718E"/>
    <w:rsid w:val="00747271"/>
    <w:rsid w:val="007473B0"/>
    <w:rsid w:val="00747712"/>
    <w:rsid w:val="007479DA"/>
    <w:rsid w:val="00747C35"/>
    <w:rsid w:val="00747C80"/>
    <w:rsid w:val="00747CAF"/>
    <w:rsid w:val="00747DE6"/>
    <w:rsid w:val="00747FEB"/>
    <w:rsid w:val="0075061A"/>
    <w:rsid w:val="00750B4A"/>
    <w:rsid w:val="00750CC0"/>
    <w:rsid w:val="00751480"/>
    <w:rsid w:val="0075159A"/>
    <w:rsid w:val="007515D1"/>
    <w:rsid w:val="00751E5D"/>
    <w:rsid w:val="00751E66"/>
    <w:rsid w:val="007526CB"/>
    <w:rsid w:val="007528AA"/>
    <w:rsid w:val="0075293D"/>
    <w:rsid w:val="00752AFB"/>
    <w:rsid w:val="00752DDB"/>
    <w:rsid w:val="007532A4"/>
    <w:rsid w:val="007536A9"/>
    <w:rsid w:val="007536D9"/>
    <w:rsid w:val="00753739"/>
    <w:rsid w:val="00753B5E"/>
    <w:rsid w:val="00753C63"/>
    <w:rsid w:val="00753EF7"/>
    <w:rsid w:val="00753EF8"/>
    <w:rsid w:val="00753F71"/>
    <w:rsid w:val="00753FB8"/>
    <w:rsid w:val="007549D5"/>
    <w:rsid w:val="00754B51"/>
    <w:rsid w:val="00755BA6"/>
    <w:rsid w:val="00756043"/>
    <w:rsid w:val="007560EF"/>
    <w:rsid w:val="0075670B"/>
    <w:rsid w:val="007572AD"/>
    <w:rsid w:val="00757383"/>
    <w:rsid w:val="00757D13"/>
    <w:rsid w:val="00757F45"/>
    <w:rsid w:val="00760056"/>
    <w:rsid w:val="007604FF"/>
    <w:rsid w:val="00760601"/>
    <w:rsid w:val="0076066A"/>
    <w:rsid w:val="007609D5"/>
    <w:rsid w:val="00760CBA"/>
    <w:rsid w:val="00760D59"/>
    <w:rsid w:val="00760E45"/>
    <w:rsid w:val="00760F0B"/>
    <w:rsid w:val="00761038"/>
    <w:rsid w:val="007613C2"/>
    <w:rsid w:val="00761860"/>
    <w:rsid w:val="007619B2"/>
    <w:rsid w:val="00761AF8"/>
    <w:rsid w:val="00761C2A"/>
    <w:rsid w:val="007620DF"/>
    <w:rsid w:val="007622B0"/>
    <w:rsid w:val="007623B0"/>
    <w:rsid w:val="00762784"/>
    <w:rsid w:val="007627DD"/>
    <w:rsid w:val="00762824"/>
    <w:rsid w:val="007629B0"/>
    <w:rsid w:val="00762C45"/>
    <w:rsid w:val="00762D3F"/>
    <w:rsid w:val="007639D3"/>
    <w:rsid w:val="00763CB1"/>
    <w:rsid w:val="0076425D"/>
    <w:rsid w:val="0076445B"/>
    <w:rsid w:val="00764628"/>
    <w:rsid w:val="0076464F"/>
    <w:rsid w:val="00764871"/>
    <w:rsid w:val="0076535B"/>
    <w:rsid w:val="00765CBC"/>
    <w:rsid w:val="00766184"/>
    <w:rsid w:val="00766AA1"/>
    <w:rsid w:val="00766BAD"/>
    <w:rsid w:val="00766F0C"/>
    <w:rsid w:val="00766F43"/>
    <w:rsid w:val="00767116"/>
    <w:rsid w:val="007677FE"/>
    <w:rsid w:val="0076783B"/>
    <w:rsid w:val="00767FF5"/>
    <w:rsid w:val="007700F5"/>
    <w:rsid w:val="007703E9"/>
    <w:rsid w:val="007704F9"/>
    <w:rsid w:val="00770522"/>
    <w:rsid w:val="0077081E"/>
    <w:rsid w:val="007708C6"/>
    <w:rsid w:val="007709E9"/>
    <w:rsid w:val="00770DD5"/>
    <w:rsid w:val="00770E32"/>
    <w:rsid w:val="00770F29"/>
    <w:rsid w:val="0077117A"/>
    <w:rsid w:val="007715BB"/>
    <w:rsid w:val="00771939"/>
    <w:rsid w:val="007719D1"/>
    <w:rsid w:val="00771F15"/>
    <w:rsid w:val="00771F86"/>
    <w:rsid w:val="007721C2"/>
    <w:rsid w:val="007724AE"/>
    <w:rsid w:val="00772B38"/>
    <w:rsid w:val="00772C45"/>
    <w:rsid w:val="00772EBF"/>
    <w:rsid w:val="0077323E"/>
    <w:rsid w:val="00773CAE"/>
    <w:rsid w:val="007745EC"/>
    <w:rsid w:val="00774B88"/>
    <w:rsid w:val="00774EC3"/>
    <w:rsid w:val="007751B1"/>
    <w:rsid w:val="007754C0"/>
    <w:rsid w:val="0077599C"/>
    <w:rsid w:val="007762BB"/>
    <w:rsid w:val="00776353"/>
    <w:rsid w:val="00776E32"/>
    <w:rsid w:val="00776F5A"/>
    <w:rsid w:val="00776FAD"/>
    <w:rsid w:val="0077729E"/>
    <w:rsid w:val="00777507"/>
    <w:rsid w:val="007777D8"/>
    <w:rsid w:val="0077786E"/>
    <w:rsid w:val="00777897"/>
    <w:rsid w:val="007778CF"/>
    <w:rsid w:val="00777ACB"/>
    <w:rsid w:val="00777DFD"/>
    <w:rsid w:val="0078006D"/>
    <w:rsid w:val="0078060A"/>
    <w:rsid w:val="00780679"/>
    <w:rsid w:val="007808E5"/>
    <w:rsid w:val="007809CA"/>
    <w:rsid w:val="00780B9C"/>
    <w:rsid w:val="007810A8"/>
    <w:rsid w:val="00781139"/>
    <w:rsid w:val="0078118A"/>
    <w:rsid w:val="00781509"/>
    <w:rsid w:val="00781713"/>
    <w:rsid w:val="00781727"/>
    <w:rsid w:val="0078178B"/>
    <w:rsid w:val="00781938"/>
    <w:rsid w:val="00781C0F"/>
    <w:rsid w:val="00781C85"/>
    <w:rsid w:val="00781E5E"/>
    <w:rsid w:val="007820A3"/>
    <w:rsid w:val="00782297"/>
    <w:rsid w:val="0078233A"/>
    <w:rsid w:val="007826C1"/>
    <w:rsid w:val="00783046"/>
    <w:rsid w:val="0078327C"/>
    <w:rsid w:val="007833AB"/>
    <w:rsid w:val="00783447"/>
    <w:rsid w:val="007834B2"/>
    <w:rsid w:val="00783789"/>
    <w:rsid w:val="007838F1"/>
    <w:rsid w:val="00783E04"/>
    <w:rsid w:val="00783EF1"/>
    <w:rsid w:val="00784063"/>
    <w:rsid w:val="00784086"/>
    <w:rsid w:val="00784491"/>
    <w:rsid w:val="0078481B"/>
    <w:rsid w:val="00784A00"/>
    <w:rsid w:val="00784EFA"/>
    <w:rsid w:val="00785050"/>
    <w:rsid w:val="0078551A"/>
    <w:rsid w:val="007856CA"/>
    <w:rsid w:val="00785A66"/>
    <w:rsid w:val="00785E89"/>
    <w:rsid w:val="00786067"/>
    <w:rsid w:val="0078650B"/>
    <w:rsid w:val="0078658B"/>
    <w:rsid w:val="00786D3D"/>
    <w:rsid w:val="00787455"/>
    <w:rsid w:val="007876E7"/>
    <w:rsid w:val="00787736"/>
    <w:rsid w:val="00787A40"/>
    <w:rsid w:val="00787C4F"/>
    <w:rsid w:val="00787DEC"/>
    <w:rsid w:val="0079049C"/>
    <w:rsid w:val="00790884"/>
    <w:rsid w:val="007908C6"/>
    <w:rsid w:val="00790EF9"/>
    <w:rsid w:val="00790F13"/>
    <w:rsid w:val="0079147E"/>
    <w:rsid w:val="00791674"/>
    <w:rsid w:val="00791D00"/>
    <w:rsid w:val="0079210E"/>
    <w:rsid w:val="00792378"/>
    <w:rsid w:val="00792381"/>
    <w:rsid w:val="00792F7D"/>
    <w:rsid w:val="00793AB5"/>
    <w:rsid w:val="00793CA8"/>
    <w:rsid w:val="00793D1F"/>
    <w:rsid w:val="00793D9D"/>
    <w:rsid w:val="00793DE6"/>
    <w:rsid w:val="0079436A"/>
    <w:rsid w:val="0079439D"/>
    <w:rsid w:val="00794663"/>
    <w:rsid w:val="00794A36"/>
    <w:rsid w:val="00794B88"/>
    <w:rsid w:val="00794C77"/>
    <w:rsid w:val="00794D4E"/>
    <w:rsid w:val="00795591"/>
    <w:rsid w:val="00795A2E"/>
    <w:rsid w:val="00795ED1"/>
    <w:rsid w:val="00796159"/>
    <w:rsid w:val="007963F8"/>
    <w:rsid w:val="00796455"/>
    <w:rsid w:val="007967A3"/>
    <w:rsid w:val="00796873"/>
    <w:rsid w:val="00796AD1"/>
    <w:rsid w:val="0079740B"/>
    <w:rsid w:val="0079760F"/>
    <w:rsid w:val="00797642"/>
    <w:rsid w:val="00797895"/>
    <w:rsid w:val="00797BAB"/>
    <w:rsid w:val="00797E9E"/>
    <w:rsid w:val="007A0501"/>
    <w:rsid w:val="007A05BE"/>
    <w:rsid w:val="007A0983"/>
    <w:rsid w:val="007A0D0F"/>
    <w:rsid w:val="007A0D7F"/>
    <w:rsid w:val="007A12AE"/>
    <w:rsid w:val="007A13C7"/>
    <w:rsid w:val="007A1780"/>
    <w:rsid w:val="007A17DA"/>
    <w:rsid w:val="007A1961"/>
    <w:rsid w:val="007A1CA6"/>
    <w:rsid w:val="007A27CB"/>
    <w:rsid w:val="007A2C8D"/>
    <w:rsid w:val="007A37F4"/>
    <w:rsid w:val="007A3822"/>
    <w:rsid w:val="007A39AC"/>
    <w:rsid w:val="007A3D02"/>
    <w:rsid w:val="007A3FA1"/>
    <w:rsid w:val="007A49B8"/>
    <w:rsid w:val="007A4E14"/>
    <w:rsid w:val="007A52D2"/>
    <w:rsid w:val="007A58BE"/>
    <w:rsid w:val="007A5A69"/>
    <w:rsid w:val="007A6060"/>
    <w:rsid w:val="007A61D1"/>
    <w:rsid w:val="007A64BA"/>
    <w:rsid w:val="007A663D"/>
    <w:rsid w:val="007A674A"/>
    <w:rsid w:val="007A67EF"/>
    <w:rsid w:val="007A6B54"/>
    <w:rsid w:val="007A715B"/>
    <w:rsid w:val="007A74A3"/>
    <w:rsid w:val="007A7A4C"/>
    <w:rsid w:val="007A7B57"/>
    <w:rsid w:val="007A7C8C"/>
    <w:rsid w:val="007A7D6C"/>
    <w:rsid w:val="007A7E4C"/>
    <w:rsid w:val="007B0118"/>
    <w:rsid w:val="007B0235"/>
    <w:rsid w:val="007B042C"/>
    <w:rsid w:val="007B0581"/>
    <w:rsid w:val="007B0963"/>
    <w:rsid w:val="007B09F7"/>
    <w:rsid w:val="007B1415"/>
    <w:rsid w:val="007B14E7"/>
    <w:rsid w:val="007B1DF9"/>
    <w:rsid w:val="007B1E0C"/>
    <w:rsid w:val="007B1F32"/>
    <w:rsid w:val="007B23CD"/>
    <w:rsid w:val="007B24DC"/>
    <w:rsid w:val="007B24E5"/>
    <w:rsid w:val="007B27F1"/>
    <w:rsid w:val="007B2A1D"/>
    <w:rsid w:val="007B2F00"/>
    <w:rsid w:val="007B2F1D"/>
    <w:rsid w:val="007B30BF"/>
    <w:rsid w:val="007B3555"/>
    <w:rsid w:val="007B372B"/>
    <w:rsid w:val="007B3EA8"/>
    <w:rsid w:val="007B3FDC"/>
    <w:rsid w:val="007B4250"/>
    <w:rsid w:val="007B434F"/>
    <w:rsid w:val="007B43B2"/>
    <w:rsid w:val="007B4E8D"/>
    <w:rsid w:val="007B4F1C"/>
    <w:rsid w:val="007B5CBE"/>
    <w:rsid w:val="007B5DE6"/>
    <w:rsid w:val="007B5E38"/>
    <w:rsid w:val="007B62EB"/>
    <w:rsid w:val="007B650A"/>
    <w:rsid w:val="007B6759"/>
    <w:rsid w:val="007B67A0"/>
    <w:rsid w:val="007B6BA4"/>
    <w:rsid w:val="007B71E3"/>
    <w:rsid w:val="007B7479"/>
    <w:rsid w:val="007B75D3"/>
    <w:rsid w:val="007B76ED"/>
    <w:rsid w:val="007B7BA7"/>
    <w:rsid w:val="007C03E8"/>
    <w:rsid w:val="007C09FB"/>
    <w:rsid w:val="007C0B75"/>
    <w:rsid w:val="007C0BA9"/>
    <w:rsid w:val="007C0D6B"/>
    <w:rsid w:val="007C0DFA"/>
    <w:rsid w:val="007C0F02"/>
    <w:rsid w:val="007C1869"/>
    <w:rsid w:val="007C1C10"/>
    <w:rsid w:val="007C1CFC"/>
    <w:rsid w:val="007C22D0"/>
    <w:rsid w:val="007C23B9"/>
    <w:rsid w:val="007C2418"/>
    <w:rsid w:val="007C247A"/>
    <w:rsid w:val="007C2A52"/>
    <w:rsid w:val="007C2AD7"/>
    <w:rsid w:val="007C2E0E"/>
    <w:rsid w:val="007C300E"/>
    <w:rsid w:val="007C304E"/>
    <w:rsid w:val="007C3299"/>
    <w:rsid w:val="007C355A"/>
    <w:rsid w:val="007C364F"/>
    <w:rsid w:val="007C3C0E"/>
    <w:rsid w:val="007C3E9C"/>
    <w:rsid w:val="007C42EC"/>
    <w:rsid w:val="007C4649"/>
    <w:rsid w:val="007C4979"/>
    <w:rsid w:val="007C4BB8"/>
    <w:rsid w:val="007C5041"/>
    <w:rsid w:val="007C5BC9"/>
    <w:rsid w:val="007C5C49"/>
    <w:rsid w:val="007C5CD6"/>
    <w:rsid w:val="007C5DB5"/>
    <w:rsid w:val="007C5DF7"/>
    <w:rsid w:val="007C5F9D"/>
    <w:rsid w:val="007C5FD5"/>
    <w:rsid w:val="007C632B"/>
    <w:rsid w:val="007C69AC"/>
    <w:rsid w:val="007C6B64"/>
    <w:rsid w:val="007C6EBB"/>
    <w:rsid w:val="007C74D7"/>
    <w:rsid w:val="007C7736"/>
    <w:rsid w:val="007C785B"/>
    <w:rsid w:val="007D0004"/>
    <w:rsid w:val="007D1136"/>
    <w:rsid w:val="007D1779"/>
    <w:rsid w:val="007D18C1"/>
    <w:rsid w:val="007D1B81"/>
    <w:rsid w:val="007D1D6D"/>
    <w:rsid w:val="007D1F9D"/>
    <w:rsid w:val="007D20C6"/>
    <w:rsid w:val="007D21EE"/>
    <w:rsid w:val="007D238D"/>
    <w:rsid w:val="007D2574"/>
    <w:rsid w:val="007D2C88"/>
    <w:rsid w:val="007D2FC5"/>
    <w:rsid w:val="007D30A1"/>
    <w:rsid w:val="007D312D"/>
    <w:rsid w:val="007D333D"/>
    <w:rsid w:val="007D33A7"/>
    <w:rsid w:val="007D376A"/>
    <w:rsid w:val="007D39EC"/>
    <w:rsid w:val="007D3A8E"/>
    <w:rsid w:val="007D3AB0"/>
    <w:rsid w:val="007D4400"/>
    <w:rsid w:val="007D4988"/>
    <w:rsid w:val="007D4B1D"/>
    <w:rsid w:val="007D5674"/>
    <w:rsid w:val="007D588F"/>
    <w:rsid w:val="007D5997"/>
    <w:rsid w:val="007D5C2C"/>
    <w:rsid w:val="007D5C5A"/>
    <w:rsid w:val="007D626E"/>
    <w:rsid w:val="007D6273"/>
    <w:rsid w:val="007D682C"/>
    <w:rsid w:val="007D69CC"/>
    <w:rsid w:val="007D745E"/>
    <w:rsid w:val="007D77D1"/>
    <w:rsid w:val="007D7FF6"/>
    <w:rsid w:val="007E00D9"/>
    <w:rsid w:val="007E071A"/>
    <w:rsid w:val="007E0CD8"/>
    <w:rsid w:val="007E0CE1"/>
    <w:rsid w:val="007E0CF3"/>
    <w:rsid w:val="007E0F22"/>
    <w:rsid w:val="007E0F47"/>
    <w:rsid w:val="007E0FD2"/>
    <w:rsid w:val="007E19BE"/>
    <w:rsid w:val="007E26F5"/>
    <w:rsid w:val="007E2A1F"/>
    <w:rsid w:val="007E2C91"/>
    <w:rsid w:val="007E31F1"/>
    <w:rsid w:val="007E32B8"/>
    <w:rsid w:val="007E3B56"/>
    <w:rsid w:val="007E3DE0"/>
    <w:rsid w:val="007E3E76"/>
    <w:rsid w:val="007E41D3"/>
    <w:rsid w:val="007E4584"/>
    <w:rsid w:val="007E4627"/>
    <w:rsid w:val="007E47AA"/>
    <w:rsid w:val="007E47E5"/>
    <w:rsid w:val="007E4B05"/>
    <w:rsid w:val="007E4CDA"/>
    <w:rsid w:val="007E4E0B"/>
    <w:rsid w:val="007E5161"/>
    <w:rsid w:val="007E5396"/>
    <w:rsid w:val="007E54FF"/>
    <w:rsid w:val="007E561B"/>
    <w:rsid w:val="007E581B"/>
    <w:rsid w:val="007E5880"/>
    <w:rsid w:val="007E5A08"/>
    <w:rsid w:val="007E5C9F"/>
    <w:rsid w:val="007E5DD7"/>
    <w:rsid w:val="007E63BE"/>
    <w:rsid w:val="007E64DB"/>
    <w:rsid w:val="007E69B9"/>
    <w:rsid w:val="007E770C"/>
    <w:rsid w:val="007E7AC9"/>
    <w:rsid w:val="007E7B8A"/>
    <w:rsid w:val="007F0060"/>
    <w:rsid w:val="007F0700"/>
    <w:rsid w:val="007F0877"/>
    <w:rsid w:val="007F0C56"/>
    <w:rsid w:val="007F0CAE"/>
    <w:rsid w:val="007F0F0D"/>
    <w:rsid w:val="007F1291"/>
    <w:rsid w:val="007F1516"/>
    <w:rsid w:val="007F1927"/>
    <w:rsid w:val="007F1950"/>
    <w:rsid w:val="007F1B4A"/>
    <w:rsid w:val="007F1BB9"/>
    <w:rsid w:val="007F1F5C"/>
    <w:rsid w:val="007F2244"/>
    <w:rsid w:val="007F22DA"/>
    <w:rsid w:val="007F271B"/>
    <w:rsid w:val="007F279F"/>
    <w:rsid w:val="007F2998"/>
    <w:rsid w:val="007F2B6F"/>
    <w:rsid w:val="007F33E1"/>
    <w:rsid w:val="007F33FE"/>
    <w:rsid w:val="007F3421"/>
    <w:rsid w:val="007F3583"/>
    <w:rsid w:val="007F3B6F"/>
    <w:rsid w:val="007F3E22"/>
    <w:rsid w:val="007F3E35"/>
    <w:rsid w:val="007F4063"/>
    <w:rsid w:val="007F42E5"/>
    <w:rsid w:val="007F4388"/>
    <w:rsid w:val="007F50F7"/>
    <w:rsid w:val="007F514C"/>
    <w:rsid w:val="007F5355"/>
    <w:rsid w:val="007F54B0"/>
    <w:rsid w:val="007F56C5"/>
    <w:rsid w:val="007F57CC"/>
    <w:rsid w:val="007F58A7"/>
    <w:rsid w:val="007F5B3B"/>
    <w:rsid w:val="007F66E8"/>
    <w:rsid w:val="007F702D"/>
    <w:rsid w:val="007F7414"/>
    <w:rsid w:val="007F7711"/>
    <w:rsid w:val="007F771B"/>
    <w:rsid w:val="007F7C9B"/>
    <w:rsid w:val="00800062"/>
    <w:rsid w:val="00800340"/>
    <w:rsid w:val="00800E1D"/>
    <w:rsid w:val="008010F5"/>
    <w:rsid w:val="00801282"/>
    <w:rsid w:val="00801A9E"/>
    <w:rsid w:val="00801BA1"/>
    <w:rsid w:val="00801F6A"/>
    <w:rsid w:val="00802140"/>
    <w:rsid w:val="0080223C"/>
    <w:rsid w:val="008028C4"/>
    <w:rsid w:val="00802971"/>
    <w:rsid w:val="00802FF6"/>
    <w:rsid w:val="00803170"/>
    <w:rsid w:val="00803284"/>
    <w:rsid w:val="00803425"/>
    <w:rsid w:val="0080382D"/>
    <w:rsid w:val="00803B50"/>
    <w:rsid w:val="00803EAF"/>
    <w:rsid w:val="00803FA3"/>
    <w:rsid w:val="008040B6"/>
    <w:rsid w:val="008041BF"/>
    <w:rsid w:val="00804363"/>
    <w:rsid w:val="00804614"/>
    <w:rsid w:val="00804D82"/>
    <w:rsid w:val="008050D5"/>
    <w:rsid w:val="00805365"/>
    <w:rsid w:val="0080577D"/>
    <w:rsid w:val="00805A9F"/>
    <w:rsid w:val="00805C8A"/>
    <w:rsid w:val="00805E93"/>
    <w:rsid w:val="008062BD"/>
    <w:rsid w:val="0080660A"/>
    <w:rsid w:val="00806690"/>
    <w:rsid w:val="00806B3C"/>
    <w:rsid w:val="00807108"/>
    <w:rsid w:val="00807180"/>
    <w:rsid w:val="008076DB"/>
    <w:rsid w:val="00807944"/>
    <w:rsid w:val="00807FD6"/>
    <w:rsid w:val="00807FE5"/>
    <w:rsid w:val="00810170"/>
    <w:rsid w:val="00810985"/>
    <w:rsid w:val="008109A7"/>
    <w:rsid w:val="00810D9D"/>
    <w:rsid w:val="00810FA4"/>
    <w:rsid w:val="008117FD"/>
    <w:rsid w:val="008124DD"/>
    <w:rsid w:val="008125F4"/>
    <w:rsid w:val="00812A5D"/>
    <w:rsid w:val="00813007"/>
    <w:rsid w:val="00813D02"/>
    <w:rsid w:val="00813EBE"/>
    <w:rsid w:val="00813F00"/>
    <w:rsid w:val="00814590"/>
    <w:rsid w:val="0081471C"/>
    <w:rsid w:val="0081498D"/>
    <w:rsid w:val="00814A31"/>
    <w:rsid w:val="00814C8E"/>
    <w:rsid w:val="00814E6F"/>
    <w:rsid w:val="00814FC9"/>
    <w:rsid w:val="00815424"/>
    <w:rsid w:val="0081558C"/>
    <w:rsid w:val="00815AD2"/>
    <w:rsid w:val="00815E14"/>
    <w:rsid w:val="00815E65"/>
    <w:rsid w:val="008160DB"/>
    <w:rsid w:val="008161C5"/>
    <w:rsid w:val="008164FC"/>
    <w:rsid w:val="00816921"/>
    <w:rsid w:val="008169E5"/>
    <w:rsid w:val="008169ED"/>
    <w:rsid w:val="0081719E"/>
    <w:rsid w:val="00817200"/>
    <w:rsid w:val="0081737F"/>
    <w:rsid w:val="008173E5"/>
    <w:rsid w:val="00817AAA"/>
    <w:rsid w:val="00817C94"/>
    <w:rsid w:val="00817F31"/>
    <w:rsid w:val="00817FE2"/>
    <w:rsid w:val="0082028B"/>
    <w:rsid w:val="00820523"/>
    <w:rsid w:val="00820CA3"/>
    <w:rsid w:val="00820F23"/>
    <w:rsid w:val="0082141B"/>
    <w:rsid w:val="00821761"/>
    <w:rsid w:val="00821918"/>
    <w:rsid w:val="00821CF2"/>
    <w:rsid w:val="00821D47"/>
    <w:rsid w:val="0082207A"/>
    <w:rsid w:val="0082237E"/>
    <w:rsid w:val="00822851"/>
    <w:rsid w:val="00822B54"/>
    <w:rsid w:val="00822B68"/>
    <w:rsid w:val="00823356"/>
    <w:rsid w:val="0082339F"/>
    <w:rsid w:val="00823408"/>
    <w:rsid w:val="008235F8"/>
    <w:rsid w:val="00823B9F"/>
    <w:rsid w:val="00823EE5"/>
    <w:rsid w:val="00823FAE"/>
    <w:rsid w:val="00824025"/>
    <w:rsid w:val="008246C8"/>
    <w:rsid w:val="0082480F"/>
    <w:rsid w:val="00824839"/>
    <w:rsid w:val="00824BBB"/>
    <w:rsid w:val="00825416"/>
    <w:rsid w:val="00825775"/>
    <w:rsid w:val="00825D60"/>
    <w:rsid w:val="00825FBB"/>
    <w:rsid w:val="0082659C"/>
    <w:rsid w:val="00826985"/>
    <w:rsid w:val="00826A3D"/>
    <w:rsid w:val="00826E3F"/>
    <w:rsid w:val="00826F72"/>
    <w:rsid w:val="00827CA6"/>
    <w:rsid w:val="00827E69"/>
    <w:rsid w:val="00827FA8"/>
    <w:rsid w:val="00830682"/>
    <w:rsid w:val="00830B18"/>
    <w:rsid w:val="00830C4A"/>
    <w:rsid w:val="008312F4"/>
    <w:rsid w:val="00831DCC"/>
    <w:rsid w:val="00832921"/>
    <w:rsid w:val="00832CA5"/>
    <w:rsid w:val="00832CBC"/>
    <w:rsid w:val="00832EB7"/>
    <w:rsid w:val="00833106"/>
    <w:rsid w:val="0083316D"/>
    <w:rsid w:val="008333DB"/>
    <w:rsid w:val="0083348E"/>
    <w:rsid w:val="00833A36"/>
    <w:rsid w:val="00833BB7"/>
    <w:rsid w:val="00833F6D"/>
    <w:rsid w:val="00834050"/>
    <w:rsid w:val="00834062"/>
    <w:rsid w:val="008341F3"/>
    <w:rsid w:val="008342AF"/>
    <w:rsid w:val="008348B0"/>
    <w:rsid w:val="00834F07"/>
    <w:rsid w:val="00835047"/>
    <w:rsid w:val="00836579"/>
    <w:rsid w:val="008368DB"/>
    <w:rsid w:val="00836A49"/>
    <w:rsid w:val="00836A4A"/>
    <w:rsid w:val="00836A74"/>
    <w:rsid w:val="00836B3E"/>
    <w:rsid w:val="00836BF9"/>
    <w:rsid w:val="00836E57"/>
    <w:rsid w:val="0083740A"/>
    <w:rsid w:val="008374BB"/>
    <w:rsid w:val="00837B0A"/>
    <w:rsid w:val="00837B93"/>
    <w:rsid w:val="00840181"/>
    <w:rsid w:val="0084077B"/>
    <w:rsid w:val="008408D0"/>
    <w:rsid w:val="00840E37"/>
    <w:rsid w:val="0084108C"/>
    <w:rsid w:val="00841124"/>
    <w:rsid w:val="008417C9"/>
    <w:rsid w:val="008417EF"/>
    <w:rsid w:val="008418F9"/>
    <w:rsid w:val="00841930"/>
    <w:rsid w:val="008419AE"/>
    <w:rsid w:val="00841F6E"/>
    <w:rsid w:val="00841F91"/>
    <w:rsid w:val="00842094"/>
    <w:rsid w:val="008424C9"/>
    <w:rsid w:val="00842538"/>
    <w:rsid w:val="008426A0"/>
    <w:rsid w:val="00842BED"/>
    <w:rsid w:val="00842D4D"/>
    <w:rsid w:val="00842DD3"/>
    <w:rsid w:val="008430F5"/>
    <w:rsid w:val="008430F6"/>
    <w:rsid w:val="00843550"/>
    <w:rsid w:val="0084384B"/>
    <w:rsid w:val="008438D5"/>
    <w:rsid w:val="00843AB6"/>
    <w:rsid w:val="00843DE8"/>
    <w:rsid w:val="00843E68"/>
    <w:rsid w:val="00843F0D"/>
    <w:rsid w:val="008440FD"/>
    <w:rsid w:val="0084435F"/>
    <w:rsid w:val="008444EA"/>
    <w:rsid w:val="0084476F"/>
    <w:rsid w:val="008447D4"/>
    <w:rsid w:val="0084490E"/>
    <w:rsid w:val="00844EB5"/>
    <w:rsid w:val="00844EE8"/>
    <w:rsid w:val="008454E8"/>
    <w:rsid w:val="00845AD4"/>
    <w:rsid w:val="00845BE9"/>
    <w:rsid w:val="00845D83"/>
    <w:rsid w:val="00845FB8"/>
    <w:rsid w:val="00846241"/>
    <w:rsid w:val="00846460"/>
    <w:rsid w:val="008464C2"/>
    <w:rsid w:val="00846738"/>
    <w:rsid w:val="00846B3A"/>
    <w:rsid w:val="0084721A"/>
    <w:rsid w:val="00847764"/>
    <w:rsid w:val="0084788C"/>
    <w:rsid w:val="00847B31"/>
    <w:rsid w:val="00847DDA"/>
    <w:rsid w:val="0085009E"/>
    <w:rsid w:val="008505E3"/>
    <w:rsid w:val="008513B4"/>
    <w:rsid w:val="00851C54"/>
    <w:rsid w:val="00852031"/>
    <w:rsid w:val="008523A5"/>
    <w:rsid w:val="00852AE8"/>
    <w:rsid w:val="008539A9"/>
    <w:rsid w:val="008542CC"/>
    <w:rsid w:val="00854564"/>
    <w:rsid w:val="008546D1"/>
    <w:rsid w:val="0085493E"/>
    <w:rsid w:val="00854B14"/>
    <w:rsid w:val="00854DC6"/>
    <w:rsid w:val="00854F63"/>
    <w:rsid w:val="008552CA"/>
    <w:rsid w:val="008559A8"/>
    <w:rsid w:val="00855C25"/>
    <w:rsid w:val="0085614A"/>
    <w:rsid w:val="00856472"/>
    <w:rsid w:val="00856476"/>
    <w:rsid w:val="00856C0B"/>
    <w:rsid w:val="00856DBF"/>
    <w:rsid w:val="00856F6A"/>
    <w:rsid w:val="00857111"/>
    <w:rsid w:val="0085728F"/>
    <w:rsid w:val="00857449"/>
    <w:rsid w:val="00857649"/>
    <w:rsid w:val="00857B81"/>
    <w:rsid w:val="0086003C"/>
    <w:rsid w:val="0086069C"/>
    <w:rsid w:val="00860756"/>
    <w:rsid w:val="008609B6"/>
    <w:rsid w:val="00860FB4"/>
    <w:rsid w:val="00861366"/>
    <w:rsid w:val="0086161D"/>
    <w:rsid w:val="00862187"/>
    <w:rsid w:val="0086296D"/>
    <w:rsid w:val="00862E73"/>
    <w:rsid w:val="0086300C"/>
    <w:rsid w:val="008636AC"/>
    <w:rsid w:val="00863719"/>
    <w:rsid w:val="008637D9"/>
    <w:rsid w:val="008638B4"/>
    <w:rsid w:val="008640C3"/>
    <w:rsid w:val="008641A0"/>
    <w:rsid w:val="00864267"/>
    <w:rsid w:val="008644A4"/>
    <w:rsid w:val="00864552"/>
    <w:rsid w:val="0086459F"/>
    <w:rsid w:val="00864A0C"/>
    <w:rsid w:val="00865005"/>
    <w:rsid w:val="0086509D"/>
    <w:rsid w:val="00865108"/>
    <w:rsid w:val="00865276"/>
    <w:rsid w:val="0086547E"/>
    <w:rsid w:val="00865D60"/>
    <w:rsid w:val="008661A4"/>
    <w:rsid w:val="00866305"/>
    <w:rsid w:val="00866313"/>
    <w:rsid w:val="008667EE"/>
    <w:rsid w:val="0086696B"/>
    <w:rsid w:val="008669FB"/>
    <w:rsid w:val="00866D7A"/>
    <w:rsid w:val="00867069"/>
    <w:rsid w:val="00867266"/>
    <w:rsid w:val="00867673"/>
    <w:rsid w:val="00867A9A"/>
    <w:rsid w:val="00867AB0"/>
    <w:rsid w:val="00867B93"/>
    <w:rsid w:val="00867EE9"/>
    <w:rsid w:val="00867FC8"/>
    <w:rsid w:val="00870548"/>
    <w:rsid w:val="008705BB"/>
    <w:rsid w:val="008716D7"/>
    <w:rsid w:val="008723AC"/>
    <w:rsid w:val="0087255F"/>
    <w:rsid w:val="00872754"/>
    <w:rsid w:val="00872ACE"/>
    <w:rsid w:val="00872C04"/>
    <w:rsid w:val="00873030"/>
    <w:rsid w:val="0087330E"/>
    <w:rsid w:val="008738DD"/>
    <w:rsid w:val="0087392C"/>
    <w:rsid w:val="008740BE"/>
    <w:rsid w:val="0087432E"/>
    <w:rsid w:val="00874387"/>
    <w:rsid w:val="00874794"/>
    <w:rsid w:val="00874AF2"/>
    <w:rsid w:val="00874CD9"/>
    <w:rsid w:val="008755A3"/>
    <w:rsid w:val="008759C7"/>
    <w:rsid w:val="00875E65"/>
    <w:rsid w:val="0087608F"/>
    <w:rsid w:val="00876106"/>
    <w:rsid w:val="008761E0"/>
    <w:rsid w:val="008762C7"/>
    <w:rsid w:val="008764B3"/>
    <w:rsid w:val="00876701"/>
    <w:rsid w:val="008769CB"/>
    <w:rsid w:val="00876A27"/>
    <w:rsid w:val="00876ABB"/>
    <w:rsid w:val="00876F68"/>
    <w:rsid w:val="00877041"/>
    <w:rsid w:val="00877370"/>
    <w:rsid w:val="00877725"/>
    <w:rsid w:val="00877B6E"/>
    <w:rsid w:val="0088016A"/>
    <w:rsid w:val="00880C1C"/>
    <w:rsid w:val="00881034"/>
    <w:rsid w:val="0088144D"/>
    <w:rsid w:val="008814B8"/>
    <w:rsid w:val="00881909"/>
    <w:rsid w:val="00881DB8"/>
    <w:rsid w:val="0088231D"/>
    <w:rsid w:val="0088245A"/>
    <w:rsid w:val="008824B5"/>
    <w:rsid w:val="00882754"/>
    <w:rsid w:val="00882BD9"/>
    <w:rsid w:val="008831CD"/>
    <w:rsid w:val="00883323"/>
    <w:rsid w:val="0088371D"/>
    <w:rsid w:val="00883829"/>
    <w:rsid w:val="00883976"/>
    <w:rsid w:val="00883DEB"/>
    <w:rsid w:val="00883FFC"/>
    <w:rsid w:val="008841DD"/>
    <w:rsid w:val="008841F5"/>
    <w:rsid w:val="008842EA"/>
    <w:rsid w:val="0088468B"/>
    <w:rsid w:val="00884ACB"/>
    <w:rsid w:val="00884E4A"/>
    <w:rsid w:val="008850A7"/>
    <w:rsid w:val="0088546F"/>
    <w:rsid w:val="008857A5"/>
    <w:rsid w:val="00885A08"/>
    <w:rsid w:val="00885D01"/>
    <w:rsid w:val="008860AA"/>
    <w:rsid w:val="008864C5"/>
    <w:rsid w:val="0088664B"/>
    <w:rsid w:val="008867D7"/>
    <w:rsid w:val="008869AC"/>
    <w:rsid w:val="00886A5F"/>
    <w:rsid w:val="00886C0D"/>
    <w:rsid w:val="008876FC"/>
    <w:rsid w:val="00887823"/>
    <w:rsid w:val="00887A88"/>
    <w:rsid w:val="00887DFB"/>
    <w:rsid w:val="00890120"/>
    <w:rsid w:val="008903C4"/>
    <w:rsid w:val="0089051B"/>
    <w:rsid w:val="00890B32"/>
    <w:rsid w:val="00890F8E"/>
    <w:rsid w:val="00890FE7"/>
    <w:rsid w:val="008914A3"/>
    <w:rsid w:val="00891AE8"/>
    <w:rsid w:val="00891B54"/>
    <w:rsid w:val="00891E1B"/>
    <w:rsid w:val="00891E4C"/>
    <w:rsid w:val="00892471"/>
    <w:rsid w:val="00892506"/>
    <w:rsid w:val="0089259A"/>
    <w:rsid w:val="008926AD"/>
    <w:rsid w:val="00892844"/>
    <w:rsid w:val="00892D03"/>
    <w:rsid w:val="00892DF1"/>
    <w:rsid w:val="0089301A"/>
    <w:rsid w:val="008930C3"/>
    <w:rsid w:val="008936D0"/>
    <w:rsid w:val="0089379F"/>
    <w:rsid w:val="008938DF"/>
    <w:rsid w:val="00894235"/>
    <w:rsid w:val="00894409"/>
    <w:rsid w:val="008944FC"/>
    <w:rsid w:val="0089472F"/>
    <w:rsid w:val="008949AB"/>
    <w:rsid w:val="00894B28"/>
    <w:rsid w:val="00894D78"/>
    <w:rsid w:val="00894E66"/>
    <w:rsid w:val="00895177"/>
    <w:rsid w:val="0089550F"/>
    <w:rsid w:val="0089569C"/>
    <w:rsid w:val="00895BEF"/>
    <w:rsid w:val="00895D62"/>
    <w:rsid w:val="00895D82"/>
    <w:rsid w:val="008960B4"/>
    <w:rsid w:val="00896221"/>
    <w:rsid w:val="008963EF"/>
    <w:rsid w:val="00896508"/>
    <w:rsid w:val="0089694D"/>
    <w:rsid w:val="00896963"/>
    <w:rsid w:val="00896D63"/>
    <w:rsid w:val="00896F29"/>
    <w:rsid w:val="00897067"/>
    <w:rsid w:val="0089792E"/>
    <w:rsid w:val="00897C3E"/>
    <w:rsid w:val="008A0055"/>
    <w:rsid w:val="008A0291"/>
    <w:rsid w:val="008A0515"/>
    <w:rsid w:val="008A0674"/>
    <w:rsid w:val="008A0BA6"/>
    <w:rsid w:val="008A0F2E"/>
    <w:rsid w:val="008A0FC3"/>
    <w:rsid w:val="008A107F"/>
    <w:rsid w:val="008A15CA"/>
    <w:rsid w:val="008A1874"/>
    <w:rsid w:val="008A1DE1"/>
    <w:rsid w:val="008A1F33"/>
    <w:rsid w:val="008A1F3A"/>
    <w:rsid w:val="008A2144"/>
    <w:rsid w:val="008A2313"/>
    <w:rsid w:val="008A2489"/>
    <w:rsid w:val="008A25D2"/>
    <w:rsid w:val="008A2895"/>
    <w:rsid w:val="008A2C48"/>
    <w:rsid w:val="008A2CA6"/>
    <w:rsid w:val="008A2E74"/>
    <w:rsid w:val="008A2EB6"/>
    <w:rsid w:val="008A3084"/>
    <w:rsid w:val="008A37CA"/>
    <w:rsid w:val="008A46DF"/>
    <w:rsid w:val="008A4AC7"/>
    <w:rsid w:val="008A4CF2"/>
    <w:rsid w:val="008A5012"/>
    <w:rsid w:val="008A5D4B"/>
    <w:rsid w:val="008A642F"/>
    <w:rsid w:val="008A66B3"/>
    <w:rsid w:val="008A6944"/>
    <w:rsid w:val="008A6EC7"/>
    <w:rsid w:val="008A6FAF"/>
    <w:rsid w:val="008A71E0"/>
    <w:rsid w:val="008A731F"/>
    <w:rsid w:val="008A7D80"/>
    <w:rsid w:val="008A7DAE"/>
    <w:rsid w:val="008A7E4A"/>
    <w:rsid w:val="008AE446"/>
    <w:rsid w:val="008B0396"/>
    <w:rsid w:val="008B0510"/>
    <w:rsid w:val="008B05A6"/>
    <w:rsid w:val="008B080F"/>
    <w:rsid w:val="008B0959"/>
    <w:rsid w:val="008B0BD3"/>
    <w:rsid w:val="008B0F22"/>
    <w:rsid w:val="008B1020"/>
    <w:rsid w:val="008B14EA"/>
    <w:rsid w:val="008B1A8A"/>
    <w:rsid w:val="008B1B0E"/>
    <w:rsid w:val="008B1C46"/>
    <w:rsid w:val="008B1CC4"/>
    <w:rsid w:val="008B2179"/>
    <w:rsid w:val="008B2309"/>
    <w:rsid w:val="008B2543"/>
    <w:rsid w:val="008B26F9"/>
    <w:rsid w:val="008B286D"/>
    <w:rsid w:val="008B2E19"/>
    <w:rsid w:val="008B2F7C"/>
    <w:rsid w:val="008B326F"/>
    <w:rsid w:val="008B3803"/>
    <w:rsid w:val="008B38E2"/>
    <w:rsid w:val="008B3AAC"/>
    <w:rsid w:val="008B405A"/>
    <w:rsid w:val="008B40DB"/>
    <w:rsid w:val="008B4530"/>
    <w:rsid w:val="008B4573"/>
    <w:rsid w:val="008B4820"/>
    <w:rsid w:val="008B4B38"/>
    <w:rsid w:val="008B4F90"/>
    <w:rsid w:val="008B526B"/>
    <w:rsid w:val="008B53DC"/>
    <w:rsid w:val="008B5492"/>
    <w:rsid w:val="008B6940"/>
    <w:rsid w:val="008B75CD"/>
    <w:rsid w:val="008B78A9"/>
    <w:rsid w:val="008B7A40"/>
    <w:rsid w:val="008B7DA6"/>
    <w:rsid w:val="008C03FD"/>
    <w:rsid w:val="008C0406"/>
    <w:rsid w:val="008C09B4"/>
    <w:rsid w:val="008C0B63"/>
    <w:rsid w:val="008C0C22"/>
    <w:rsid w:val="008C0DE5"/>
    <w:rsid w:val="008C0DF8"/>
    <w:rsid w:val="008C124D"/>
    <w:rsid w:val="008C146C"/>
    <w:rsid w:val="008C1558"/>
    <w:rsid w:val="008C1786"/>
    <w:rsid w:val="008C1C1C"/>
    <w:rsid w:val="008C2016"/>
    <w:rsid w:val="008C2D41"/>
    <w:rsid w:val="008C30BD"/>
    <w:rsid w:val="008C3107"/>
    <w:rsid w:val="008C320F"/>
    <w:rsid w:val="008C32ED"/>
    <w:rsid w:val="008C33E0"/>
    <w:rsid w:val="008C3E9A"/>
    <w:rsid w:val="008C3F9A"/>
    <w:rsid w:val="008C41F2"/>
    <w:rsid w:val="008C42BD"/>
    <w:rsid w:val="008C435A"/>
    <w:rsid w:val="008C43EA"/>
    <w:rsid w:val="008C443A"/>
    <w:rsid w:val="008C4444"/>
    <w:rsid w:val="008C4800"/>
    <w:rsid w:val="008C4F90"/>
    <w:rsid w:val="008C528B"/>
    <w:rsid w:val="008C5290"/>
    <w:rsid w:val="008C5568"/>
    <w:rsid w:val="008C55CE"/>
    <w:rsid w:val="008C5D3E"/>
    <w:rsid w:val="008C61E3"/>
    <w:rsid w:val="008C637B"/>
    <w:rsid w:val="008C63E1"/>
    <w:rsid w:val="008C642D"/>
    <w:rsid w:val="008C6A12"/>
    <w:rsid w:val="008C6EBC"/>
    <w:rsid w:val="008C7312"/>
    <w:rsid w:val="008C77F7"/>
    <w:rsid w:val="008C7A2D"/>
    <w:rsid w:val="008C7B33"/>
    <w:rsid w:val="008C7DA9"/>
    <w:rsid w:val="008C7EC1"/>
    <w:rsid w:val="008D0021"/>
    <w:rsid w:val="008D0476"/>
    <w:rsid w:val="008D04A2"/>
    <w:rsid w:val="008D0686"/>
    <w:rsid w:val="008D0867"/>
    <w:rsid w:val="008D0A61"/>
    <w:rsid w:val="008D0CFB"/>
    <w:rsid w:val="008D15C1"/>
    <w:rsid w:val="008D170B"/>
    <w:rsid w:val="008D1964"/>
    <w:rsid w:val="008D19A4"/>
    <w:rsid w:val="008D1C30"/>
    <w:rsid w:val="008D1FE4"/>
    <w:rsid w:val="008D209F"/>
    <w:rsid w:val="008D2428"/>
    <w:rsid w:val="008D28E9"/>
    <w:rsid w:val="008D28EC"/>
    <w:rsid w:val="008D2A1C"/>
    <w:rsid w:val="008D3053"/>
    <w:rsid w:val="008D323F"/>
    <w:rsid w:val="008D3265"/>
    <w:rsid w:val="008D37AE"/>
    <w:rsid w:val="008D39EB"/>
    <w:rsid w:val="008D3BAA"/>
    <w:rsid w:val="008D3CAC"/>
    <w:rsid w:val="008D3ECA"/>
    <w:rsid w:val="008D40C1"/>
    <w:rsid w:val="008D41B0"/>
    <w:rsid w:val="008D43BE"/>
    <w:rsid w:val="008D467F"/>
    <w:rsid w:val="008D46E6"/>
    <w:rsid w:val="008D4803"/>
    <w:rsid w:val="008D4881"/>
    <w:rsid w:val="008D4901"/>
    <w:rsid w:val="008D4AC9"/>
    <w:rsid w:val="008D4E91"/>
    <w:rsid w:val="008D53F8"/>
    <w:rsid w:val="008D590F"/>
    <w:rsid w:val="008D59A3"/>
    <w:rsid w:val="008D5A4B"/>
    <w:rsid w:val="008D6092"/>
    <w:rsid w:val="008D60E5"/>
    <w:rsid w:val="008D626B"/>
    <w:rsid w:val="008D63B1"/>
    <w:rsid w:val="008D6820"/>
    <w:rsid w:val="008D74E8"/>
    <w:rsid w:val="008E0180"/>
    <w:rsid w:val="008E0700"/>
    <w:rsid w:val="008E0712"/>
    <w:rsid w:val="008E0B3B"/>
    <w:rsid w:val="008E0B70"/>
    <w:rsid w:val="008E0C63"/>
    <w:rsid w:val="008E10C0"/>
    <w:rsid w:val="008E14B1"/>
    <w:rsid w:val="008E15F7"/>
    <w:rsid w:val="008E164C"/>
    <w:rsid w:val="008E1F0B"/>
    <w:rsid w:val="008E253B"/>
    <w:rsid w:val="008E2727"/>
    <w:rsid w:val="008E2AC5"/>
    <w:rsid w:val="008E2BEB"/>
    <w:rsid w:val="008E2DEF"/>
    <w:rsid w:val="008E2FFF"/>
    <w:rsid w:val="008E33FC"/>
    <w:rsid w:val="008E37DC"/>
    <w:rsid w:val="008E3E70"/>
    <w:rsid w:val="008E40CF"/>
    <w:rsid w:val="008E457B"/>
    <w:rsid w:val="008E4BA9"/>
    <w:rsid w:val="008E4BAD"/>
    <w:rsid w:val="008E4E87"/>
    <w:rsid w:val="008E5072"/>
    <w:rsid w:val="008E5182"/>
    <w:rsid w:val="008E54D6"/>
    <w:rsid w:val="008E5614"/>
    <w:rsid w:val="008E59B0"/>
    <w:rsid w:val="008E5AE5"/>
    <w:rsid w:val="008E6003"/>
    <w:rsid w:val="008E60F7"/>
    <w:rsid w:val="008E650C"/>
    <w:rsid w:val="008E680F"/>
    <w:rsid w:val="008E69AB"/>
    <w:rsid w:val="008E6B35"/>
    <w:rsid w:val="008E6C75"/>
    <w:rsid w:val="008E6FD6"/>
    <w:rsid w:val="008E7333"/>
    <w:rsid w:val="008E79D2"/>
    <w:rsid w:val="008E7B03"/>
    <w:rsid w:val="008F04C7"/>
    <w:rsid w:val="008F09F5"/>
    <w:rsid w:val="008F0D38"/>
    <w:rsid w:val="008F1042"/>
    <w:rsid w:val="008F1BB4"/>
    <w:rsid w:val="008F1BCA"/>
    <w:rsid w:val="008F1C74"/>
    <w:rsid w:val="008F1F2C"/>
    <w:rsid w:val="008F2827"/>
    <w:rsid w:val="008F294D"/>
    <w:rsid w:val="008F2B58"/>
    <w:rsid w:val="008F3026"/>
    <w:rsid w:val="008F30A7"/>
    <w:rsid w:val="008F32D7"/>
    <w:rsid w:val="008F3355"/>
    <w:rsid w:val="008F3884"/>
    <w:rsid w:val="008F422B"/>
    <w:rsid w:val="008F4746"/>
    <w:rsid w:val="008F4CCD"/>
    <w:rsid w:val="008F542F"/>
    <w:rsid w:val="008F5CA6"/>
    <w:rsid w:val="008F5DC2"/>
    <w:rsid w:val="008F6111"/>
    <w:rsid w:val="008F61F0"/>
    <w:rsid w:val="008F6876"/>
    <w:rsid w:val="008F6EBA"/>
    <w:rsid w:val="008F71F8"/>
    <w:rsid w:val="008F7276"/>
    <w:rsid w:val="008F7285"/>
    <w:rsid w:val="008F7293"/>
    <w:rsid w:val="008F7792"/>
    <w:rsid w:val="008F7FBA"/>
    <w:rsid w:val="009000A7"/>
    <w:rsid w:val="0090010D"/>
    <w:rsid w:val="009001B9"/>
    <w:rsid w:val="0090038D"/>
    <w:rsid w:val="00900523"/>
    <w:rsid w:val="00900DB3"/>
    <w:rsid w:val="00900E3C"/>
    <w:rsid w:val="00900E40"/>
    <w:rsid w:val="009010D6"/>
    <w:rsid w:val="009011AF"/>
    <w:rsid w:val="00901235"/>
    <w:rsid w:val="009012DE"/>
    <w:rsid w:val="00901337"/>
    <w:rsid w:val="00901B03"/>
    <w:rsid w:val="00901B4B"/>
    <w:rsid w:val="009026F1"/>
    <w:rsid w:val="0090273E"/>
    <w:rsid w:val="009028C0"/>
    <w:rsid w:val="00902BA0"/>
    <w:rsid w:val="009033F0"/>
    <w:rsid w:val="00903494"/>
    <w:rsid w:val="00903601"/>
    <w:rsid w:val="00903C60"/>
    <w:rsid w:val="00903D9B"/>
    <w:rsid w:val="009040BF"/>
    <w:rsid w:val="009041A3"/>
    <w:rsid w:val="00904215"/>
    <w:rsid w:val="009042C8"/>
    <w:rsid w:val="009043AB"/>
    <w:rsid w:val="00904961"/>
    <w:rsid w:val="00905242"/>
    <w:rsid w:val="009052D3"/>
    <w:rsid w:val="0090532C"/>
    <w:rsid w:val="0090548D"/>
    <w:rsid w:val="0090580C"/>
    <w:rsid w:val="00905C1A"/>
    <w:rsid w:val="00905FFC"/>
    <w:rsid w:val="0090631A"/>
    <w:rsid w:val="00906906"/>
    <w:rsid w:val="00906A1C"/>
    <w:rsid w:val="00906F68"/>
    <w:rsid w:val="00906F88"/>
    <w:rsid w:val="0090739D"/>
    <w:rsid w:val="009075E1"/>
    <w:rsid w:val="0090771B"/>
    <w:rsid w:val="00907802"/>
    <w:rsid w:val="0090791C"/>
    <w:rsid w:val="00907EC5"/>
    <w:rsid w:val="009100F7"/>
    <w:rsid w:val="00910348"/>
    <w:rsid w:val="0091038A"/>
    <w:rsid w:val="009103A0"/>
    <w:rsid w:val="009104F8"/>
    <w:rsid w:val="0091057A"/>
    <w:rsid w:val="00910DC1"/>
    <w:rsid w:val="00910F5C"/>
    <w:rsid w:val="0091112A"/>
    <w:rsid w:val="00911536"/>
    <w:rsid w:val="0091197E"/>
    <w:rsid w:val="00911B5F"/>
    <w:rsid w:val="00911EA6"/>
    <w:rsid w:val="00912543"/>
    <w:rsid w:val="009125BC"/>
    <w:rsid w:val="00912A24"/>
    <w:rsid w:val="00913159"/>
    <w:rsid w:val="00913574"/>
    <w:rsid w:val="0091380E"/>
    <w:rsid w:val="009138FB"/>
    <w:rsid w:val="0091398F"/>
    <w:rsid w:val="00913DE4"/>
    <w:rsid w:val="00913EB1"/>
    <w:rsid w:val="009141C5"/>
    <w:rsid w:val="0091451E"/>
    <w:rsid w:val="00914A52"/>
    <w:rsid w:val="0091513A"/>
    <w:rsid w:val="009151A1"/>
    <w:rsid w:val="0091543B"/>
    <w:rsid w:val="00915459"/>
    <w:rsid w:val="00915731"/>
    <w:rsid w:val="00915A67"/>
    <w:rsid w:val="00915AF0"/>
    <w:rsid w:val="00915BBA"/>
    <w:rsid w:val="00915DA4"/>
    <w:rsid w:val="00915DEF"/>
    <w:rsid w:val="009163D8"/>
    <w:rsid w:val="009167DC"/>
    <w:rsid w:val="0091704C"/>
    <w:rsid w:val="0091711F"/>
    <w:rsid w:val="009174CA"/>
    <w:rsid w:val="00917630"/>
    <w:rsid w:val="009178C6"/>
    <w:rsid w:val="009178C7"/>
    <w:rsid w:val="00917CEF"/>
    <w:rsid w:val="00917D00"/>
    <w:rsid w:val="00917E96"/>
    <w:rsid w:val="0092012A"/>
    <w:rsid w:val="009201CA"/>
    <w:rsid w:val="009202AA"/>
    <w:rsid w:val="00920421"/>
    <w:rsid w:val="00920766"/>
    <w:rsid w:val="00920881"/>
    <w:rsid w:val="00920BF6"/>
    <w:rsid w:val="00920ED1"/>
    <w:rsid w:val="00921055"/>
    <w:rsid w:val="009214DD"/>
    <w:rsid w:val="00921B83"/>
    <w:rsid w:val="00922506"/>
    <w:rsid w:val="0092264A"/>
    <w:rsid w:val="00922A93"/>
    <w:rsid w:val="0092323A"/>
    <w:rsid w:val="00923313"/>
    <w:rsid w:val="00923911"/>
    <w:rsid w:val="00923D9B"/>
    <w:rsid w:val="00924300"/>
    <w:rsid w:val="009246AC"/>
    <w:rsid w:val="00924DBF"/>
    <w:rsid w:val="00924E3D"/>
    <w:rsid w:val="00924E8C"/>
    <w:rsid w:val="00925240"/>
    <w:rsid w:val="00925DE5"/>
    <w:rsid w:val="00925E7A"/>
    <w:rsid w:val="00925F2E"/>
    <w:rsid w:val="0092634A"/>
    <w:rsid w:val="00926432"/>
    <w:rsid w:val="00926839"/>
    <w:rsid w:val="00926AF2"/>
    <w:rsid w:val="00926CE0"/>
    <w:rsid w:val="009271A4"/>
    <w:rsid w:val="00927CDB"/>
    <w:rsid w:val="00927F7A"/>
    <w:rsid w:val="00930089"/>
    <w:rsid w:val="0093008C"/>
    <w:rsid w:val="009300FB"/>
    <w:rsid w:val="009301CD"/>
    <w:rsid w:val="009303AC"/>
    <w:rsid w:val="00931211"/>
    <w:rsid w:val="00931E51"/>
    <w:rsid w:val="009320E8"/>
    <w:rsid w:val="0093226E"/>
    <w:rsid w:val="0093275C"/>
    <w:rsid w:val="00932A3E"/>
    <w:rsid w:val="00932AC1"/>
    <w:rsid w:val="00933183"/>
    <w:rsid w:val="009333B6"/>
    <w:rsid w:val="00933ACD"/>
    <w:rsid w:val="00933B8D"/>
    <w:rsid w:val="0093419E"/>
    <w:rsid w:val="0093485B"/>
    <w:rsid w:val="00934A5B"/>
    <w:rsid w:val="00934AA7"/>
    <w:rsid w:val="00934C72"/>
    <w:rsid w:val="00935818"/>
    <w:rsid w:val="00935CA6"/>
    <w:rsid w:val="00935D72"/>
    <w:rsid w:val="009364D2"/>
    <w:rsid w:val="00936657"/>
    <w:rsid w:val="00936952"/>
    <w:rsid w:val="009369D6"/>
    <w:rsid w:val="00936CC0"/>
    <w:rsid w:val="00936D22"/>
    <w:rsid w:val="009376EF"/>
    <w:rsid w:val="00937CDF"/>
    <w:rsid w:val="00937D7B"/>
    <w:rsid w:val="00940359"/>
    <w:rsid w:val="0094065E"/>
    <w:rsid w:val="00940BAF"/>
    <w:rsid w:val="00940BCC"/>
    <w:rsid w:val="00940EBB"/>
    <w:rsid w:val="00941114"/>
    <w:rsid w:val="00941679"/>
    <w:rsid w:val="00941B44"/>
    <w:rsid w:val="009420A4"/>
    <w:rsid w:val="00942CFA"/>
    <w:rsid w:val="00942FBD"/>
    <w:rsid w:val="0094368C"/>
    <w:rsid w:val="00943A6C"/>
    <w:rsid w:val="009445C4"/>
    <w:rsid w:val="00944B2A"/>
    <w:rsid w:val="00944C74"/>
    <w:rsid w:val="00944DD3"/>
    <w:rsid w:val="00944FA0"/>
    <w:rsid w:val="00945426"/>
    <w:rsid w:val="00945570"/>
    <w:rsid w:val="009455DE"/>
    <w:rsid w:val="0094575A"/>
    <w:rsid w:val="00945956"/>
    <w:rsid w:val="009459A7"/>
    <w:rsid w:val="00945B73"/>
    <w:rsid w:val="009464B5"/>
    <w:rsid w:val="009464ED"/>
    <w:rsid w:val="00946B09"/>
    <w:rsid w:val="00946B2C"/>
    <w:rsid w:val="009476DA"/>
    <w:rsid w:val="00947837"/>
    <w:rsid w:val="009479B4"/>
    <w:rsid w:val="00947BF2"/>
    <w:rsid w:val="00947FE0"/>
    <w:rsid w:val="009501E4"/>
    <w:rsid w:val="0095066C"/>
    <w:rsid w:val="00950D2E"/>
    <w:rsid w:val="00950E4B"/>
    <w:rsid w:val="00951AFB"/>
    <w:rsid w:val="00951C71"/>
    <w:rsid w:val="00951F8D"/>
    <w:rsid w:val="009520CF"/>
    <w:rsid w:val="00952A02"/>
    <w:rsid w:val="00952DDF"/>
    <w:rsid w:val="00953248"/>
    <w:rsid w:val="00954227"/>
    <w:rsid w:val="009543E8"/>
    <w:rsid w:val="009546B5"/>
    <w:rsid w:val="009548A9"/>
    <w:rsid w:val="00954B20"/>
    <w:rsid w:val="00954C47"/>
    <w:rsid w:val="00954F55"/>
    <w:rsid w:val="0095546A"/>
    <w:rsid w:val="00955A2F"/>
    <w:rsid w:val="00955BFF"/>
    <w:rsid w:val="00955E22"/>
    <w:rsid w:val="009562C4"/>
    <w:rsid w:val="009563B1"/>
    <w:rsid w:val="00956451"/>
    <w:rsid w:val="009567F4"/>
    <w:rsid w:val="00956CA5"/>
    <w:rsid w:val="009572F9"/>
    <w:rsid w:val="009575A4"/>
    <w:rsid w:val="009575C7"/>
    <w:rsid w:val="00957683"/>
    <w:rsid w:val="0095791D"/>
    <w:rsid w:val="00960263"/>
    <w:rsid w:val="00961043"/>
    <w:rsid w:val="009618E1"/>
    <w:rsid w:val="00961C05"/>
    <w:rsid w:val="00961F25"/>
    <w:rsid w:val="00962103"/>
    <w:rsid w:val="0096213D"/>
    <w:rsid w:val="00962D7F"/>
    <w:rsid w:val="009635A5"/>
    <w:rsid w:val="00963D0F"/>
    <w:rsid w:val="00963F81"/>
    <w:rsid w:val="0096430C"/>
    <w:rsid w:val="0096464F"/>
    <w:rsid w:val="009647D4"/>
    <w:rsid w:val="00964DFE"/>
    <w:rsid w:val="009653F1"/>
    <w:rsid w:val="00965517"/>
    <w:rsid w:val="00965A10"/>
    <w:rsid w:val="00965B90"/>
    <w:rsid w:val="00965D4F"/>
    <w:rsid w:val="00965EA1"/>
    <w:rsid w:val="009662B8"/>
    <w:rsid w:val="0096654C"/>
    <w:rsid w:val="00966742"/>
    <w:rsid w:val="00966BCD"/>
    <w:rsid w:val="009672BA"/>
    <w:rsid w:val="0096751F"/>
    <w:rsid w:val="00967D27"/>
    <w:rsid w:val="00967E09"/>
    <w:rsid w:val="009704EC"/>
    <w:rsid w:val="009721D4"/>
    <w:rsid w:val="00972570"/>
    <w:rsid w:val="00972728"/>
    <w:rsid w:val="00972A1A"/>
    <w:rsid w:val="00972BC8"/>
    <w:rsid w:val="00972ED8"/>
    <w:rsid w:val="00973248"/>
    <w:rsid w:val="00973266"/>
    <w:rsid w:val="0097333C"/>
    <w:rsid w:val="0097338E"/>
    <w:rsid w:val="00973E91"/>
    <w:rsid w:val="00973F9B"/>
    <w:rsid w:val="009742A3"/>
    <w:rsid w:val="00974630"/>
    <w:rsid w:val="00974682"/>
    <w:rsid w:val="0097501A"/>
    <w:rsid w:val="009756AD"/>
    <w:rsid w:val="0097586A"/>
    <w:rsid w:val="00975B82"/>
    <w:rsid w:val="00975BDA"/>
    <w:rsid w:val="00976203"/>
    <w:rsid w:val="0097629E"/>
    <w:rsid w:val="009762E9"/>
    <w:rsid w:val="00976C5D"/>
    <w:rsid w:val="00976E10"/>
    <w:rsid w:val="00977636"/>
    <w:rsid w:val="00977A52"/>
    <w:rsid w:val="00980042"/>
    <w:rsid w:val="00980333"/>
    <w:rsid w:val="0098077A"/>
    <w:rsid w:val="00980A4F"/>
    <w:rsid w:val="009813ED"/>
    <w:rsid w:val="00981B16"/>
    <w:rsid w:val="00981C21"/>
    <w:rsid w:val="00982241"/>
    <w:rsid w:val="009822CB"/>
    <w:rsid w:val="00982E59"/>
    <w:rsid w:val="00982E68"/>
    <w:rsid w:val="009834B3"/>
    <w:rsid w:val="009836F2"/>
    <w:rsid w:val="00983712"/>
    <w:rsid w:val="0098388C"/>
    <w:rsid w:val="009839AD"/>
    <w:rsid w:val="00983C11"/>
    <w:rsid w:val="009845E2"/>
    <w:rsid w:val="009845FD"/>
    <w:rsid w:val="009846A5"/>
    <w:rsid w:val="00984A55"/>
    <w:rsid w:val="00984CE7"/>
    <w:rsid w:val="00984D7B"/>
    <w:rsid w:val="0098505F"/>
    <w:rsid w:val="009851C0"/>
    <w:rsid w:val="00985572"/>
    <w:rsid w:val="009855D1"/>
    <w:rsid w:val="00985827"/>
    <w:rsid w:val="00985907"/>
    <w:rsid w:val="009859C2"/>
    <w:rsid w:val="00985F86"/>
    <w:rsid w:val="00986012"/>
    <w:rsid w:val="0098618A"/>
    <w:rsid w:val="00986232"/>
    <w:rsid w:val="009869BD"/>
    <w:rsid w:val="00986A77"/>
    <w:rsid w:val="00986C45"/>
    <w:rsid w:val="00986D16"/>
    <w:rsid w:val="00986E87"/>
    <w:rsid w:val="00987565"/>
    <w:rsid w:val="00987580"/>
    <w:rsid w:val="00987C67"/>
    <w:rsid w:val="00987F0B"/>
    <w:rsid w:val="00987FC7"/>
    <w:rsid w:val="009901A7"/>
    <w:rsid w:val="00990231"/>
    <w:rsid w:val="009907C9"/>
    <w:rsid w:val="00990970"/>
    <w:rsid w:val="00990A5D"/>
    <w:rsid w:val="00990EC8"/>
    <w:rsid w:val="009911A5"/>
    <w:rsid w:val="0099167A"/>
    <w:rsid w:val="00991E30"/>
    <w:rsid w:val="00991FE6"/>
    <w:rsid w:val="00992020"/>
    <w:rsid w:val="0099259D"/>
    <w:rsid w:val="009927CF"/>
    <w:rsid w:val="0099290F"/>
    <w:rsid w:val="00992B72"/>
    <w:rsid w:val="009933C7"/>
    <w:rsid w:val="00993435"/>
    <w:rsid w:val="00993681"/>
    <w:rsid w:val="009936C6"/>
    <w:rsid w:val="0099388F"/>
    <w:rsid w:val="009939CF"/>
    <w:rsid w:val="00993BCF"/>
    <w:rsid w:val="0099408E"/>
    <w:rsid w:val="009941F7"/>
    <w:rsid w:val="00994659"/>
    <w:rsid w:val="00994BBE"/>
    <w:rsid w:val="00994CBD"/>
    <w:rsid w:val="00994CC5"/>
    <w:rsid w:val="00994CDC"/>
    <w:rsid w:val="00994F2B"/>
    <w:rsid w:val="009951CF"/>
    <w:rsid w:val="009955A4"/>
    <w:rsid w:val="00995733"/>
    <w:rsid w:val="00995784"/>
    <w:rsid w:val="00995BD0"/>
    <w:rsid w:val="00995EC1"/>
    <w:rsid w:val="00996185"/>
    <w:rsid w:val="00996761"/>
    <w:rsid w:val="00996A5A"/>
    <w:rsid w:val="00996FA9"/>
    <w:rsid w:val="00997DAE"/>
    <w:rsid w:val="009A0473"/>
    <w:rsid w:val="009A04BC"/>
    <w:rsid w:val="009A04F3"/>
    <w:rsid w:val="009A0521"/>
    <w:rsid w:val="009A06CD"/>
    <w:rsid w:val="009A08A5"/>
    <w:rsid w:val="009A0F91"/>
    <w:rsid w:val="009A1250"/>
    <w:rsid w:val="009A15B3"/>
    <w:rsid w:val="009A1708"/>
    <w:rsid w:val="009A200E"/>
    <w:rsid w:val="009A20E7"/>
    <w:rsid w:val="009A2475"/>
    <w:rsid w:val="009A2687"/>
    <w:rsid w:val="009A26A5"/>
    <w:rsid w:val="009A2C26"/>
    <w:rsid w:val="009A2C80"/>
    <w:rsid w:val="009A3696"/>
    <w:rsid w:val="009A4490"/>
    <w:rsid w:val="009A4517"/>
    <w:rsid w:val="009A4F84"/>
    <w:rsid w:val="009A53DB"/>
    <w:rsid w:val="009A5899"/>
    <w:rsid w:val="009A58C5"/>
    <w:rsid w:val="009A5C18"/>
    <w:rsid w:val="009A60B3"/>
    <w:rsid w:val="009A62BF"/>
    <w:rsid w:val="009A64DE"/>
    <w:rsid w:val="009A6A35"/>
    <w:rsid w:val="009A6B7C"/>
    <w:rsid w:val="009A6B86"/>
    <w:rsid w:val="009A6D67"/>
    <w:rsid w:val="009A71B8"/>
    <w:rsid w:val="009A72B5"/>
    <w:rsid w:val="009A759E"/>
    <w:rsid w:val="009A75EF"/>
    <w:rsid w:val="009A78DD"/>
    <w:rsid w:val="009A7B6A"/>
    <w:rsid w:val="009B01CE"/>
    <w:rsid w:val="009B08B6"/>
    <w:rsid w:val="009B0B05"/>
    <w:rsid w:val="009B0BAE"/>
    <w:rsid w:val="009B14E0"/>
    <w:rsid w:val="009B19E1"/>
    <w:rsid w:val="009B1D4A"/>
    <w:rsid w:val="009B21BA"/>
    <w:rsid w:val="009B27EB"/>
    <w:rsid w:val="009B292F"/>
    <w:rsid w:val="009B2997"/>
    <w:rsid w:val="009B2FC0"/>
    <w:rsid w:val="009B2FD7"/>
    <w:rsid w:val="009B308E"/>
    <w:rsid w:val="009B3130"/>
    <w:rsid w:val="009B35E4"/>
    <w:rsid w:val="009B3849"/>
    <w:rsid w:val="009B38DE"/>
    <w:rsid w:val="009B4170"/>
    <w:rsid w:val="009B4904"/>
    <w:rsid w:val="009B4CBB"/>
    <w:rsid w:val="009B5139"/>
    <w:rsid w:val="009B55D0"/>
    <w:rsid w:val="009B5707"/>
    <w:rsid w:val="009B579D"/>
    <w:rsid w:val="009B5E26"/>
    <w:rsid w:val="009B6244"/>
    <w:rsid w:val="009B6DA0"/>
    <w:rsid w:val="009B7094"/>
    <w:rsid w:val="009B7760"/>
    <w:rsid w:val="009B787D"/>
    <w:rsid w:val="009B7E2F"/>
    <w:rsid w:val="009C02A4"/>
    <w:rsid w:val="009C03FA"/>
    <w:rsid w:val="009C08FD"/>
    <w:rsid w:val="009C09F5"/>
    <w:rsid w:val="009C1024"/>
    <w:rsid w:val="009C1134"/>
    <w:rsid w:val="009C1864"/>
    <w:rsid w:val="009C1B15"/>
    <w:rsid w:val="009C2C84"/>
    <w:rsid w:val="009C35C3"/>
    <w:rsid w:val="009C3BEF"/>
    <w:rsid w:val="009C3DB8"/>
    <w:rsid w:val="009C4109"/>
    <w:rsid w:val="009C4577"/>
    <w:rsid w:val="009C47E4"/>
    <w:rsid w:val="009C48C2"/>
    <w:rsid w:val="009C48D9"/>
    <w:rsid w:val="009C4CA8"/>
    <w:rsid w:val="009C4F16"/>
    <w:rsid w:val="009C568C"/>
    <w:rsid w:val="009C666C"/>
    <w:rsid w:val="009C67CF"/>
    <w:rsid w:val="009C686F"/>
    <w:rsid w:val="009C6C77"/>
    <w:rsid w:val="009C6E06"/>
    <w:rsid w:val="009C70A3"/>
    <w:rsid w:val="009C721A"/>
    <w:rsid w:val="009C7490"/>
    <w:rsid w:val="009C7B8D"/>
    <w:rsid w:val="009C7D85"/>
    <w:rsid w:val="009D0859"/>
    <w:rsid w:val="009D0EA4"/>
    <w:rsid w:val="009D1591"/>
    <w:rsid w:val="009D15FF"/>
    <w:rsid w:val="009D16BD"/>
    <w:rsid w:val="009D16E8"/>
    <w:rsid w:val="009D1937"/>
    <w:rsid w:val="009D1B97"/>
    <w:rsid w:val="009D1C16"/>
    <w:rsid w:val="009D238E"/>
    <w:rsid w:val="009D27B0"/>
    <w:rsid w:val="009D27DE"/>
    <w:rsid w:val="009D27F3"/>
    <w:rsid w:val="009D2943"/>
    <w:rsid w:val="009D2980"/>
    <w:rsid w:val="009D30B4"/>
    <w:rsid w:val="009D32E4"/>
    <w:rsid w:val="009D3A5E"/>
    <w:rsid w:val="009D3CB6"/>
    <w:rsid w:val="009D40A1"/>
    <w:rsid w:val="009D43AC"/>
    <w:rsid w:val="009D4B75"/>
    <w:rsid w:val="009D5132"/>
    <w:rsid w:val="009D5314"/>
    <w:rsid w:val="009D546C"/>
    <w:rsid w:val="009D64BA"/>
    <w:rsid w:val="009D6555"/>
    <w:rsid w:val="009D6621"/>
    <w:rsid w:val="009D67F2"/>
    <w:rsid w:val="009D6B75"/>
    <w:rsid w:val="009D6EE0"/>
    <w:rsid w:val="009D7077"/>
    <w:rsid w:val="009D74D7"/>
    <w:rsid w:val="009D77C2"/>
    <w:rsid w:val="009D7858"/>
    <w:rsid w:val="009D786F"/>
    <w:rsid w:val="009D7EF6"/>
    <w:rsid w:val="009D7F37"/>
    <w:rsid w:val="009D7F99"/>
    <w:rsid w:val="009E0663"/>
    <w:rsid w:val="009E0717"/>
    <w:rsid w:val="009E0731"/>
    <w:rsid w:val="009E08E4"/>
    <w:rsid w:val="009E097A"/>
    <w:rsid w:val="009E0B24"/>
    <w:rsid w:val="009E12C1"/>
    <w:rsid w:val="009E1371"/>
    <w:rsid w:val="009E1B0F"/>
    <w:rsid w:val="009E1B30"/>
    <w:rsid w:val="009E1E73"/>
    <w:rsid w:val="009E2097"/>
    <w:rsid w:val="009E226F"/>
    <w:rsid w:val="009E2342"/>
    <w:rsid w:val="009E363B"/>
    <w:rsid w:val="009E38F8"/>
    <w:rsid w:val="009E4158"/>
    <w:rsid w:val="009E462B"/>
    <w:rsid w:val="009E4D5E"/>
    <w:rsid w:val="009E503D"/>
    <w:rsid w:val="009E50C2"/>
    <w:rsid w:val="009E55D4"/>
    <w:rsid w:val="009E57D5"/>
    <w:rsid w:val="009E5D2A"/>
    <w:rsid w:val="009E5D6D"/>
    <w:rsid w:val="009E6369"/>
    <w:rsid w:val="009E672D"/>
    <w:rsid w:val="009E786E"/>
    <w:rsid w:val="009E7A1C"/>
    <w:rsid w:val="009E7EAA"/>
    <w:rsid w:val="009E7FFB"/>
    <w:rsid w:val="009F0367"/>
    <w:rsid w:val="009F0B9C"/>
    <w:rsid w:val="009F0D1F"/>
    <w:rsid w:val="009F0F9B"/>
    <w:rsid w:val="009F1476"/>
    <w:rsid w:val="009F1C72"/>
    <w:rsid w:val="009F1F10"/>
    <w:rsid w:val="009F2435"/>
    <w:rsid w:val="009F2514"/>
    <w:rsid w:val="009F260D"/>
    <w:rsid w:val="009F2A2E"/>
    <w:rsid w:val="009F2AF8"/>
    <w:rsid w:val="009F2CA1"/>
    <w:rsid w:val="009F2FB8"/>
    <w:rsid w:val="009F311A"/>
    <w:rsid w:val="009F34F0"/>
    <w:rsid w:val="009F37D7"/>
    <w:rsid w:val="009F3C85"/>
    <w:rsid w:val="009F3F97"/>
    <w:rsid w:val="009F3FF6"/>
    <w:rsid w:val="009F4145"/>
    <w:rsid w:val="009F4BBE"/>
    <w:rsid w:val="009F5068"/>
    <w:rsid w:val="009F5554"/>
    <w:rsid w:val="009F5864"/>
    <w:rsid w:val="009F5CCC"/>
    <w:rsid w:val="009F6491"/>
    <w:rsid w:val="009F67D9"/>
    <w:rsid w:val="009F6837"/>
    <w:rsid w:val="009F6894"/>
    <w:rsid w:val="009F72C8"/>
    <w:rsid w:val="009F7515"/>
    <w:rsid w:val="009F75EB"/>
    <w:rsid w:val="009F7D5D"/>
    <w:rsid w:val="009F7F74"/>
    <w:rsid w:val="00A009CA"/>
    <w:rsid w:val="00A00E25"/>
    <w:rsid w:val="00A00F05"/>
    <w:rsid w:val="00A0114D"/>
    <w:rsid w:val="00A012FE"/>
    <w:rsid w:val="00A01866"/>
    <w:rsid w:val="00A018B0"/>
    <w:rsid w:val="00A01F85"/>
    <w:rsid w:val="00A02188"/>
    <w:rsid w:val="00A0263F"/>
    <w:rsid w:val="00A0296C"/>
    <w:rsid w:val="00A02D31"/>
    <w:rsid w:val="00A0317C"/>
    <w:rsid w:val="00A0325D"/>
    <w:rsid w:val="00A0376C"/>
    <w:rsid w:val="00A037C3"/>
    <w:rsid w:val="00A03B96"/>
    <w:rsid w:val="00A03D02"/>
    <w:rsid w:val="00A03DB8"/>
    <w:rsid w:val="00A03DEC"/>
    <w:rsid w:val="00A03FA0"/>
    <w:rsid w:val="00A04198"/>
    <w:rsid w:val="00A0422B"/>
    <w:rsid w:val="00A0434A"/>
    <w:rsid w:val="00A04596"/>
    <w:rsid w:val="00A0459F"/>
    <w:rsid w:val="00A046DD"/>
    <w:rsid w:val="00A047F3"/>
    <w:rsid w:val="00A04ADD"/>
    <w:rsid w:val="00A05241"/>
    <w:rsid w:val="00A05D6F"/>
    <w:rsid w:val="00A05E31"/>
    <w:rsid w:val="00A05ED9"/>
    <w:rsid w:val="00A0650B"/>
    <w:rsid w:val="00A065CF"/>
    <w:rsid w:val="00A06C69"/>
    <w:rsid w:val="00A06F39"/>
    <w:rsid w:val="00A077E0"/>
    <w:rsid w:val="00A07D71"/>
    <w:rsid w:val="00A1011E"/>
    <w:rsid w:val="00A106F9"/>
    <w:rsid w:val="00A10C8F"/>
    <w:rsid w:val="00A10CB7"/>
    <w:rsid w:val="00A11302"/>
    <w:rsid w:val="00A1179E"/>
    <w:rsid w:val="00A11A61"/>
    <w:rsid w:val="00A11BF4"/>
    <w:rsid w:val="00A11CDB"/>
    <w:rsid w:val="00A1253F"/>
    <w:rsid w:val="00A129D6"/>
    <w:rsid w:val="00A129F7"/>
    <w:rsid w:val="00A12A66"/>
    <w:rsid w:val="00A12F42"/>
    <w:rsid w:val="00A1335D"/>
    <w:rsid w:val="00A13915"/>
    <w:rsid w:val="00A13946"/>
    <w:rsid w:val="00A13BF0"/>
    <w:rsid w:val="00A13CE9"/>
    <w:rsid w:val="00A13E58"/>
    <w:rsid w:val="00A14093"/>
    <w:rsid w:val="00A1451C"/>
    <w:rsid w:val="00A14689"/>
    <w:rsid w:val="00A1474C"/>
    <w:rsid w:val="00A148FE"/>
    <w:rsid w:val="00A14CE2"/>
    <w:rsid w:val="00A14F54"/>
    <w:rsid w:val="00A14FD2"/>
    <w:rsid w:val="00A1548B"/>
    <w:rsid w:val="00A15629"/>
    <w:rsid w:val="00A156FB"/>
    <w:rsid w:val="00A15DD5"/>
    <w:rsid w:val="00A15FA6"/>
    <w:rsid w:val="00A16135"/>
    <w:rsid w:val="00A162B2"/>
    <w:rsid w:val="00A1632B"/>
    <w:rsid w:val="00A164FC"/>
    <w:rsid w:val="00A16C0C"/>
    <w:rsid w:val="00A17019"/>
    <w:rsid w:val="00A17207"/>
    <w:rsid w:val="00A17319"/>
    <w:rsid w:val="00A177F2"/>
    <w:rsid w:val="00A17BF2"/>
    <w:rsid w:val="00A17DE0"/>
    <w:rsid w:val="00A17E9F"/>
    <w:rsid w:val="00A20376"/>
    <w:rsid w:val="00A20415"/>
    <w:rsid w:val="00A205AD"/>
    <w:rsid w:val="00A20615"/>
    <w:rsid w:val="00A20944"/>
    <w:rsid w:val="00A20ADD"/>
    <w:rsid w:val="00A214F6"/>
    <w:rsid w:val="00A217CF"/>
    <w:rsid w:val="00A219A8"/>
    <w:rsid w:val="00A22394"/>
    <w:rsid w:val="00A2289D"/>
    <w:rsid w:val="00A22B57"/>
    <w:rsid w:val="00A22E08"/>
    <w:rsid w:val="00A2338D"/>
    <w:rsid w:val="00A2357E"/>
    <w:rsid w:val="00A23C11"/>
    <w:rsid w:val="00A23C29"/>
    <w:rsid w:val="00A23C4E"/>
    <w:rsid w:val="00A23D25"/>
    <w:rsid w:val="00A24348"/>
    <w:rsid w:val="00A24FB1"/>
    <w:rsid w:val="00A25278"/>
    <w:rsid w:val="00A25329"/>
    <w:rsid w:val="00A25916"/>
    <w:rsid w:val="00A25DC5"/>
    <w:rsid w:val="00A25DF3"/>
    <w:rsid w:val="00A262C5"/>
    <w:rsid w:val="00A265B6"/>
    <w:rsid w:val="00A27043"/>
    <w:rsid w:val="00A27284"/>
    <w:rsid w:val="00A278A7"/>
    <w:rsid w:val="00A27DAC"/>
    <w:rsid w:val="00A27F4D"/>
    <w:rsid w:val="00A301F7"/>
    <w:rsid w:val="00A30247"/>
    <w:rsid w:val="00A30633"/>
    <w:rsid w:val="00A30A75"/>
    <w:rsid w:val="00A30BC1"/>
    <w:rsid w:val="00A30E5B"/>
    <w:rsid w:val="00A31056"/>
    <w:rsid w:val="00A31654"/>
    <w:rsid w:val="00A316F1"/>
    <w:rsid w:val="00A31B4D"/>
    <w:rsid w:val="00A31D23"/>
    <w:rsid w:val="00A31E7E"/>
    <w:rsid w:val="00A32361"/>
    <w:rsid w:val="00A3236D"/>
    <w:rsid w:val="00A32443"/>
    <w:rsid w:val="00A32912"/>
    <w:rsid w:val="00A32A40"/>
    <w:rsid w:val="00A32B8E"/>
    <w:rsid w:val="00A32C13"/>
    <w:rsid w:val="00A32D62"/>
    <w:rsid w:val="00A33120"/>
    <w:rsid w:val="00A3337B"/>
    <w:rsid w:val="00A33A7F"/>
    <w:rsid w:val="00A33DCF"/>
    <w:rsid w:val="00A34272"/>
    <w:rsid w:val="00A347AB"/>
    <w:rsid w:val="00A347DD"/>
    <w:rsid w:val="00A34B10"/>
    <w:rsid w:val="00A34BB0"/>
    <w:rsid w:val="00A35399"/>
    <w:rsid w:val="00A35528"/>
    <w:rsid w:val="00A35B8A"/>
    <w:rsid w:val="00A3607C"/>
    <w:rsid w:val="00A36164"/>
    <w:rsid w:val="00A36393"/>
    <w:rsid w:val="00A366F3"/>
    <w:rsid w:val="00A36945"/>
    <w:rsid w:val="00A36A77"/>
    <w:rsid w:val="00A36D0E"/>
    <w:rsid w:val="00A36FE7"/>
    <w:rsid w:val="00A376AD"/>
    <w:rsid w:val="00A378D1"/>
    <w:rsid w:val="00A37EAC"/>
    <w:rsid w:val="00A4016A"/>
    <w:rsid w:val="00A402CD"/>
    <w:rsid w:val="00A4046F"/>
    <w:rsid w:val="00A40678"/>
    <w:rsid w:val="00A40B2C"/>
    <w:rsid w:val="00A40C2E"/>
    <w:rsid w:val="00A40C84"/>
    <w:rsid w:val="00A410CF"/>
    <w:rsid w:val="00A415B7"/>
    <w:rsid w:val="00A41B84"/>
    <w:rsid w:val="00A422EF"/>
    <w:rsid w:val="00A422F8"/>
    <w:rsid w:val="00A42486"/>
    <w:rsid w:val="00A42558"/>
    <w:rsid w:val="00A42629"/>
    <w:rsid w:val="00A4274C"/>
    <w:rsid w:val="00A4347F"/>
    <w:rsid w:val="00A43F1E"/>
    <w:rsid w:val="00A445A4"/>
    <w:rsid w:val="00A44B25"/>
    <w:rsid w:val="00A44BD9"/>
    <w:rsid w:val="00A4507D"/>
    <w:rsid w:val="00A45504"/>
    <w:rsid w:val="00A45E8E"/>
    <w:rsid w:val="00A461FC"/>
    <w:rsid w:val="00A46421"/>
    <w:rsid w:val="00A46654"/>
    <w:rsid w:val="00A46BAD"/>
    <w:rsid w:val="00A470B5"/>
    <w:rsid w:val="00A4725E"/>
    <w:rsid w:val="00A47859"/>
    <w:rsid w:val="00A47E2B"/>
    <w:rsid w:val="00A5002B"/>
    <w:rsid w:val="00A50461"/>
    <w:rsid w:val="00A51007"/>
    <w:rsid w:val="00A51418"/>
    <w:rsid w:val="00A51829"/>
    <w:rsid w:val="00A51BDC"/>
    <w:rsid w:val="00A51D44"/>
    <w:rsid w:val="00A51F30"/>
    <w:rsid w:val="00A520CB"/>
    <w:rsid w:val="00A5263C"/>
    <w:rsid w:val="00A52E23"/>
    <w:rsid w:val="00A52E28"/>
    <w:rsid w:val="00A53AC5"/>
    <w:rsid w:val="00A53B32"/>
    <w:rsid w:val="00A54C9B"/>
    <w:rsid w:val="00A5516F"/>
    <w:rsid w:val="00A5523A"/>
    <w:rsid w:val="00A55B9C"/>
    <w:rsid w:val="00A55BA8"/>
    <w:rsid w:val="00A55CF0"/>
    <w:rsid w:val="00A55DDD"/>
    <w:rsid w:val="00A56213"/>
    <w:rsid w:val="00A56396"/>
    <w:rsid w:val="00A56499"/>
    <w:rsid w:val="00A56642"/>
    <w:rsid w:val="00A566C7"/>
    <w:rsid w:val="00A569B4"/>
    <w:rsid w:val="00A5752E"/>
    <w:rsid w:val="00A5762B"/>
    <w:rsid w:val="00A577F6"/>
    <w:rsid w:val="00A57F53"/>
    <w:rsid w:val="00A57FEC"/>
    <w:rsid w:val="00A608DE"/>
    <w:rsid w:val="00A608EC"/>
    <w:rsid w:val="00A60A9A"/>
    <w:rsid w:val="00A60C1F"/>
    <w:rsid w:val="00A61042"/>
    <w:rsid w:val="00A615A1"/>
    <w:rsid w:val="00A6166F"/>
    <w:rsid w:val="00A61AB5"/>
    <w:rsid w:val="00A61B6C"/>
    <w:rsid w:val="00A61DF9"/>
    <w:rsid w:val="00A623BE"/>
    <w:rsid w:val="00A624E7"/>
    <w:rsid w:val="00A627B1"/>
    <w:rsid w:val="00A62863"/>
    <w:rsid w:val="00A62A2A"/>
    <w:rsid w:val="00A636CE"/>
    <w:rsid w:val="00A640E1"/>
    <w:rsid w:val="00A6431B"/>
    <w:rsid w:val="00A6444C"/>
    <w:rsid w:val="00A64497"/>
    <w:rsid w:val="00A64502"/>
    <w:rsid w:val="00A646C8"/>
    <w:rsid w:val="00A647A2"/>
    <w:rsid w:val="00A64DE5"/>
    <w:rsid w:val="00A653A1"/>
    <w:rsid w:val="00A65596"/>
    <w:rsid w:val="00A65625"/>
    <w:rsid w:val="00A6588B"/>
    <w:rsid w:val="00A65B86"/>
    <w:rsid w:val="00A65C4C"/>
    <w:rsid w:val="00A65EB9"/>
    <w:rsid w:val="00A65F50"/>
    <w:rsid w:val="00A66128"/>
    <w:rsid w:val="00A662C6"/>
    <w:rsid w:val="00A66552"/>
    <w:rsid w:val="00A66723"/>
    <w:rsid w:val="00A6679F"/>
    <w:rsid w:val="00A66BF9"/>
    <w:rsid w:val="00A66F92"/>
    <w:rsid w:val="00A6749E"/>
    <w:rsid w:val="00A675DE"/>
    <w:rsid w:val="00A675F5"/>
    <w:rsid w:val="00A67B27"/>
    <w:rsid w:val="00A67F30"/>
    <w:rsid w:val="00A67FD2"/>
    <w:rsid w:val="00A7061F"/>
    <w:rsid w:val="00A707BE"/>
    <w:rsid w:val="00A71033"/>
    <w:rsid w:val="00A71390"/>
    <w:rsid w:val="00A71759"/>
    <w:rsid w:val="00A71899"/>
    <w:rsid w:val="00A71A95"/>
    <w:rsid w:val="00A71B22"/>
    <w:rsid w:val="00A71B82"/>
    <w:rsid w:val="00A71C47"/>
    <w:rsid w:val="00A71D14"/>
    <w:rsid w:val="00A720AB"/>
    <w:rsid w:val="00A72364"/>
    <w:rsid w:val="00A72418"/>
    <w:rsid w:val="00A724E5"/>
    <w:rsid w:val="00A72812"/>
    <w:rsid w:val="00A72858"/>
    <w:rsid w:val="00A72876"/>
    <w:rsid w:val="00A7291E"/>
    <w:rsid w:val="00A73149"/>
    <w:rsid w:val="00A7314A"/>
    <w:rsid w:val="00A737C0"/>
    <w:rsid w:val="00A73F15"/>
    <w:rsid w:val="00A746FD"/>
    <w:rsid w:val="00A74777"/>
    <w:rsid w:val="00A7500B"/>
    <w:rsid w:val="00A75167"/>
    <w:rsid w:val="00A763F5"/>
    <w:rsid w:val="00A769D9"/>
    <w:rsid w:val="00A76A63"/>
    <w:rsid w:val="00A76E03"/>
    <w:rsid w:val="00A7723D"/>
    <w:rsid w:val="00A77570"/>
    <w:rsid w:val="00A77598"/>
    <w:rsid w:val="00A77750"/>
    <w:rsid w:val="00A777D2"/>
    <w:rsid w:val="00A8090E"/>
    <w:rsid w:val="00A80B93"/>
    <w:rsid w:val="00A812F6"/>
    <w:rsid w:val="00A816AD"/>
    <w:rsid w:val="00A8173D"/>
    <w:rsid w:val="00A81A98"/>
    <w:rsid w:val="00A81D83"/>
    <w:rsid w:val="00A81E23"/>
    <w:rsid w:val="00A81F57"/>
    <w:rsid w:val="00A82109"/>
    <w:rsid w:val="00A821DF"/>
    <w:rsid w:val="00A826D4"/>
    <w:rsid w:val="00A831D9"/>
    <w:rsid w:val="00A832E3"/>
    <w:rsid w:val="00A83373"/>
    <w:rsid w:val="00A83531"/>
    <w:rsid w:val="00A83994"/>
    <w:rsid w:val="00A83F1B"/>
    <w:rsid w:val="00A840AD"/>
    <w:rsid w:val="00A847F4"/>
    <w:rsid w:val="00A84C7E"/>
    <w:rsid w:val="00A84FC9"/>
    <w:rsid w:val="00A84FD8"/>
    <w:rsid w:val="00A855DF"/>
    <w:rsid w:val="00A856FB"/>
    <w:rsid w:val="00A85794"/>
    <w:rsid w:val="00A85B02"/>
    <w:rsid w:val="00A85C0D"/>
    <w:rsid w:val="00A8712F"/>
    <w:rsid w:val="00A87366"/>
    <w:rsid w:val="00A87BBB"/>
    <w:rsid w:val="00A87C99"/>
    <w:rsid w:val="00A907DE"/>
    <w:rsid w:val="00A90A5A"/>
    <w:rsid w:val="00A90E24"/>
    <w:rsid w:val="00A90FE1"/>
    <w:rsid w:val="00A9155A"/>
    <w:rsid w:val="00A9173C"/>
    <w:rsid w:val="00A91967"/>
    <w:rsid w:val="00A920C0"/>
    <w:rsid w:val="00A924B4"/>
    <w:rsid w:val="00A92712"/>
    <w:rsid w:val="00A92898"/>
    <w:rsid w:val="00A928E6"/>
    <w:rsid w:val="00A92A68"/>
    <w:rsid w:val="00A92A96"/>
    <w:rsid w:val="00A92B41"/>
    <w:rsid w:val="00A93103"/>
    <w:rsid w:val="00A931AB"/>
    <w:rsid w:val="00A9325D"/>
    <w:rsid w:val="00A9364C"/>
    <w:rsid w:val="00A93858"/>
    <w:rsid w:val="00A939B8"/>
    <w:rsid w:val="00A93A91"/>
    <w:rsid w:val="00A93AA3"/>
    <w:rsid w:val="00A93FBE"/>
    <w:rsid w:val="00A94291"/>
    <w:rsid w:val="00A94562"/>
    <w:rsid w:val="00A94EC3"/>
    <w:rsid w:val="00A950CA"/>
    <w:rsid w:val="00A9519F"/>
    <w:rsid w:val="00A95455"/>
    <w:rsid w:val="00A9575E"/>
    <w:rsid w:val="00A95A8A"/>
    <w:rsid w:val="00A95C49"/>
    <w:rsid w:val="00A95D2F"/>
    <w:rsid w:val="00A96681"/>
    <w:rsid w:val="00A96A2B"/>
    <w:rsid w:val="00A96BB4"/>
    <w:rsid w:val="00A96D8F"/>
    <w:rsid w:val="00A96E39"/>
    <w:rsid w:val="00A96E5D"/>
    <w:rsid w:val="00A973C8"/>
    <w:rsid w:val="00A97660"/>
    <w:rsid w:val="00A97CD1"/>
    <w:rsid w:val="00AA0540"/>
    <w:rsid w:val="00AA071D"/>
    <w:rsid w:val="00AA0F2B"/>
    <w:rsid w:val="00AA1A63"/>
    <w:rsid w:val="00AA1AF2"/>
    <w:rsid w:val="00AA2055"/>
    <w:rsid w:val="00AA2319"/>
    <w:rsid w:val="00AA2459"/>
    <w:rsid w:val="00AA24CB"/>
    <w:rsid w:val="00AA27DA"/>
    <w:rsid w:val="00AA2ADC"/>
    <w:rsid w:val="00AA2B41"/>
    <w:rsid w:val="00AA3359"/>
    <w:rsid w:val="00AA355C"/>
    <w:rsid w:val="00AA3742"/>
    <w:rsid w:val="00AA3D00"/>
    <w:rsid w:val="00AA437C"/>
    <w:rsid w:val="00AA471C"/>
    <w:rsid w:val="00AA5D1C"/>
    <w:rsid w:val="00AA606E"/>
    <w:rsid w:val="00AA6D26"/>
    <w:rsid w:val="00AA6F1B"/>
    <w:rsid w:val="00AA70D9"/>
    <w:rsid w:val="00AA720E"/>
    <w:rsid w:val="00AA725A"/>
    <w:rsid w:val="00AA730B"/>
    <w:rsid w:val="00AA7336"/>
    <w:rsid w:val="00AA7412"/>
    <w:rsid w:val="00AA76CB"/>
    <w:rsid w:val="00AA7A8A"/>
    <w:rsid w:val="00AA7BE1"/>
    <w:rsid w:val="00AB038F"/>
    <w:rsid w:val="00AB0420"/>
    <w:rsid w:val="00AB04B7"/>
    <w:rsid w:val="00AB06C5"/>
    <w:rsid w:val="00AB0BC7"/>
    <w:rsid w:val="00AB1271"/>
    <w:rsid w:val="00AB1926"/>
    <w:rsid w:val="00AB1C79"/>
    <w:rsid w:val="00AB21C2"/>
    <w:rsid w:val="00AB22A4"/>
    <w:rsid w:val="00AB27DC"/>
    <w:rsid w:val="00AB3192"/>
    <w:rsid w:val="00AB3A74"/>
    <w:rsid w:val="00AB3BC8"/>
    <w:rsid w:val="00AB3BED"/>
    <w:rsid w:val="00AB4CC5"/>
    <w:rsid w:val="00AB4D59"/>
    <w:rsid w:val="00AB5369"/>
    <w:rsid w:val="00AB572B"/>
    <w:rsid w:val="00AB5E59"/>
    <w:rsid w:val="00AB5F96"/>
    <w:rsid w:val="00AB6D6E"/>
    <w:rsid w:val="00AB75D6"/>
    <w:rsid w:val="00AB7773"/>
    <w:rsid w:val="00AC0310"/>
    <w:rsid w:val="00AC037E"/>
    <w:rsid w:val="00AC0392"/>
    <w:rsid w:val="00AC0768"/>
    <w:rsid w:val="00AC0A09"/>
    <w:rsid w:val="00AC0F46"/>
    <w:rsid w:val="00AC0FC7"/>
    <w:rsid w:val="00AC1174"/>
    <w:rsid w:val="00AC1182"/>
    <w:rsid w:val="00AC168D"/>
    <w:rsid w:val="00AC2394"/>
    <w:rsid w:val="00AC2555"/>
    <w:rsid w:val="00AC2FE7"/>
    <w:rsid w:val="00AC36E3"/>
    <w:rsid w:val="00AC3D3A"/>
    <w:rsid w:val="00AC3EB8"/>
    <w:rsid w:val="00AC4061"/>
    <w:rsid w:val="00AC44E0"/>
    <w:rsid w:val="00AC4C31"/>
    <w:rsid w:val="00AC4C4D"/>
    <w:rsid w:val="00AC4F33"/>
    <w:rsid w:val="00AC529F"/>
    <w:rsid w:val="00AC56FC"/>
    <w:rsid w:val="00AC587B"/>
    <w:rsid w:val="00AC5961"/>
    <w:rsid w:val="00AC5974"/>
    <w:rsid w:val="00AC5BDB"/>
    <w:rsid w:val="00AC5D97"/>
    <w:rsid w:val="00AC5FBF"/>
    <w:rsid w:val="00AC6093"/>
    <w:rsid w:val="00AC63CD"/>
    <w:rsid w:val="00AC673F"/>
    <w:rsid w:val="00AC6AE9"/>
    <w:rsid w:val="00AC6BA7"/>
    <w:rsid w:val="00AC6F7B"/>
    <w:rsid w:val="00AC7110"/>
    <w:rsid w:val="00AC7206"/>
    <w:rsid w:val="00AC729F"/>
    <w:rsid w:val="00AC76C3"/>
    <w:rsid w:val="00AC7714"/>
    <w:rsid w:val="00AC7982"/>
    <w:rsid w:val="00AC7A25"/>
    <w:rsid w:val="00AC7B46"/>
    <w:rsid w:val="00AD01DE"/>
    <w:rsid w:val="00AD0591"/>
    <w:rsid w:val="00AD0C1F"/>
    <w:rsid w:val="00AD0DE9"/>
    <w:rsid w:val="00AD0F84"/>
    <w:rsid w:val="00AD10BE"/>
    <w:rsid w:val="00AD1289"/>
    <w:rsid w:val="00AD1CD7"/>
    <w:rsid w:val="00AD20B0"/>
    <w:rsid w:val="00AD2748"/>
    <w:rsid w:val="00AD286F"/>
    <w:rsid w:val="00AD2B9B"/>
    <w:rsid w:val="00AD304C"/>
    <w:rsid w:val="00AD39AF"/>
    <w:rsid w:val="00AD39C5"/>
    <w:rsid w:val="00AD3C77"/>
    <w:rsid w:val="00AD3DE3"/>
    <w:rsid w:val="00AD4E7C"/>
    <w:rsid w:val="00AD51FD"/>
    <w:rsid w:val="00AD52F9"/>
    <w:rsid w:val="00AD54AD"/>
    <w:rsid w:val="00AD557A"/>
    <w:rsid w:val="00AD5659"/>
    <w:rsid w:val="00AD5805"/>
    <w:rsid w:val="00AD5D6A"/>
    <w:rsid w:val="00AD5DA0"/>
    <w:rsid w:val="00AD5E8E"/>
    <w:rsid w:val="00AD661F"/>
    <w:rsid w:val="00AD674F"/>
    <w:rsid w:val="00AD6899"/>
    <w:rsid w:val="00AD6D26"/>
    <w:rsid w:val="00AD71C4"/>
    <w:rsid w:val="00AD73C0"/>
    <w:rsid w:val="00AD7526"/>
    <w:rsid w:val="00AD77C6"/>
    <w:rsid w:val="00AD7A5C"/>
    <w:rsid w:val="00AE0161"/>
    <w:rsid w:val="00AE07E3"/>
    <w:rsid w:val="00AE0873"/>
    <w:rsid w:val="00AE0919"/>
    <w:rsid w:val="00AE09AD"/>
    <w:rsid w:val="00AE0A55"/>
    <w:rsid w:val="00AE0C68"/>
    <w:rsid w:val="00AE0D9E"/>
    <w:rsid w:val="00AE0ECA"/>
    <w:rsid w:val="00AE1601"/>
    <w:rsid w:val="00AE171B"/>
    <w:rsid w:val="00AE175B"/>
    <w:rsid w:val="00AE1946"/>
    <w:rsid w:val="00AE1D28"/>
    <w:rsid w:val="00AE1FEE"/>
    <w:rsid w:val="00AE221E"/>
    <w:rsid w:val="00AE22F5"/>
    <w:rsid w:val="00AE2366"/>
    <w:rsid w:val="00AE2BAE"/>
    <w:rsid w:val="00AE2C2A"/>
    <w:rsid w:val="00AE2E86"/>
    <w:rsid w:val="00AE2F1A"/>
    <w:rsid w:val="00AE3523"/>
    <w:rsid w:val="00AE38B5"/>
    <w:rsid w:val="00AE3ACC"/>
    <w:rsid w:val="00AE3CDD"/>
    <w:rsid w:val="00AE58E7"/>
    <w:rsid w:val="00AE59FF"/>
    <w:rsid w:val="00AE5D11"/>
    <w:rsid w:val="00AE5F3B"/>
    <w:rsid w:val="00AE6632"/>
    <w:rsid w:val="00AE6E07"/>
    <w:rsid w:val="00AE7150"/>
    <w:rsid w:val="00AE7180"/>
    <w:rsid w:val="00AE7575"/>
    <w:rsid w:val="00AE7AE6"/>
    <w:rsid w:val="00AF0145"/>
    <w:rsid w:val="00AF0300"/>
    <w:rsid w:val="00AF03CC"/>
    <w:rsid w:val="00AF0511"/>
    <w:rsid w:val="00AF057A"/>
    <w:rsid w:val="00AF05DA"/>
    <w:rsid w:val="00AF078E"/>
    <w:rsid w:val="00AF0A2D"/>
    <w:rsid w:val="00AF0C59"/>
    <w:rsid w:val="00AF1133"/>
    <w:rsid w:val="00AF1A11"/>
    <w:rsid w:val="00AF1BD7"/>
    <w:rsid w:val="00AF1CD2"/>
    <w:rsid w:val="00AF1D2F"/>
    <w:rsid w:val="00AF1D7F"/>
    <w:rsid w:val="00AF1EB7"/>
    <w:rsid w:val="00AF1F0E"/>
    <w:rsid w:val="00AF1FA5"/>
    <w:rsid w:val="00AF2139"/>
    <w:rsid w:val="00AF240E"/>
    <w:rsid w:val="00AF2578"/>
    <w:rsid w:val="00AF261B"/>
    <w:rsid w:val="00AF2989"/>
    <w:rsid w:val="00AF2A0D"/>
    <w:rsid w:val="00AF2A69"/>
    <w:rsid w:val="00AF2DE1"/>
    <w:rsid w:val="00AF30EB"/>
    <w:rsid w:val="00AF3C8F"/>
    <w:rsid w:val="00AF3D1A"/>
    <w:rsid w:val="00AF3F2A"/>
    <w:rsid w:val="00AF4382"/>
    <w:rsid w:val="00AF4AC5"/>
    <w:rsid w:val="00AF4DA4"/>
    <w:rsid w:val="00AF5057"/>
    <w:rsid w:val="00AF54AD"/>
    <w:rsid w:val="00AF558D"/>
    <w:rsid w:val="00AF5712"/>
    <w:rsid w:val="00AF5A75"/>
    <w:rsid w:val="00AF5BB9"/>
    <w:rsid w:val="00AF5CA8"/>
    <w:rsid w:val="00AF5DD9"/>
    <w:rsid w:val="00AF6586"/>
    <w:rsid w:val="00AF6610"/>
    <w:rsid w:val="00AF682A"/>
    <w:rsid w:val="00AF6C62"/>
    <w:rsid w:val="00AF6D04"/>
    <w:rsid w:val="00AF71CD"/>
    <w:rsid w:val="00AF746C"/>
    <w:rsid w:val="00AF74C6"/>
    <w:rsid w:val="00AF767F"/>
    <w:rsid w:val="00AF7710"/>
    <w:rsid w:val="00AF79AB"/>
    <w:rsid w:val="00AF7AC1"/>
    <w:rsid w:val="00AF7BF6"/>
    <w:rsid w:val="00AF7E3D"/>
    <w:rsid w:val="00B0010D"/>
    <w:rsid w:val="00B001C5"/>
    <w:rsid w:val="00B0023C"/>
    <w:rsid w:val="00B002CF"/>
    <w:rsid w:val="00B005FD"/>
    <w:rsid w:val="00B00BA7"/>
    <w:rsid w:val="00B00D00"/>
    <w:rsid w:val="00B010B4"/>
    <w:rsid w:val="00B0124E"/>
    <w:rsid w:val="00B017F6"/>
    <w:rsid w:val="00B01AD5"/>
    <w:rsid w:val="00B01C0E"/>
    <w:rsid w:val="00B01F0C"/>
    <w:rsid w:val="00B02454"/>
    <w:rsid w:val="00B024D4"/>
    <w:rsid w:val="00B02551"/>
    <w:rsid w:val="00B026A5"/>
    <w:rsid w:val="00B02706"/>
    <w:rsid w:val="00B03475"/>
    <w:rsid w:val="00B03B1B"/>
    <w:rsid w:val="00B03D7A"/>
    <w:rsid w:val="00B04239"/>
    <w:rsid w:val="00B04301"/>
    <w:rsid w:val="00B046FD"/>
    <w:rsid w:val="00B04F61"/>
    <w:rsid w:val="00B05409"/>
    <w:rsid w:val="00B054DD"/>
    <w:rsid w:val="00B0572A"/>
    <w:rsid w:val="00B0592A"/>
    <w:rsid w:val="00B05CB9"/>
    <w:rsid w:val="00B06517"/>
    <w:rsid w:val="00B06B57"/>
    <w:rsid w:val="00B0704A"/>
    <w:rsid w:val="00B07DFC"/>
    <w:rsid w:val="00B07E6F"/>
    <w:rsid w:val="00B07EDF"/>
    <w:rsid w:val="00B1004F"/>
    <w:rsid w:val="00B103C8"/>
    <w:rsid w:val="00B1067D"/>
    <w:rsid w:val="00B10849"/>
    <w:rsid w:val="00B10B2D"/>
    <w:rsid w:val="00B11221"/>
    <w:rsid w:val="00B11946"/>
    <w:rsid w:val="00B11FCE"/>
    <w:rsid w:val="00B12154"/>
    <w:rsid w:val="00B12391"/>
    <w:rsid w:val="00B123D2"/>
    <w:rsid w:val="00B12961"/>
    <w:rsid w:val="00B12C80"/>
    <w:rsid w:val="00B12EF2"/>
    <w:rsid w:val="00B137A4"/>
    <w:rsid w:val="00B13A5D"/>
    <w:rsid w:val="00B13C9D"/>
    <w:rsid w:val="00B1416B"/>
    <w:rsid w:val="00B14692"/>
    <w:rsid w:val="00B147C0"/>
    <w:rsid w:val="00B147DA"/>
    <w:rsid w:val="00B14BCB"/>
    <w:rsid w:val="00B14BF0"/>
    <w:rsid w:val="00B1555D"/>
    <w:rsid w:val="00B159C6"/>
    <w:rsid w:val="00B15D48"/>
    <w:rsid w:val="00B163F9"/>
    <w:rsid w:val="00B16407"/>
    <w:rsid w:val="00B16760"/>
    <w:rsid w:val="00B16882"/>
    <w:rsid w:val="00B169AD"/>
    <w:rsid w:val="00B16E70"/>
    <w:rsid w:val="00B17318"/>
    <w:rsid w:val="00B1799E"/>
    <w:rsid w:val="00B17A63"/>
    <w:rsid w:val="00B2023D"/>
    <w:rsid w:val="00B20257"/>
    <w:rsid w:val="00B20415"/>
    <w:rsid w:val="00B2055E"/>
    <w:rsid w:val="00B2076A"/>
    <w:rsid w:val="00B20A4B"/>
    <w:rsid w:val="00B20A8A"/>
    <w:rsid w:val="00B20C7B"/>
    <w:rsid w:val="00B20D94"/>
    <w:rsid w:val="00B212B7"/>
    <w:rsid w:val="00B21645"/>
    <w:rsid w:val="00B21E6B"/>
    <w:rsid w:val="00B220F1"/>
    <w:rsid w:val="00B22235"/>
    <w:rsid w:val="00B2279B"/>
    <w:rsid w:val="00B22930"/>
    <w:rsid w:val="00B229D7"/>
    <w:rsid w:val="00B2351A"/>
    <w:rsid w:val="00B23801"/>
    <w:rsid w:val="00B238DC"/>
    <w:rsid w:val="00B23C3C"/>
    <w:rsid w:val="00B23FF6"/>
    <w:rsid w:val="00B245D0"/>
    <w:rsid w:val="00B247CD"/>
    <w:rsid w:val="00B247D8"/>
    <w:rsid w:val="00B248BA"/>
    <w:rsid w:val="00B252A2"/>
    <w:rsid w:val="00B2546C"/>
    <w:rsid w:val="00B25540"/>
    <w:rsid w:val="00B25DD5"/>
    <w:rsid w:val="00B25E18"/>
    <w:rsid w:val="00B25EBD"/>
    <w:rsid w:val="00B2611F"/>
    <w:rsid w:val="00B26662"/>
    <w:rsid w:val="00B2667A"/>
    <w:rsid w:val="00B2672D"/>
    <w:rsid w:val="00B268D7"/>
    <w:rsid w:val="00B26AB0"/>
    <w:rsid w:val="00B272F4"/>
    <w:rsid w:val="00B27334"/>
    <w:rsid w:val="00B2760A"/>
    <w:rsid w:val="00B279D0"/>
    <w:rsid w:val="00B27AC1"/>
    <w:rsid w:val="00B27B6D"/>
    <w:rsid w:val="00B27C40"/>
    <w:rsid w:val="00B27D54"/>
    <w:rsid w:val="00B27FA9"/>
    <w:rsid w:val="00B3016F"/>
    <w:rsid w:val="00B308EC"/>
    <w:rsid w:val="00B30F6D"/>
    <w:rsid w:val="00B31559"/>
    <w:rsid w:val="00B317DA"/>
    <w:rsid w:val="00B3181E"/>
    <w:rsid w:val="00B318C5"/>
    <w:rsid w:val="00B31A26"/>
    <w:rsid w:val="00B31CA8"/>
    <w:rsid w:val="00B31FAE"/>
    <w:rsid w:val="00B32605"/>
    <w:rsid w:val="00B32931"/>
    <w:rsid w:val="00B33618"/>
    <w:rsid w:val="00B3361E"/>
    <w:rsid w:val="00B33CD7"/>
    <w:rsid w:val="00B34492"/>
    <w:rsid w:val="00B346BD"/>
    <w:rsid w:val="00B34DF2"/>
    <w:rsid w:val="00B34E2B"/>
    <w:rsid w:val="00B34F6C"/>
    <w:rsid w:val="00B357D8"/>
    <w:rsid w:val="00B35ADE"/>
    <w:rsid w:val="00B36186"/>
    <w:rsid w:val="00B361F6"/>
    <w:rsid w:val="00B36262"/>
    <w:rsid w:val="00B363E7"/>
    <w:rsid w:val="00B3697D"/>
    <w:rsid w:val="00B3729B"/>
    <w:rsid w:val="00B37822"/>
    <w:rsid w:val="00B401AF"/>
    <w:rsid w:val="00B40271"/>
    <w:rsid w:val="00B402E6"/>
    <w:rsid w:val="00B40773"/>
    <w:rsid w:val="00B407EC"/>
    <w:rsid w:val="00B409A3"/>
    <w:rsid w:val="00B40E4D"/>
    <w:rsid w:val="00B40F20"/>
    <w:rsid w:val="00B40FCF"/>
    <w:rsid w:val="00B4125C"/>
    <w:rsid w:val="00B4134C"/>
    <w:rsid w:val="00B419ED"/>
    <w:rsid w:val="00B41AC9"/>
    <w:rsid w:val="00B41B28"/>
    <w:rsid w:val="00B41B7B"/>
    <w:rsid w:val="00B41BAB"/>
    <w:rsid w:val="00B4211C"/>
    <w:rsid w:val="00B421B9"/>
    <w:rsid w:val="00B4259A"/>
    <w:rsid w:val="00B42CB2"/>
    <w:rsid w:val="00B42F44"/>
    <w:rsid w:val="00B42FB6"/>
    <w:rsid w:val="00B43253"/>
    <w:rsid w:val="00B43380"/>
    <w:rsid w:val="00B434C0"/>
    <w:rsid w:val="00B435CB"/>
    <w:rsid w:val="00B4397C"/>
    <w:rsid w:val="00B43EAE"/>
    <w:rsid w:val="00B4448A"/>
    <w:rsid w:val="00B44608"/>
    <w:rsid w:val="00B4472F"/>
    <w:rsid w:val="00B44758"/>
    <w:rsid w:val="00B44A93"/>
    <w:rsid w:val="00B44DF0"/>
    <w:rsid w:val="00B44E14"/>
    <w:rsid w:val="00B44FC8"/>
    <w:rsid w:val="00B45B28"/>
    <w:rsid w:val="00B45BBE"/>
    <w:rsid w:val="00B45EF4"/>
    <w:rsid w:val="00B462A1"/>
    <w:rsid w:val="00B4632A"/>
    <w:rsid w:val="00B463ED"/>
    <w:rsid w:val="00B464E8"/>
    <w:rsid w:val="00B464FA"/>
    <w:rsid w:val="00B465EE"/>
    <w:rsid w:val="00B466AF"/>
    <w:rsid w:val="00B46B53"/>
    <w:rsid w:val="00B46C87"/>
    <w:rsid w:val="00B46D87"/>
    <w:rsid w:val="00B4749C"/>
    <w:rsid w:val="00B47F6D"/>
    <w:rsid w:val="00B500F3"/>
    <w:rsid w:val="00B50869"/>
    <w:rsid w:val="00B50C0A"/>
    <w:rsid w:val="00B50EA1"/>
    <w:rsid w:val="00B5200B"/>
    <w:rsid w:val="00B52081"/>
    <w:rsid w:val="00B5283D"/>
    <w:rsid w:val="00B52A83"/>
    <w:rsid w:val="00B52DA1"/>
    <w:rsid w:val="00B533CA"/>
    <w:rsid w:val="00B5425F"/>
    <w:rsid w:val="00B54452"/>
    <w:rsid w:val="00B5470A"/>
    <w:rsid w:val="00B54BB4"/>
    <w:rsid w:val="00B55049"/>
    <w:rsid w:val="00B55274"/>
    <w:rsid w:val="00B5585C"/>
    <w:rsid w:val="00B55869"/>
    <w:rsid w:val="00B5587C"/>
    <w:rsid w:val="00B55B75"/>
    <w:rsid w:val="00B55BC3"/>
    <w:rsid w:val="00B55EF4"/>
    <w:rsid w:val="00B56218"/>
    <w:rsid w:val="00B56355"/>
    <w:rsid w:val="00B56934"/>
    <w:rsid w:val="00B56984"/>
    <w:rsid w:val="00B569B6"/>
    <w:rsid w:val="00B56B33"/>
    <w:rsid w:val="00B56B3B"/>
    <w:rsid w:val="00B56EDC"/>
    <w:rsid w:val="00B570FF"/>
    <w:rsid w:val="00B57113"/>
    <w:rsid w:val="00B5725C"/>
    <w:rsid w:val="00B578C3"/>
    <w:rsid w:val="00B578DA"/>
    <w:rsid w:val="00B57A4A"/>
    <w:rsid w:val="00B57ED0"/>
    <w:rsid w:val="00B57F38"/>
    <w:rsid w:val="00B60158"/>
    <w:rsid w:val="00B6068A"/>
    <w:rsid w:val="00B610CC"/>
    <w:rsid w:val="00B613CC"/>
    <w:rsid w:val="00B61B4C"/>
    <w:rsid w:val="00B61E73"/>
    <w:rsid w:val="00B621D6"/>
    <w:rsid w:val="00B621FA"/>
    <w:rsid w:val="00B62557"/>
    <w:rsid w:val="00B6264D"/>
    <w:rsid w:val="00B62681"/>
    <w:rsid w:val="00B62DA2"/>
    <w:rsid w:val="00B62E1D"/>
    <w:rsid w:val="00B63269"/>
    <w:rsid w:val="00B63335"/>
    <w:rsid w:val="00B63483"/>
    <w:rsid w:val="00B63767"/>
    <w:rsid w:val="00B63D1F"/>
    <w:rsid w:val="00B6488A"/>
    <w:rsid w:val="00B64933"/>
    <w:rsid w:val="00B64CA6"/>
    <w:rsid w:val="00B64EE5"/>
    <w:rsid w:val="00B65830"/>
    <w:rsid w:val="00B659F4"/>
    <w:rsid w:val="00B65C69"/>
    <w:rsid w:val="00B65F92"/>
    <w:rsid w:val="00B66285"/>
    <w:rsid w:val="00B662EA"/>
    <w:rsid w:val="00B663F7"/>
    <w:rsid w:val="00B66947"/>
    <w:rsid w:val="00B66A4A"/>
    <w:rsid w:val="00B66B24"/>
    <w:rsid w:val="00B66B38"/>
    <w:rsid w:val="00B672C0"/>
    <w:rsid w:val="00B67B37"/>
    <w:rsid w:val="00B67B78"/>
    <w:rsid w:val="00B67ED4"/>
    <w:rsid w:val="00B67EED"/>
    <w:rsid w:val="00B67F18"/>
    <w:rsid w:val="00B701E1"/>
    <w:rsid w:val="00B70453"/>
    <w:rsid w:val="00B70661"/>
    <w:rsid w:val="00B708EF"/>
    <w:rsid w:val="00B70B30"/>
    <w:rsid w:val="00B710DB"/>
    <w:rsid w:val="00B713D2"/>
    <w:rsid w:val="00B71A5F"/>
    <w:rsid w:val="00B71B11"/>
    <w:rsid w:val="00B71B77"/>
    <w:rsid w:val="00B72556"/>
    <w:rsid w:val="00B728B4"/>
    <w:rsid w:val="00B72FEA"/>
    <w:rsid w:val="00B733A3"/>
    <w:rsid w:val="00B73404"/>
    <w:rsid w:val="00B73443"/>
    <w:rsid w:val="00B737D1"/>
    <w:rsid w:val="00B73BEB"/>
    <w:rsid w:val="00B73C6D"/>
    <w:rsid w:val="00B74022"/>
    <w:rsid w:val="00B74419"/>
    <w:rsid w:val="00B7478A"/>
    <w:rsid w:val="00B74821"/>
    <w:rsid w:val="00B74D2D"/>
    <w:rsid w:val="00B750F5"/>
    <w:rsid w:val="00B75141"/>
    <w:rsid w:val="00B758C9"/>
    <w:rsid w:val="00B75B16"/>
    <w:rsid w:val="00B75E0A"/>
    <w:rsid w:val="00B7604B"/>
    <w:rsid w:val="00B7607A"/>
    <w:rsid w:val="00B763C0"/>
    <w:rsid w:val="00B76694"/>
    <w:rsid w:val="00B76811"/>
    <w:rsid w:val="00B7692A"/>
    <w:rsid w:val="00B76BE6"/>
    <w:rsid w:val="00B76CE8"/>
    <w:rsid w:val="00B77456"/>
    <w:rsid w:val="00B77938"/>
    <w:rsid w:val="00B77A77"/>
    <w:rsid w:val="00B77B1D"/>
    <w:rsid w:val="00B77BB0"/>
    <w:rsid w:val="00B77D2F"/>
    <w:rsid w:val="00B77D78"/>
    <w:rsid w:val="00B77E9E"/>
    <w:rsid w:val="00B80318"/>
    <w:rsid w:val="00B80ABB"/>
    <w:rsid w:val="00B80E8D"/>
    <w:rsid w:val="00B80F7A"/>
    <w:rsid w:val="00B811F1"/>
    <w:rsid w:val="00B81455"/>
    <w:rsid w:val="00B814F7"/>
    <w:rsid w:val="00B81564"/>
    <w:rsid w:val="00B81730"/>
    <w:rsid w:val="00B8178C"/>
    <w:rsid w:val="00B81A8A"/>
    <w:rsid w:val="00B81C10"/>
    <w:rsid w:val="00B81D0C"/>
    <w:rsid w:val="00B81E19"/>
    <w:rsid w:val="00B81F86"/>
    <w:rsid w:val="00B821F0"/>
    <w:rsid w:val="00B8255D"/>
    <w:rsid w:val="00B82808"/>
    <w:rsid w:val="00B830FE"/>
    <w:rsid w:val="00B83C62"/>
    <w:rsid w:val="00B8439A"/>
    <w:rsid w:val="00B845C7"/>
    <w:rsid w:val="00B8480B"/>
    <w:rsid w:val="00B84956"/>
    <w:rsid w:val="00B84B52"/>
    <w:rsid w:val="00B84E4F"/>
    <w:rsid w:val="00B84EBA"/>
    <w:rsid w:val="00B84F86"/>
    <w:rsid w:val="00B85005"/>
    <w:rsid w:val="00B85166"/>
    <w:rsid w:val="00B85349"/>
    <w:rsid w:val="00B854B6"/>
    <w:rsid w:val="00B86310"/>
    <w:rsid w:val="00B866CC"/>
    <w:rsid w:val="00B86808"/>
    <w:rsid w:val="00B868F7"/>
    <w:rsid w:val="00B868FC"/>
    <w:rsid w:val="00B86E70"/>
    <w:rsid w:val="00B86EFE"/>
    <w:rsid w:val="00B870E3"/>
    <w:rsid w:val="00B8738A"/>
    <w:rsid w:val="00B87886"/>
    <w:rsid w:val="00B90288"/>
    <w:rsid w:val="00B906A0"/>
    <w:rsid w:val="00B90ABB"/>
    <w:rsid w:val="00B90B00"/>
    <w:rsid w:val="00B91403"/>
    <w:rsid w:val="00B91427"/>
    <w:rsid w:val="00B918B1"/>
    <w:rsid w:val="00B91ABA"/>
    <w:rsid w:val="00B91B21"/>
    <w:rsid w:val="00B920A0"/>
    <w:rsid w:val="00B923C2"/>
    <w:rsid w:val="00B923D3"/>
    <w:rsid w:val="00B9291B"/>
    <w:rsid w:val="00B929F6"/>
    <w:rsid w:val="00B92DFF"/>
    <w:rsid w:val="00B931BC"/>
    <w:rsid w:val="00B93809"/>
    <w:rsid w:val="00B93F31"/>
    <w:rsid w:val="00B94379"/>
    <w:rsid w:val="00B94845"/>
    <w:rsid w:val="00B94A33"/>
    <w:rsid w:val="00B94A8C"/>
    <w:rsid w:val="00B94BCF"/>
    <w:rsid w:val="00B94CDF"/>
    <w:rsid w:val="00B95010"/>
    <w:rsid w:val="00B9543D"/>
    <w:rsid w:val="00B95565"/>
    <w:rsid w:val="00B95939"/>
    <w:rsid w:val="00B959A6"/>
    <w:rsid w:val="00B95AF6"/>
    <w:rsid w:val="00B95DC1"/>
    <w:rsid w:val="00B95EF6"/>
    <w:rsid w:val="00B96215"/>
    <w:rsid w:val="00B962C9"/>
    <w:rsid w:val="00B967BF"/>
    <w:rsid w:val="00B96ACB"/>
    <w:rsid w:val="00B96F6E"/>
    <w:rsid w:val="00B976D2"/>
    <w:rsid w:val="00B976E4"/>
    <w:rsid w:val="00B9794E"/>
    <w:rsid w:val="00BA08A9"/>
    <w:rsid w:val="00BA0E26"/>
    <w:rsid w:val="00BA13CE"/>
    <w:rsid w:val="00BA19CE"/>
    <w:rsid w:val="00BA1A1E"/>
    <w:rsid w:val="00BA1B76"/>
    <w:rsid w:val="00BA1EA6"/>
    <w:rsid w:val="00BA1EC7"/>
    <w:rsid w:val="00BA2047"/>
    <w:rsid w:val="00BA28BD"/>
    <w:rsid w:val="00BA29F7"/>
    <w:rsid w:val="00BA303B"/>
    <w:rsid w:val="00BA32E4"/>
    <w:rsid w:val="00BA36B5"/>
    <w:rsid w:val="00BA373E"/>
    <w:rsid w:val="00BA37CE"/>
    <w:rsid w:val="00BA387F"/>
    <w:rsid w:val="00BA45F8"/>
    <w:rsid w:val="00BA46DC"/>
    <w:rsid w:val="00BA4977"/>
    <w:rsid w:val="00BA4BEB"/>
    <w:rsid w:val="00BA4DF5"/>
    <w:rsid w:val="00BA4F72"/>
    <w:rsid w:val="00BA515D"/>
    <w:rsid w:val="00BA51F5"/>
    <w:rsid w:val="00BA5239"/>
    <w:rsid w:val="00BA54A4"/>
    <w:rsid w:val="00BA54BA"/>
    <w:rsid w:val="00BA5A8A"/>
    <w:rsid w:val="00BA5C17"/>
    <w:rsid w:val="00BA6746"/>
    <w:rsid w:val="00BA6C12"/>
    <w:rsid w:val="00BA6D8A"/>
    <w:rsid w:val="00BA6F85"/>
    <w:rsid w:val="00BA6FEA"/>
    <w:rsid w:val="00BA7080"/>
    <w:rsid w:val="00BA7092"/>
    <w:rsid w:val="00BA70B3"/>
    <w:rsid w:val="00BA7112"/>
    <w:rsid w:val="00BA72E8"/>
    <w:rsid w:val="00BA7FEA"/>
    <w:rsid w:val="00BB02E2"/>
    <w:rsid w:val="00BB0850"/>
    <w:rsid w:val="00BB09A2"/>
    <w:rsid w:val="00BB0A3B"/>
    <w:rsid w:val="00BB0BF3"/>
    <w:rsid w:val="00BB0CAC"/>
    <w:rsid w:val="00BB10BC"/>
    <w:rsid w:val="00BB1275"/>
    <w:rsid w:val="00BB13E1"/>
    <w:rsid w:val="00BB1415"/>
    <w:rsid w:val="00BB1837"/>
    <w:rsid w:val="00BB1A08"/>
    <w:rsid w:val="00BB21EF"/>
    <w:rsid w:val="00BB2ABA"/>
    <w:rsid w:val="00BB32B3"/>
    <w:rsid w:val="00BB347A"/>
    <w:rsid w:val="00BB35C0"/>
    <w:rsid w:val="00BB36C8"/>
    <w:rsid w:val="00BB383A"/>
    <w:rsid w:val="00BB3C9F"/>
    <w:rsid w:val="00BB40A9"/>
    <w:rsid w:val="00BB43D7"/>
    <w:rsid w:val="00BB4C2E"/>
    <w:rsid w:val="00BB4DD9"/>
    <w:rsid w:val="00BB55D0"/>
    <w:rsid w:val="00BB5A59"/>
    <w:rsid w:val="00BB5D0D"/>
    <w:rsid w:val="00BB639B"/>
    <w:rsid w:val="00BB69D1"/>
    <w:rsid w:val="00BB6C64"/>
    <w:rsid w:val="00BB72F3"/>
    <w:rsid w:val="00BB769C"/>
    <w:rsid w:val="00BB7D72"/>
    <w:rsid w:val="00BB7EDA"/>
    <w:rsid w:val="00BB7F6C"/>
    <w:rsid w:val="00BC0ABD"/>
    <w:rsid w:val="00BC0AC4"/>
    <w:rsid w:val="00BC0FA1"/>
    <w:rsid w:val="00BC10F1"/>
    <w:rsid w:val="00BC157A"/>
    <w:rsid w:val="00BC1AD0"/>
    <w:rsid w:val="00BC1E8B"/>
    <w:rsid w:val="00BC1ED7"/>
    <w:rsid w:val="00BC1F8E"/>
    <w:rsid w:val="00BC2409"/>
    <w:rsid w:val="00BC28C1"/>
    <w:rsid w:val="00BC2B59"/>
    <w:rsid w:val="00BC2DC1"/>
    <w:rsid w:val="00BC2FE5"/>
    <w:rsid w:val="00BC3352"/>
    <w:rsid w:val="00BC33A8"/>
    <w:rsid w:val="00BC351F"/>
    <w:rsid w:val="00BC35E5"/>
    <w:rsid w:val="00BC3B21"/>
    <w:rsid w:val="00BC444A"/>
    <w:rsid w:val="00BC55A7"/>
    <w:rsid w:val="00BC5B41"/>
    <w:rsid w:val="00BC604B"/>
    <w:rsid w:val="00BC6917"/>
    <w:rsid w:val="00BC6C69"/>
    <w:rsid w:val="00BC6CFA"/>
    <w:rsid w:val="00BC7196"/>
    <w:rsid w:val="00BC7248"/>
    <w:rsid w:val="00BC75BA"/>
    <w:rsid w:val="00BC76C2"/>
    <w:rsid w:val="00BC7B06"/>
    <w:rsid w:val="00BC7C47"/>
    <w:rsid w:val="00BC7CC4"/>
    <w:rsid w:val="00BD0065"/>
    <w:rsid w:val="00BD00C2"/>
    <w:rsid w:val="00BD0227"/>
    <w:rsid w:val="00BD0359"/>
    <w:rsid w:val="00BD036B"/>
    <w:rsid w:val="00BD0C92"/>
    <w:rsid w:val="00BD11C7"/>
    <w:rsid w:val="00BD16E1"/>
    <w:rsid w:val="00BD17FA"/>
    <w:rsid w:val="00BD1C37"/>
    <w:rsid w:val="00BD1FD0"/>
    <w:rsid w:val="00BD2187"/>
    <w:rsid w:val="00BD2761"/>
    <w:rsid w:val="00BD2A65"/>
    <w:rsid w:val="00BD2BC2"/>
    <w:rsid w:val="00BD3F43"/>
    <w:rsid w:val="00BD3FFE"/>
    <w:rsid w:val="00BD48F2"/>
    <w:rsid w:val="00BD4934"/>
    <w:rsid w:val="00BD4C87"/>
    <w:rsid w:val="00BD50A0"/>
    <w:rsid w:val="00BD5492"/>
    <w:rsid w:val="00BD5A6C"/>
    <w:rsid w:val="00BD5AE8"/>
    <w:rsid w:val="00BD5BDA"/>
    <w:rsid w:val="00BD5CD0"/>
    <w:rsid w:val="00BD5E6D"/>
    <w:rsid w:val="00BD6228"/>
    <w:rsid w:val="00BD62F7"/>
    <w:rsid w:val="00BD6617"/>
    <w:rsid w:val="00BD6621"/>
    <w:rsid w:val="00BD6699"/>
    <w:rsid w:val="00BD6A6D"/>
    <w:rsid w:val="00BD711E"/>
    <w:rsid w:val="00BD7302"/>
    <w:rsid w:val="00BD7324"/>
    <w:rsid w:val="00BD740B"/>
    <w:rsid w:val="00BD74E9"/>
    <w:rsid w:val="00BD7AF8"/>
    <w:rsid w:val="00BE0229"/>
    <w:rsid w:val="00BE03CF"/>
    <w:rsid w:val="00BE0883"/>
    <w:rsid w:val="00BE0F91"/>
    <w:rsid w:val="00BE187E"/>
    <w:rsid w:val="00BE1950"/>
    <w:rsid w:val="00BE1A63"/>
    <w:rsid w:val="00BE1CDB"/>
    <w:rsid w:val="00BE3438"/>
    <w:rsid w:val="00BE36A8"/>
    <w:rsid w:val="00BE3E9A"/>
    <w:rsid w:val="00BE3ED4"/>
    <w:rsid w:val="00BE3FA9"/>
    <w:rsid w:val="00BE505E"/>
    <w:rsid w:val="00BE50F3"/>
    <w:rsid w:val="00BE51B3"/>
    <w:rsid w:val="00BE569C"/>
    <w:rsid w:val="00BE586E"/>
    <w:rsid w:val="00BE5DC1"/>
    <w:rsid w:val="00BE5F1E"/>
    <w:rsid w:val="00BE62ED"/>
    <w:rsid w:val="00BE6325"/>
    <w:rsid w:val="00BE656D"/>
    <w:rsid w:val="00BE6583"/>
    <w:rsid w:val="00BE666E"/>
    <w:rsid w:val="00BE66F1"/>
    <w:rsid w:val="00BE6702"/>
    <w:rsid w:val="00BE6991"/>
    <w:rsid w:val="00BE6EA4"/>
    <w:rsid w:val="00BE73C3"/>
    <w:rsid w:val="00BE762C"/>
    <w:rsid w:val="00BE7869"/>
    <w:rsid w:val="00BE78F2"/>
    <w:rsid w:val="00BE7D2F"/>
    <w:rsid w:val="00BE7DEB"/>
    <w:rsid w:val="00BE7DF7"/>
    <w:rsid w:val="00BF0260"/>
    <w:rsid w:val="00BF05B7"/>
    <w:rsid w:val="00BF06FA"/>
    <w:rsid w:val="00BF0917"/>
    <w:rsid w:val="00BF1228"/>
    <w:rsid w:val="00BF14A4"/>
    <w:rsid w:val="00BF1535"/>
    <w:rsid w:val="00BF1714"/>
    <w:rsid w:val="00BF19CC"/>
    <w:rsid w:val="00BF1A2D"/>
    <w:rsid w:val="00BF1AB6"/>
    <w:rsid w:val="00BF1DB5"/>
    <w:rsid w:val="00BF1E61"/>
    <w:rsid w:val="00BF1F72"/>
    <w:rsid w:val="00BF25F0"/>
    <w:rsid w:val="00BF271F"/>
    <w:rsid w:val="00BF288C"/>
    <w:rsid w:val="00BF2F55"/>
    <w:rsid w:val="00BF3152"/>
    <w:rsid w:val="00BF3173"/>
    <w:rsid w:val="00BF3443"/>
    <w:rsid w:val="00BF3C0D"/>
    <w:rsid w:val="00BF3D6B"/>
    <w:rsid w:val="00BF4AB1"/>
    <w:rsid w:val="00BF5097"/>
    <w:rsid w:val="00BF5384"/>
    <w:rsid w:val="00BF540A"/>
    <w:rsid w:val="00BF584B"/>
    <w:rsid w:val="00BF5A27"/>
    <w:rsid w:val="00BF5AD5"/>
    <w:rsid w:val="00BF5B26"/>
    <w:rsid w:val="00BF6056"/>
    <w:rsid w:val="00BF608E"/>
    <w:rsid w:val="00BF66A0"/>
    <w:rsid w:val="00BF6CF5"/>
    <w:rsid w:val="00BF729C"/>
    <w:rsid w:val="00BF73A2"/>
    <w:rsid w:val="00BF7430"/>
    <w:rsid w:val="00C00081"/>
    <w:rsid w:val="00C004C9"/>
    <w:rsid w:val="00C00552"/>
    <w:rsid w:val="00C00AB0"/>
    <w:rsid w:val="00C01569"/>
    <w:rsid w:val="00C01637"/>
    <w:rsid w:val="00C018B5"/>
    <w:rsid w:val="00C01A09"/>
    <w:rsid w:val="00C0207B"/>
    <w:rsid w:val="00C0252C"/>
    <w:rsid w:val="00C02728"/>
    <w:rsid w:val="00C02856"/>
    <w:rsid w:val="00C0285A"/>
    <w:rsid w:val="00C02978"/>
    <w:rsid w:val="00C02F33"/>
    <w:rsid w:val="00C033C2"/>
    <w:rsid w:val="00C03634"/>
    <w:rsid w:val="00C03A71"/>
    <w:rsid w:val="00C03B81"/>
    <w:rsid w:val="00C03DA6"/>
    <w:rsid w:val="00C03E31"/>
    <w:rsid w:val="00C04385"/>
    <w:rsid w:val="00C045CF"/>
    <w:rsid w:val="00C04606"/>
    <w:rsid w:val="00C04B79"/>
    <w:rsid w:val="00C04EF0"/>
    <w:rsid w:val="00C050ED"/>
    <w:rsid w:val="00C05438"/>
    <w:rsid w:val="00C0543A"/>
    <w:rsid w:val="00C05777"/>
    <w:rsid w:val="00C05BC8"/>
    <w:rsid w:val="00C05CB3"/>
    <w:rsid w:val="00C061E5"/>
    <w:rsid w:val="00C067E6"/>
    <w:rsid w:val="00C06DCC"/>
    <w:rsid w:val="00C06F53"/>
    <w:rsid w:val="00C07208"/>
    <w:rsid w:val="00C07319"/>
    <w:rsid w:val="00C07794"/>
    <w:rsid w:val="00C0786C"/>
    <w:rsid w:val="00C078A7"/>
    <w:rsid w:val="00C100F1"/>
    <w:rsid w:val="00C10179"/>
    <w:rsid w:val="00C101B6"/>
    <w:rsid w:val="00C10405"/>
    <w:rsid w:val="00C104EA"/>
    <w:rsid w:val="00C10565"/>
    <w:rsid w:val="00C10B0A"/>
    <w:rsid w:val="00C10CB8"/>
    <w:rsid w:val="00C111CE"/>
    <w:rsid w:val="00C1131B"/>
    <w:rsid w:val="00C1153D"/>
    <w:rsid w:val="00C11A1A"/>
    <w:rsid w:val="00C11E20"/>
    <w:rsid w:val="00C12B03"/>
    <w:rsid w:val="00C12B08"/>
    <w:rsid w:val="00C12CB2"/>
    <w:rsid w:val="00C12CC6"/>
    <w:rsid w:val="00C12F79"/>
    <w:rsid w:val="00C13163"/>
    <w:rsid w:val="00C1382B"/>
    <w:rsid w:val="00C13BC9"/>
    <w:rsid w:val="00C13D5C"/>
    <w:rsid w:val="00C13E0A"/>
    <w:rsid w:val="00C14107"/>
    <w:rsid w:val="00C1414B"/>
    <w:rsid w:val="00C14492"/>
    <w:rsid w:val="00C146D7"/>
    <w:rsid w:val="00C14738"/>
    <w:rsid w:val="00C14BF3"/>
    <w:rsid w:val="00C14CA1"/>
    <w:rsid w:val="00C14ED6"/>
    <w:rsid w:val="00C14F8E"/>
    <w:rsid w:val="00C15485"/>
    <w:rsid w:val="00C15787"/>
    <w:rsid w:val="00C158D7"/>
    <w:rsid w:val="00C15979"/>
    <w:rsid w:val="00C16557"/>
    <w:rsid w:val="00C16585"/>
    <w:rsid w:val="00C16D7A"/>
    <w:rsid w:val="00C16DFA"/>
    <w:rsid w:val="00C176B3"/>
    <w:rsid w:val="00C17888"/>
    <w:rsid w:val="00C17F9A"/>
    <w:rsid w:val="00C17FF4"/>
    <w:rsid w:val="00C2011B"/>
    <w:rsid w:val="00C2029B"/>
    <w:rsid w:val="00C20A19"/>
    <w:rsid w:val="00C20A9F"/>
    <w:rsid w:val="00C20E68"/>
    <w:rsid w:val="00C20F20"/>
    <w:rsid w:val="00C20F7F"/>
    <w:rsid w:val="00C2165D"/>
    <w:rsid w:val="00C226D0"/>
    <w:rsid w:val="00C227C1"/>
    <w:rsid w:val="00C22A03"/>
    <w:rsid w:val="00C22FAF"/>
    <w:rsid w:val="00C230A2"/>
    <w:rsid w:val="00C2310C"/>
    <w:rsid w:val="00C2337B"/>
    <w:rsid w:val="00C233D8"/>
    <w:rsid w:val="00C23606"/>
    <w:rsid w:val="00C23815"/>
    <w:rsid w:val="00C23990"/>
    <w:rsid w:val="00C23B1A"/>
    <w:rsid w:val="00C23C03"/>
    <w:rsid w:val="00C23CCF"/>
    <w:rsid w:val="00C2408D"/>
    <w:rsid w:val="00C24147"/>
    <w:rsid w:val="00C24259"/>
    <w:rsid w:val="00C2449E"/>
    <w:rsid w:val="00C246CF"/>
    <w:rsid w:val="00C246F8"/>
    <w:rsid w:val="00C24F0B"/>
    <w:rsid w:val="00C24FB0"/>
    <w:rsid w:val="00C254C8"/>
    <w:rsid w:val="00C2561D"/>
    <w:rsid w:val="00C25702"/>
    <w:rsid w:val="00C25A39"/>
    <w:rsid w:val="00C25C84"/>
    <w:rsid w:val="00C26078"/>
    <w:rsid w:val="00C260C5"/>
    <w:rsid w:val="00C26451"/>
    <w:rsid w:val="00C26685"/>
    <w:rsid w:val="00C26DF3"/>
    <w:rsid w:val="00C26DFC"/>
    <w:rsid w:val="00C274FA"/>
    <w:rsid w:val="00C27A01"/>
    <w:rsid w:val="00C27EB5"/>
    <w:rsid w:val="00C30079"/>
    <w:rsid w:val="00C30141"/>
    <w:rsid w:val="00C30369"/>
    <w:rsid w:val="00C3050C"/>
    <w:rsid w:val="00C30559"/>
    <w:rsid w:val="00C30576"/>
    <w:rsid w:val="00C30848"/>
    <w:rsid w:val="00C30860"/>
    <w:rsid w:val="00C30E62"/>
    <w:rsid w:val="00C31440"/>
    <w:rsid w:val="00C3157E"/>
    <w:rsid w:val="00C317FE"/>
    <w:rsid w:val="00C31C19"/>
    <w:rsid w:val="00C32255"/>
    <w:rsid w:val="00C322B2"/>
    <w:rsid w:val="00C324F9"/>
    <w:rsid w:val="00C32517"/>
    <w:rsid w:val="00C32A96"/>
    <w:rsid w:val="00C32B29"/>
    <w:rsid w:val="00C32D21"/>
    <w:rsid w:val="00C32E7F"/>
    <w:rsid w:val="00C330CE"/>
    <w:rsid w:val="00C335D5"/>
    <w:rsid w:val="00C335FF"/>
    <w:rsid w:val="00C3391E"/>
    <w:rsid w:val="00C33AF4"/>
    <w:rsid w:val="00C33E73"/>
    <w:rsid w:val="00C3440A"/>
    <w:rsid w:val="00C345F0"/>
    <w:rsid w:val="00C347AC"/>
    <w:rsid w:val="00C34B3D"/>
    <w:rsid w:val="00C353F9"/>
    <w:rsid w:val="00C35816"/>
    <w:rsid w:val="00C35DAF"/>
    <w:rsid w:val="00C362BD"/>
    <w:rsid w:val="00C36340"/>
    <w:rsid w:val="00C36507"/>
    <w:rsid w:val="00C3665E"/>
    <w:rsid w:val="00C36754"/>
    <w:rsid w:val="00C36788"/>
    <w:rsid w:val="00C36B0B"/>
    <w:rsid w:val="00C36C2A"/>
    <w:rsid w:val="00C37161"/>
    <w:rsid w:val="00C371DF"/>
    <w:rsid w:val="00C37833"/>
    <w:rsid w:val="00C3794F"/>
    <w:rsid w:val="00C4000C"/>
    <w:rsid w:val="00C401DB"/>
    <w:rsid w:val="00C4044C"/>
    <w:rsid w:val="00C40740"/>
    <w:rsid w:val="00C40839"/>
    <w:rsid w:val="00C40C01"/>
    <w:rsid w:val="00C40D73"/>
    <w:rsid w:val="00C40F88"/>
    <w:rsid w:val="00C4139D"/>
    <w:rsid w:val="00C41A80"/>
    <w:rsid w:val="00C41BDA"/>
    <w:rsid w:val="00C41D28"/>
    <w:rsid w:val="00C42681"/>
    <w:rsid w:val="00C4273A"/>
    <w:rsid w:val="00C42759"/>
    <w:rsid w:val="00C427F4"/>
    <w:rsid w:val="00C42DED"/>
    <w:rsid w:val="00C43572"/>
    <w:rsid w:val="00C43EAB"/>
    <w:rsid w:val="00C4417A"/>
    <w:rsid w:val="00C441AA"/>
    <w:rsid w:val="00C44573"/>
    <w:rsid w:val="00C445AD"/>
    <w:rsid w:val="00C44A4F"/>
    <w:rsid w:val="00C44B1E"/>
    <w:rsid w:val="00C44C72"/>
    <w:rsid w:val="00C455D5"/>
    <w:rsid w:val="00C46507"/>
    <w:rsid w:val="00C4672F"/>
    <w:rsid w:val="00C46B9E"/>
    <w:rsid w:val="00C47300"/>
    <w:rsid w:val="00C47429"/>
    <w:rsid w:val="00C47454"/>
    <w:rsid w:val="00C4766B"/>
    <w:rsid w:val="00C47B71"/>
    <w:rsid w:val="00C47BBA"/>
    <w:rsid w:val="00C504A5"/>
    <w:rsid w:val="00C504E0"/>
    <w:rsid w:val="00C50624"/>
    <w:rsid w:val="00C50780"/>
    <w:rsid w:val="00C51256"/>
    <w:rsid w:val="00C513F6"/>
    <w:rsid w:val="00C513FD"/>
    <w:rsid w:val="00C518C0"/>
    <w:rsid w:val="00C51A15"/>
    <w:rsid w:val="00C51DEF"/>
    <w:rsid w:val="00C5204E"/>
    <w:rsid w:val="00C521E7"/>
    <w:rsid w:val="00C521F6"/>
    <w:rsid w:val="00C52523"/>
    <w:rsid w:val="00C525DD"/>
    <w:rsid w:val="00C5282F"/>
    <w:rsid w:val="00C528FB"/>
    <w:rsid w:val="00C52CFA"/>
    <w:rsid w:val="00C52F4B"/>
    <w:rsid w:val="00C52F5E"/>
    <w:rsid w:val="00C52F6C"/>
    <w:rsid w:val="00C53250"/>
    <w:rsid w:val="00C532F3"/>
    <w:rsid w:val="00C536C6"/>
    <w:rsid w:val="00C536E1"/>
    <w:rsid w:val="00C538FE"/>
    <w:rsid w:val="00C53B47"/>
    <w:rsid w:val="00C53D26"/>
    <w:rsid w:val="00C54137"/>
    <w:rsid w:val="00C54991"/>
    <w:rsid w:val="00C54F7F"/>
    <w:rsid w:val="00C5514F"/>
    <w:rsid w:val="00C55436"/>
    <w:rsid w:val="00C5560F"/>
    <w:rsid w:val="00C55ACC"/>
    <w:rsid w:val="00C55AF1"/>
    <w:rsid w:val="00C563D9"/>
    <w:rsid w:val="00C56401"/>
    <w:rsid w:val="00C565E8"/>
    <w:rsid w:val="00C56B35"/>
    <w:rsid w:val="00C56F45"/>
    <w:rsid w:val="00C56F6F"/>
    <w:rsid w:val="00C57168"/>
    <w:rsid w:val="00C578B8"/>
    <w:rsid w:val="00C57ABB"/>
    <w:rsid w:val="00C57B4A"/>
    <w:rsid w:val="00C57BF8"/>
    <w:rsid w:val="00C57D02"/>
    <w:rsid w:val="00C600D3"/>
    <w:rsid w:val="00C60A4D"/>
    <w:rsid w:val="00C61C66"/>
    <w:rsid w:val="00C61DA0"/>
    <w:rsid w:val="00C625EF"/>
    <w:rsid w:val="00C627F4"/>
    <w:rsid w:val="00C6291D"/>
    <w:rsid w:val="00C6293F"/>
    <w:rsid w:val="00C629F4"/>
    <w:rsid w:val="00C62C83"/>
    <w:rsid w:val="00C63560"/>
    <w:rsid w:val="00C63812"/>
    <w:rsid w:val="00C63C81"/>
    <w:rsid w:val="00C63E43"/>
    <w:rsid w:val="00C63E46"/>
    <w:rsid w:val="00C6431B"/>
    <w:rsid w:val="00C649A2"/>
    <w:rsid w:val="00C650E1"/>
    <w:rsid w:val="00C6523C"/>
    <w:rsid w:val="00C656E2"/>
    <w:rsid w:val="00C65C9E"/>
    <w:rsid w:val="00C66049"/>
    <w:rsid w:val="00C665B9"/>
    <w:rsid w:val="00C66827"/>
    <w:rsid w:val="00C66843"/>
    <w:rsid w:val="00C66BA2"/>
    <w:rsid w:val="00C66BC6"/>
    <w:rsid w:val="00C66C77"/>
    <w:rsid w:val="00C66CA2"/>
    <w:rsid w:val="00C66D55"/>
    <w:rsid w:val="00C66E47"/>
    <w:rsid w:val="00C6779F"/>
    <w:rsid w:val="00C67826"/>
    <w:rsid w:val="00C6783B"/>
    <w:rsid w:val="00C67A84"/>
    <w:rsid w:val="00C7000A"/>
    <w:rsid w:val="00C70082"/>
    <w:rsid w:val="00C7036F"/>
    <w:rsid w:val="00C7044B"/>
    <w:rsid w:val="00C70634"/>
    <w:rsid w:val="00C70978"/>
    <w:rsid w:val="00C70A12"/>
    <w:rsid w:val="00C70D65"/>
    <w:rsid w:val="00C713B5"/>
    <w:rsid w:val="00C71DD6"/>
    <w:rsid w:val="00C71F86"/>
    <w:rsid w:val="00C72450"/>
    <w:rsid w:val="00C724F4"/>
    <w:rsid w:val="00C725E3"/>
    <w:rsid w:val="00C72635"/>
    <w:rsid w:val="00C72C35"/>
    <w:rsid w:val="00C72F5E"/>
    <w:rsid w:val="00C73031"/>
    <w:rsid w:val="00C73091"/>
    <w:rsid w:val="00C737B6"/>
    <w:rsid w:val="00C738DA"/>
    <w:rsid w:val="00C73CB5"/>
    <w:rsid w:val="00C73E21"/>
    <w:rsid w:val="00C7418C"/>
    <w:rsid w:val="00C74751"/>
    <w:rsid w:val="00C74833"/>
    <w:rsid w:val="00C74CAD"/>
    <w:rsid w:val="00C74F09"/>
    <w:rsid w:val="00C754E9"/>
    <w:rsid w:val="00C759B5"/>
    <w:rsid w:val="00C75A25"/>
    <w:rsid w:val="00C75BF3"/>
    <w:rsid w:val="00C75C4B"/>
    <w:rsid w:val="00C76057"/>
    <w:rsid w:val="00C7625A"/>
    <w:rsid w:val="00C7654D"/>
    <w:rsid w:val="00C76AFB"/>
    <w:rsid w:val="00C76E73"/>
    <w:rsid w:val="00C771FA"/>
    <w:rsid w:val="00C774E9"/>
    <w:rsid w:val="00C7778E"/>
    <w:rsid w:val="00C8013B"/>
    <w:rsid w:val="00C803B5"/>
    <w:rsid w:val="00C80401"/>
    <w:rsid w:val="00C80AD9"/>
    <w:rsid w:val="00C8108D"/>
    <w:rsid w:val="00C81170"/>
    <w:rsid w:val="00C812E4"/>
    <w:rsid w:val="00C8136F"/>
    <w:rsid w:val="00C81609"/>
    <w:rsid w:val="00C81B6B"/>
    <w:rsid w:val="00C81D51"/>
    <w:rsid w:val="00C82184"/>
    <w:rsid w:val="00C82529"/>
    <w:rsid w:val="00C8257A"/>
    <w:rsid w:val="00C83703"/>
    <w:rsid w:val="00C83A59"/>
    <w:rsid w:val="00C83B9C"/>
    <w:rsid w:val="00C83CD6"/>
    <w:rsid w:val="00C8430D"/>
    <w:rsid w:val="00C84862"/>
    <w:rsid w:val="00C848B4"/>
    <w:rsid w:val="00C84B6F"/>
    <w:rsid w:val="00C84D37"/>
    <w:rsid w:val="00C850B2"/>
    <w:rsid w:val="00C85117"/>
    <w:rsid w:val="00C85344"/>
    <w:rsid w:val="00C856D5"/>
    <w:rsid w:val="00C85AC0"/>
    <w:rsid w:val="00C8604E"/>
    <w:rsid w:val="00C8605C"/>
    <w:rsid w:val="00C86720"/>
    <w:rsid w:val="00C867E9"/>
    <w:rsid w:val="00C86859"/>
    <w:rsid w:val="00C868A6"/>
    <w:rsid w:val="00C86BFB"/>
    <w:rsid w:val="00C8748B"/>
    <w:rsid w:val="00C874D2"/>
    <w:rsid w:val="00C87802"/>
    <w:rsid w:val="00C87913"/>
    <w:rsid w:val="00C87EEC"/>
    <w:rsid w:val="00C90381"/>
    <w:rsid w:val="00C90418"/>
    <w:rsid w:val="00C907BB"/>
    <w:rsid w:val="00C90B89"/>
    <w:rsid w:val="00C90EBE"/>
    <w:rsid w:val="00C90F48"/>
    <w:rsid w:val="00C917E6"/>
    <w:rsid w:val="00C9181E"/>
    <w:rsid w:val="00C918BF"/>
    <w:rsid w:val="00C91966"/>
    <w:rsid w:val="00C919D5"/>
    <w:rsid w:val="00C91AD9"/>
    <w:rsid w:val="00C91CD3"/>
    <w:rsid w:val="00C921A3"/>
    <w:rsid w:val="00C927B0"/>
    <w:rsid w:val="00C9296F"/>
    <w:rsid w:val="00C93536"/>
    <w:rsid w:val="00C935E1"/>
    <w:rsid w:val="00C9362C"/>
    <w:rsid w:val="00C93BE8"/>
    <w:rsid w:val="00C93F48"/>
    <w:rsid w:val="00C9410A"/>
    <w:rsid w:val="00C941AA"/>
    <w:rsid w:val="00C94708"/>
    <w:rsid w:val="00C9478E"/>
    <w:rsid w:val="00C94F03"/>
    <w:rsid w:val="00C95506"/>
    <w:rsid w:val="00C9586E"/>
    <w:rsid w:val="00C95BA0"/>
    <w:rsid w:val="00C95DA5"/>
    <w:rsid w:val="00C96526"/>
    <w:rsid w:val="00C968C7"/>
    <w:rsid w:val="00C96B07"/>
    <w:rsid w:val="00C9744F"/>
    <w:rsid w:val="00C974F9"/>
    <w:rsid w:val="00C97891"/>
    <w:rsid w:val="00C979CE"/>
    <w:rsid w:val="00C97AF2"/>
    <w:rsid w:val="00C97C15"/>
    <w:rsid w:val="00CA047D"/>
    <w:rsid w:val="00CA0A21"/>
    <w:rsid w:val="00CA0E73"/>
    <w:rsid w:val="00CA1131"/>
    <w:rsid w:val="00CA1236"/>
    <w:rsid w:val="00CA1260"/>
    <w:rsid w:val="00CA1919"/>
    <w:rsid w:val="00CA19DC"/>
    <w:rsid w:val="00CA1DD6"/>
    <w:rsid w:val="00CA1E11"/>
    <w:rsid w:val="00CA2379"/>
    <w:rsid w:val="00CA28E7"/>
    <w:rsid w:val="00CA2AFD"/>
    <w:rsid w:val="00CA2E73"/>
    <w:rsid w:val="00CA36BC"/>
    <w:rsid w:val="00CA3E3C"/>
    <w:rsid w:val="00CA4450"/>
    <w:rsid w:val="00CA44D2"/>
    <w:rsid w:val="00CA47D4"/>
    <w:rsid w:val="00CA4859"/>
    <w:rsid w:val="00CA4A62"/>
    <w:rsid w:val="00CA4C9E"/>
    <w:rsid w:val="00CA4D62"/>
    <w:rsid w:val="00CA5274"/>
    <w:rsid w:val="00CA53D8"/>
    <w:rsid w:val="00CA5AB0"/>
    <w:rsid w:val="00CA623C"/>
    <w:rsid w:val="00CA6481"/>
    <w:rsid w:val="00CA7117"/>
    <w:rsid w:val="00CA756A"/>
    <w:rsid w:val="00CA7991"/>
    <w:rsid w:val="00CA79C9"/>
    <w:rsid w:val="00CA7B80"/>
    <w:rsid w:val="00CA7D8D"/>
    <w:rsid w:val="00CA7F3C"/>
    <w:rsid w:val="00CA7F9A"/>
    <w:rsid w:val="00CB00E5"/>
    <w:rsid w:val="00CB02CE"/>
    <w:rsid w:val="00CB07E5"/>
    <w:rsid w:val="00CB084D"/>
    <w:rsid w:val="00CB0CB8"/>
    <w:rsid w:val="00CB12B9"/>
    <w:rsid w:val="00CB130E"/>
    <w:rsid w:val="00CB16C4"/>
    <w:rsid w:val="00CB195D"/>
    <w:rsid w:val="00CB1DE9"/>
    <w:rsid w:val="00CB1EC2"/>
    <w:rsid w:val="00CB2124"/>
    <w:rsid w:val="00CB2944"/>
    <w:rsid w:val="00CB29BC"/>
    <w:rsid w:val="00CB2D2F"/>
    <w:rsid w:val="00CB2F47"/>
    <w:rsid w:val="00CB2FA9"/>
    <w:rsid w:val="00CB3CBA"/>
    <w:rsid w:val="00CB3D55"/>
    <w:rsid w:val="00CB3DF4"/>
    <w:rsid w:val="00CB3DF9"/>
    <w:rsid w:val="00CB40A0"/>
    <w:rsid w:val="00CB4B67"/>
    <w:rsid w:val="00CB4C04"/>
    <w:rsid w:val="00CB4FBB"/>
    <w:rsid w:val="00CB5109"/>
    <w:rsid w:val="00CB5125"/>
    <w:rsid w:val="00CB5568"/>
    <w:rsid w:val="00CB56AB"/>
    <w:rsid w:val="00CB58CC"/>
    <w:rsid w:val="00CB5CE2"/>
    <w:rsid w:val="00CB6100"/>
    <w:rsid w:val="00CB65BC"/>
    <w:rsid w:val="00CB6601"/>
    <w:rsid w:val="00CB6713"/>
    <w:rsid w:val="00CB698B"/>
    <w:rsid w:val="00CB6A05"/>
    <w:rsid w:val="00CB6C23"/>
    <w:rsid w:val="00CB6CD4"/>
    <w:rsid w:val="00CB6F56"/>
    <w:rsid w:val="00CB6F80"/>
    <w:rsid w:val="00CB74D5"/>
    <w:rsid w:val="00CB755E"/>
    <w:rsid w:val="00CB796E"/>
    <w:rsid w:val="00CB79B8"/>
    <w:rsid w:val="00CB7D6F"/>
    <w:rsid w:val="00CC0695"/>
    <w:rsid w:val="00CC0766"/>
    <w:rsid w:val="00CC0B1E"/>
    <w:rsid w:val="00CC0D41"/>
    <w:rsid w:val="00CC16F8"/>
    <w:rsid w:val="00CC18D8"/>
    <w:rsid w:val="00CC19D1"/>
    <w:rsid w:val="00CC2049"/>
    <w:rsid w:val="00CC2296"/>
    <w:rsid w:val="00CC275F"/>
    <w:rsid w:val="00CC27CD"/>
    <w:rsid w:val="00CC2857"/>
    <w:rsid w:val="00CC3887"/>
    <w:rsid w:val="00CC3A60"/>
    <w:rsid w:val="00CC3E01"/>
    <w:rsid w:val="00CC3F98"/>
    <w:rsid w:val="00CC5F2E"/>
    <w:rsid w:val="00CC635F"/>
    <w:rsid w:val="00CC6B20"/>
    <w:rsid w:val="00CC6DC9"/>
    <w:rsid w:val="00CC7BDC"/>
    <w:rsid w:val="00CD0256"/>
    <w:rsid w:val="00CD050B"/>
    <w:rsid w:val="00CD07BA"/>
    <w:rsid w:val="00CD0AD9"/>
    <w:rsid w:val="00CD0DBE"/>
    <w:rsid w:val="00CD1206"/>
    <w:rsid w:val="00CD1247"/>
    <w:rsid w:val="00CD1357"/>
    <w:rsid w:val="00CD1901"/>
    <w:rsid w:val="00CD2125"/>
    <w:rsid w:val="00CD2276"/>
    <w:rsid w:val="00CD2461"/>
    <w:rsid w:val="00CD25F6"/>
    <w:rsid w:val="00CD2AEC"/>
    <w:rsid w:val="00CD2B92"/>
    <w:rsid w:val="00CD2CC4"/>
    <w:rsid w:val="00CD2D48"/>
    <w:rsid w:val="00CD2FBF"/>
    <w:rsid w:val="00CD317A"/>
    <w:rsid w:val="00CD31EA"/>
    <w:rsid w:val="00CD32F0"/>
    <w:rsid w:val="00CD3375"/>
    <w:rsid w:val="00CD3796"/>
    <w:rsid w:val="00CD3DF0"/>
    <w:rsid w:val="00CD4770"/>
    <w:rsid w:val="00CD47DD"/>
    <w:rsid w:val="00CD4920"/>
    <w:rsid w:val="00CD4CC1"/>
    <w:rsid w:val="00CD4D62"/>
    <w:rsid w:val="00CD5196"/>
    <w:rsid w:val="00CD5230"/>
    <w:rsid w:val="00CD546E"/>
    <w:rsid w:val="00CD5542"/>
    <w:rsid w:val="00CD6005"/>
    <w:rsid w:val="00CD67EB"/>
    <w:rsid w:val="00CD6DB2"/>
    <w:rsid w:val="00CD7419"/>
    <w:rsid w:val="00CD74C4"/>
    <w:rsid w:val="00CD7885"/>
    <w:rsid w:val="00CD7E21"/>
    <w:rsid w:val="00CE071D"/>
    <w:rsid w:val="00CE0AA4"/>
    <w:rsid w:val="00CE0B9E"/>
    <w:rsid w:val="00CE0EBC"/>
    <w:rsid w:val="00CE107D"/>
    <w:rsid w:val="00CE13CB"/>
    <w:rsid w:val="00CE16D7"/>
    <w:rsid w:val="00CE1D1C"/>
    <w:rsid w:val="00CE1F2B"/>
    <w:rsid w:val="00CE2007"/>
    <w:rsid w:val="00CE204C"/>
    <w:rsid w:val="00CE2387"/>
    <w:rsid w:val="00CE25C3"/>
    <w:rsid w:val="00CE2A12"/>
    <w:rsid w:val="00CE2BF3"/>
    <w:rsid w:val="00CE2DB6"/>
    <w:rsid w:val="00CE2DCE"/>
    <w:rsid w:val="00CE2E5A"/>
    <w:rsid w:val="00CE2FB6"/>
    <w:rsid w:val="00CE318C"/>
    <w:rsid w:val="00CE3292"/>
    <w:rsid w:val="00CE35E2"/>
    <w:rsid w:val="00CE3704"/>
    <w:rsid w:val="00CE3B42"/>
    <w:rsid w:val="00CE4044"/>
    <w:rsid w:val="00CE451C"/>
    <w:rsid w:val="00CE48CD"/>
    <w:rsid w:val="00CE4C59"/>
    <w:rsid w:val="00CE4E22"/>
    <w:rsid w:val="00CE4EF8"/>
    <w:rsid w:val="00CE4F46"/>
    <w:rsid w:val="00CE4FBA"/>
    <w:rsid w:val="00CE51DF"/>
    <w:rsid w:val="00CE56D6"/>
    <w:rsid w:val="00CE6126"/>
    <w:rsid w:val="00CE64EF"/>
    <w:rsid w:val="00CE6A55"/>
    <w:rsid w:val="00CE6AC0"/>
    <w:rsid w:val="00CE706C"/>
    <w:rsid w:val="00CE7783"/>
    <w:rsid w:val="00CE7A2B"/>
    <w:rsid w:val="00CE7CC9"/>
    <w:rsid w:val="00CE7CF1"/>
    <w:rsid w:val="00CF006E"/>
    <w:rsid w:val="00CF0486"/>
    <w:rsid w:val="00CF0C9F"/>
    <w:rsid w:val="00CF1088"/>
    <w:rsid w:val="00CF1137"/>
    <w:rsid w:val="00CF1565"/>
    <w:rsid w:val="00CF17D4"/>
    <w:rsid w:val="00CF2087"/>
    <w:rsid w:val="00CF21D6"/>
    <w:rsid w:val="00CF22FD"/>
    <w:rsid w:val="00CF245F"/>
    <w:rsid w:val="00CF2A95"/>
    <w:rsid w:val="00CF2E4B"/>
    <w:rsid w:val="00CF3045"/>
    <w:rsid w:val="00CF33E3"/>
    <w:rsid w:val="00CF3517"/>
    <w:rsid w:val="00CF38C8"/>
    <w:rsid w:val="00CF38D9"/>
    <w:rsid w:val="00CF3BA3"/>
    <w:rsid w:val="00CF3D8B"/>
    <w:rsid w:val="00CF3FD0"/>
    <w:rsid w:val="00CF41D1"/>
    <w:rsid w:val="00CF4243"/>
    <w:rsid w:val="00CF4710"/>
    <w:rsid w:val="00CF4713"/>
    <w:rsid w:val="00CF4CEF"/>
    <w:rsid w:val="00CF4D1D"/>
    <w:rsid w:val="00CF4D3E"/>
    <w:rsid w:val="00CF4ED6"/>
    <w:rsid w:val="00CF4F94"/>
    <w:rsid w:val="00CF5210"/>
    <w:rsid w:val="00CF528A"/>
    <w:rsid w:val="00CF61F1"/>
    <w:rsid w:val="00CF6503"/>
    <w:rsid w:val="00CF6586"/>
    <w:rsid w:val="00CF6A55"/>
    <w:rsid w:val="00CF6CE4"/>
    <w:rsid w:val="00CF6D59"/>
    <w:rsid w:val="00CF6D91"/>
    <w:rsid w:val="00CF71F2"/>
    <w:rsid w:val="00CF7387"/>
    <w:rsid w:val="00CF7769"/>
    <w:rsid w:val="00CF78BB"/>
    <w:rsid w:val="00D009C9"/>
    <w:rsid w:val="00D00C78"/>
    <w:rsid w:val="00D011EE"/>
    <w:rsid w:val="00D012AD"/>
    <w:rsid w:val="00D01375"/>
    <w:rsid w:val="00D0159D"/>
    <w:rsid w:val="00D018A7"/>
    <w:rsid w:val="00D01907"/>
    <w:rsid w:val="00D01ACB"/>
    <w:rsid w:val="00D01C44"/>
    <w:rsid w:val="00D01F5C"/>
    <w:rsid w:val="00D02458"/>
    <w:rsid w:val="00D02519"/>
    <w:rsid w:val="00D0258E"/>
    <w:rsid w:val="00D02667"/>
    <w:rsid w:val="00D027DE"/>
    <w:rsid w:val="00D028A2"/>
    <w:rsid w:val="00D0291A"/>
    <w:rsid w:val="00D02935"/>
    <w:rsid w:val="00D029D8"/>
    <w:rsid w:val="00D02C2F"/>
    <w:rsid w:val="00D02F5B"/>
    <w:rsid w:val="00D030C7"/>
    <w:rsid w:val="00D033CE"/>
    <w:rsid w:val="00D03989"/>
    <w:rsid w:val="00D044B6"/>
    <w:rsid w:val="00D0477A"/>
    <w:rsid w:val="00D04795"/>
    <w:rsid w:val="00D047A1"/>
    <w:rsid w:val="00D0485F"/>
    <w:rsid w:val="00D04958"/>
    <w:rsid w:val="00D04EA5"/>
    <w:rsid w:val="00D04F9E"/>
    <w:rsid w:val="00D04FE0"/>
    <w:rsid w:val="00D04FED"/>
    <w:rsid w:val="00D05008"/>
    <w:rsid w:val="00D0515F"/>
    <w:rsid w:val="00D059FF"/>
    <w:rsid w:val="00D06057"/>
    <w:rsid w:val="00D061DA"/>
    <w:rsid w:val="00D064EE"/>
    <w:rsid w:val="00D06557"/>
    <w:rsid w:val="00D06720"/>
    <w:rsid w:val="00D067A2"/>
    <w:rsid w:val="00D06802"/>
    <w:rsid w:val="00D0685E"/>
    <w:rsid w:val="00D06ECA"/>
    <w:rsid w:val="00D0740C"/>
    <w:rsid w:val="00D0762A"/>
    <w:rsid w:val="00D078A2"/>
    <w:rsid w:val="00D0793C"/>
    <w:rsid w:val="00D07DB5"/>
    <w:rsid w:val="00D10259"/>
    <w:rsid w:val="00D1033D"/>
    <w:rsid w:val="00D103BD"/>
    <w:rsid w:val="00D109B4"/>
    <w:rsid w:val="00D10B44"/>
    <w:rsid w:val="00D10BF1"/>
    <w:rsid w:val="00D10BFC"/>
    <w:rsid w:val="00D10C40"/>
    <w:rsid w:val="00D10F03"/>
    <w:rsid w:val="00D112E9"/>
    <w:rsid w:val="00D112F4"/>
    <w:rsid w:val="00D11778"/>
    <w:rsid w:val="00D117B0"/>
    <w:rsid w:val="00D11A97"/>
    <w:rsid w:val="00D11E5E"/>
    <w:rsid w:val="00D12182"/>
    <w:rsid w:val="00D12673"/>
    <w:rsid w:val="00D12755"/>
    <w:rsid w:val="00D127ED"/>
    <w:rsid w:val="00D12D90"/>
    <w:rsid w:val="00D12E7F"/>
    <w:rsid w:val="00D131A2"/>
    <w:rsid w:val="00D131DC"/>
    <w:rsid w:val="00D1348C"/>
    <w:rsid w:val="00D136C4"/>
    <w:rsid w:val="00D13D2C"/>
    <w:rsid w:val="00D1455A"/>
    <w:rsid w:val="00D15019"/>
    <w:rsid w:val="00D15130"/>
    <w:rsid w:val="00D1534F"/>
    <w:rsid w:val="00D153E4"/>
    <w:rsid w:val="00D1598D"/>
    <w:rsid w:val="00D15C31"/>
    <w:rsid w:val="00D15D2C"/>
    <w:rsid w:val="00D15E85"/>
    <w:rsid w:val="00D15EFC"/>
    <w:rsid w:val="00D16352"/>
    <w:rsid w:val="00D1652F"/>
    <w:rsid w:val="00D1666A"/>
    <w:rsid w:val="00D16C70"/>
    <w:rsid w:val="00D16C85"/>
    <w:rsid w:val="00D16DE6"/>
    <w:rsid w:val="00D16F28"/>
    <w:rsid w:val="00D16F2B"/>
    <w:rsid w:val="00D1726D"/>
    <w:rsid w:val="00D172CB"/>
    <w:rsid w:val="00D173A2"/>
    <w:rsid w:val="00D175A3"/>
    <w:rsid w:val="00D17880"/>
    <w:rsid w:val="00D17CA1"/>
    <w:rsid w:val="00D201EC"/>
    <w:rsid w:val="00D20362"/>
    <w:rsid w:val="00D203A9"/>
    <w:rsid w:val="00D207FA"/>
    <w:rsid w:val="00D20FA5"/>
    <w:rsid w:val="00D21539"/>
    <w:rsid w:val="00D217AD"/>
    <w:rsid w:val="00D21834"/>
    <w:rsid w:val="00D21D93"/>
    <w:rsid w:val="00D21DD7"/>
    <w:rsid w:val="00D21EE4"/>
    <w:rsid w:val="00D22B65"/>
    <w:rsid w:val="00D22C42"/>
    <w:rsid w:val="00D22CCF"/>
    <w:rsid w:val="00D22E96"/>
    <w:rsid w:val="00D22F57"/>
    <w:rsid w:val="00D2318C"/>
    <w:rsid w:val="00D231C4"/>
    <w:rsid w:val="00D2360E"/>
    <w:rsid w:val="00D23710"/>
    <w:rsid w:val="00D23987"/>
    <w:rsid w:val="00D23F0E"/>
    <w:rsid w:val="00D24085"/>
    <w:rsid w:val="00D241EB"/>
    <w:rsid w:val="00D242EF"/>
    <w:rsid w:val="00D24332"/>
    <w:rsid w:val="00D25154"/>
    <w:rsid w:val="00D2552C"/>
    <w:rsid w:val="00D256B6"/>
    <w:rsid w:val="00D256EB"/>
    <w:rsid w:val="00D259B8"/>
    <w:rsid w:val="00D25D06"/>
    <w:rsid w:val="00D25E7E"/>
    <w:rsid w:val="00D25EF3"/>
    <w:rsid w:val="00D26207"/>
    <w:rsid w:val="00D264BA"/>
    <w:rsid w:val="00D269EF"/>
    <w:rsid w:val="00D26B57"/>
    <w:rsid w:val="00D26BF6"/>
    <w:rsid w:val="00D26E48"/>
    <w:rsid w:val="00D272DD"/>
    <w:rsid w:val="00D30180"/>
    <w:rsid w:val="00D30366"/>
    <w:rsid w:val="00D3074C"/>
    <w:rsid w:val="00D30EE7"/>
    <w:rsid w:val="00D312BF"/>
    <w:rsid w:val="00D31470"/>
    <w:rsid w:val="00D31A17"/>
    <w:rsid w:val="00D3214F"/>
    <w:rsid w:val="00D32260"/>
    <w:rsid w:val="00D326AB"/>
    <w:rsid w:val="00D326E9"/>
    <w:rsid w:val="00D32A3F"/>
    <w:rsid w:val="00D32CD5"/>
    <w:rsid w:val="00D3366D"/>
    <w:rsid w:val="00D33CBB"/>
    <w:rsid w:val="00D34033"/>
    <w:rsid w:val="00D345EE"/>
    <w:rsid w:val="00D34721"/>
    <w:rsid w:val="00D34E84"/>
    <w:rsid w:val="00D3504F"/>
    <w:rsid w:val="00D35185"/>
    <w:rsid w:val="00D351A2"/>
    <w:rsid w:val="00D35576"/>
    <w:rsid w:val="00D3560C"/>
    <w:rsid w:val="00D3605C"/>
    <w:rsid w:val="00D36482"/>
    <w:rsid w:val="00D364FF"/>
    <w:rsid w:val="00D36B86"/>
    <w:rsid w:val="00D36DCE"/>
    <w:rsid w:val="00D37248"/>
    <w:rsid w:val="00D376AD"/>
    <w:rsid w:val="00D37A30"/>
    <w:rsid w:val="00D37B17"/>
    <w:rsid w:val="00D37D34"/>
    <w:rsid w:val="00D4034D"/>
    <w:rsid w:val="00D406E4"/>
    <w:rsid w:val="00D407D6"/>
    <w:rsid w:val="00D4080B"/>
    <w:rsid w:val="00D408A0"/>
    <w:rsid w:val="00D40EEC"/>
    <w:rsid w:val="00D41191"/>
    <w:rsid w:val="00D414F7"/>
    <w:rsid w:val="00D41ACB"/>
    <w:rsid w:val="00D41FAB"/>
    <w:rsid w:val="00D4204E"/>
    <w:rsid w:val="00D42551"/>
    <w:rsid w:val="00D42A9C"/>
    <w:rsid w:val="00D42C03"/>
    <w:rsid w:val="00D42C61"/>
    <w:rsid w:val="00D42DDF"/>
    <w:rsid w:val="00D4310F"/>
    <w:rsid w:val="00D433AC"/>
    <w:rsid w:val="00D43825"/>
    <w:rsid w:val="00D43953"/>
    <w:rsid w:val="00D43A2C"/>
    <w:rsid w:val="00D43AC0"/>
    <w:rsid w:val="00D43FC3"/>
    <w:rsid w:val="00D44325"/>
    <w:rsid w:val="00D444C7"/>
    <w:rsid w:val="00D44522"/>
    <w:rsid w:val="00D44775"/>
    <w:rsid w:val="00D44974"/>
    <w:rsid w:val="00D44C75"/>
    <w:rsid w:val="00D44DE9"/>
    <w:rsid w:val="00D45541"/>
    <w:rsid w:val="00D45CAC"/>
    <w:rsid w:val="00D45CE0"/>
    <w:rsid w:val="00D45E2F"/>
    <w:rsid w:val="00D45FC1"/>
    <w:rsid w:val="00D460BF"/>
    <w:rsid w:val="00D462AD"/>
    <w:rsid w:val="00D464BA"/>
    <w:rsid w:val="00D4701A"/>
    <w:rsid w:val="00D476FA"/>
    <w:rsid w:val="00D47D0A"/>
    <w:rsid w:val="00D47DEE"/>
    <w:rsid w:val="00D503C4"/>
    <w:rsid w:val="00D50756"/>
    <w:rsid w:val="00D50882"/>
    <w:rsid w:val="00D50929"/>
    <w:rsid w:val="00D509CC"/>
    <w:rsid w:val="00D50A04"/>
    <w:rsid w:val="00D5135A"/>
    <w:rsid w:val="00D51543"/>
    <w:rsid w:val="00D5185B"/>
    <w:rsid w:val="00D51AF1"/>
    <w:rsid w:val="00D51C16"/>
    <w:rsid w:val="00D51F98"/>
    <w:rsid w:val="00D5210B"/>
    <w:rsid w:val="00D525AE"/>
    <w:rsid w:val="00D52927"/>
    <w:rsid w:val="00D52B5C"/>
    <w:rsid w:val="00D52C20"/>
    <w:rsid w:val="00D52EC2"/>
    <w:rsid w:val="00D5327A"/>
    <w:rsid w:val="00D53B6E"/>
    <w:rsid w:val="00D53CD8"/>
    <w:rsid w:val="00D53D19"/>
    <w:rsid w:val="00D542EF"/>
    <w:rsid w:val="00D548F5"/>
    <w:rsid w:val="00D55091"/>
    <w:rsid w:val="00D551CD"/>
    <w:rsid w:val="00D55655"/>
    <w:rsid w:val="00D55873"/>
    <w:rsid w:val="00D559D6"/>
    <w:rsid w:val="00D55A14"/>
    <w:rsid w:val="00D55D4E"/>
    <w:rsid w:val="00D56111"/>
    <w:rsid w:val="00D56732"/>
    <w:rsid w:val="00D56BA3"/>
    <w:rsid w:val="00D56D93"/>
    <w:rsid w:val="00D57231"/>
    <w:rsid w:val="00D574AB"/>
    <w:rsid w:val="00D57684"/>
    <w:rsid w:val="00D576B4"/>
    <w:rsid w:val="00D57BD6"/>
    <w:rsid w:val="00D600B6"/>
    <w:rsid w:val="00D60401"/>
    <w:rsid w:val="00D605CB"/>
    <w:rsid w:val="00D607E6"/>
    <w:rsid w:val="00D60E78"/>
    <w:rsid w:val="00D60FC7"/>
    <w:rsid w:val="00D6143A"/>
    <w:rsid w:val="00D6168C"/>
    <w:rsid w:val="00D620B9"/>
    <w:rsid w:val="00D624A0"/>
    <w:rsid w:val="00D62650"/>
    <w:rsid w:val="00D62940"/>
    <w:rsid w:val="00D62B94"/>
    <w:rsid w:val="00D62CE8"/>
    <w:rsid w:val="00D62F80"/>
    <w:rsid w:val="00D6313D"/>
    <w:rsid w:val="00D63195"/>
    <w:rsid w:val="00D632C2"/>
    <w:rsid w:val="00D6384F"/>
    <w:rsid w:val="00D6394F"/>
    <w:rsid w:val="00D63AE9"/>
    <w:rsid w:val="00D63E55"/>
    <w:rsid w:val="00D63F00"/>
    <w:rsid w:val="00D63FCD"/>
    <w:rsid w:val="00D64328"/>
    <w:rsid w:val="00D6441E"/>
    <w:rsid w:val="00D64A0C"/>
    <w:rsid w:val="00D64BAC"/>
    <w:rsid w:val="00D64CF8"/>
    <w:rsid w:val="00D653FC"/>
    <w:rsid w:val="00D65918"/>
    <w:rsid w:val="00D65B84"/>
    <w:rsid w:val="00D65BC9"/>
    <w:rsid w:val="00D65C8F"/>
    <w:rsid w:val="00D65CA4"/>
    <w:rsid w:val="00D65D89"/>
    <w:rsid w:val="00D66429"/>
    <w:rsid w:val="00D66543"/>
    <w:rsid w:val="00D66795"/>
    <w:rsid w:val="00D669DB"/>
    <w:rsid w:val="00D672B5"/>
    <w:rsid w:val="00D672FD"/>
    <w:rsid w:val="00D67326"/>
    <w:rsid w:val="00D673B5"/>
    <w:rsid w:val="00D67FBB"/>
    <w:rsid w:val="00D70713"/>
    <w:rsid w:val="00D70CB9"/>
    <w:rsid w:val="00D70DB7"/>
    <w:rsid w:val="00D71131"/>
    <w:rsid w:val="00D7139C"/>
    <w:rsid w:val="00D71430"/>
    <w:rsid w:val="00D718B8"/>
    <w:rsid w:val="00D71971"/>
    <w:rsid w:val="00D71B77"/>
    <w:rsid w:val="00D72081"/>
    <w:rsid w:val="00D720D0"/>
    <w:rsid w:val="00D7289F"/>
    <w:rsid w:val="00D729E5"/>
    <w:rsid w:val="00D72B2B"/>
    <w:rsid w:val="00D72C42"/>
    <w:rsid w:val="00D73277"/>
    <w:rsid w:val="00D7353F"/>
    <w:rsid w:val="00D73AA8"/>
    <w:rsid w:val="00D73CC1"/>
    <w:rsid w:val="00D740C2"/>
    <w:rsid w:val="00D7431C"/>
    <w:rsid w:val="00D74873"/>
    <w:rsid w:val="00D74C96"/>
    <w:rsid w:val="00D753FD"/>
    <w:rsid w:val="00D754AF"/>
    <w:rsid w:val="00D75617"/>
    <w:rsid w:val="00D75783"/>
    <w:rsid w:val="00D75962"/>
    <w:rsid w:val="00D75E21"/>
    <w:rsid w:val="00D75F17"/>
    <w:rsid w:val="00D75FC1"/>
    <w:rsid w:val="00D76073"/>
    <w:rsid w:val="00D76093"/>
    <w:rsid w:val="00D762E5"/>
    <w:rsid w:val="00D76325"/>
    <w:rsid w:val="00D76962"/>
    <w:rsid w:val="00D76A51"/>
    <w:rsid w:val="00D771A3"/>
    <w:rsid w:val="00D77240"/>
    <w:rsid w:val="00D7754A"/>
    <w:rsid w:val="00D777F1"/>
    <w:rsid w:val="00D77DA2"/>
    <w:rsid w:val="00D803BA"/>
    <w:rsid w:val="00D80D14"/>
    <w:rsid w:val="00D80D2F"/>
    <w:rsid w:val="00D80F7A"/>
    <w:rsid w:val="00D81128"/>
    <w:rsid w:val="00D8116A"/>
    <w:rsid w:val="00D81235"/>
    <w:rsid w:val="00D8155E"/>
    <w:rsid w:val="00D81783"/>
    <w:rsid w:val="00D8205D"/>
    <w:rsid w:val="00D82BDD"/>
    <w:rsid w:val="00D8343F"/>
    <w:rsid w:val="00D835AA"/>
    <w:rsid w:val="00D83F11"/>
    <w:rsid w:val="00D845B1"/>
    <w:rsid w:val="00D846C6"/>
    <w:rsid w:val="00D847EC"/>
    <w:rsid w:val="00D84ED6"/>
    <w:rsid w:val="00D85158"/>
    <w:rsid w:val="00D8554E"/>
    <w:rsid w:val="00D85609"/>
    <w:rsid w:val="00D856BE"/>
    <w:rsid w:val="00D857C0"/>
    <w:rsid w:val="00D85824"/>
    <w:rsid w:val="00D85853"/>
    <w:rsid w:val="00D85B6F"/>
    <w:rsid w:val="00D8606F"/>
    <w:rsid w:val="00D866F4"/>
    <w:rsid w:val="00D86953"/>
    <w:rsid w:val="00D86AC7"/>
    <w:rsid w:val="00D86C55"/>
    <w:rsid w:val="00D86D45"/>
    <w:rsid w:val="00D86D8F"/>
    <w:rsid w:val="00D87855"/>
    <w:rsid w:val="00D8789D"/>
    <w:rsid w:val="00D878CB"/>
    <w:rsid w:val="00D87AF0"/>
    <w:rsid w:val="00D87C67"/>
    <w:rsid w:val="00D87C87"/>
    <w:rsid w:val="00D87CEF"/>
    <w:rsid w:val="00D90212"/>
    <w:rsid w:val="00D9028E"/>
    <w:rsid w:val="00D9038F"/>
    <w:rsid w:val="00D90F5B"/>
    <w:rsid w:val="00D915CB"/>
    <w:rsid w:val="00D918BB"/>
    <w:rsid w:val="00D919EE"/>
    <w:rsid w:val="00D91C20"/>
    <w:rsid w:val="00D91ED0"/>
    <w:rsid w:val="00D92283"/>
    <w:rsid w:val="00D92B34"/>
    <w:rsid w:val="00D931EA"/>
    <w:rsid w:val="00D9371F"/>
    <w:rsid w:val="00D93ACB"/>
    <w:rsid w:val="00D93BFB"/>
    <w:rsid w:val="00D93D8F"/>
    <w:rsid w:val="00D93E97"/>
    <w:rsid w:val="00D944DB"/>
    <w:rsid w:val="00D946BA"/>
    <w:rsid w:val="00D9474B"/>
    <w:rsid w:val="00D94B74"/>
    <w:rsid w:val="00D94D3E"/>
    <w:rsid w:val="00D94EB9"/>
    <w:rsid w:val="00D950B8"/>
    <w:rsid w:val="00D95479"/>
    <w:rsid w:val="00D958DA"/>
    <w:rsid w:val="00D96609"/>
    <w:rsid w:val="00D96640"/>
    <w:rsid w:val="00D968C0"/>
    <w:rsid w:val="00D969EC"/>
    <w:rsid w:val="00D96F9B"/>
    <w:rsid w:val="00D97299"/>
    <w:rsid w:val="00D9767D"/>
    <w:rsid w:val="00D97921"/>
    <w:rsid w:val="00DA0324"/>
    <w:rsid w:val="00DA0476"/>
    <w:rsid w:val="00DA0B6D"/>
    <w:rsid w:val="00DA0D26"/>
    <w:rsid w:val="00DA0D59"/>
    <w:rsid w:val="00DA0F28"/>
    <w:rsid w:val="00DA11E9"/>
    <w:rsid w:val="00DA13D6"/>
    <w:rsid w:val="00DA150A"/>
    <w:rsid w:val="00DA1617"/>
    <w:rsid w:val="00DA17F4"/>
    <w:rsid w:val="00DA1B84"/>
    <w:rsid w:val="00DA1D3F"/>
    <w:rsid w:val="00DA20E9"/>
    <w:rsid w:val="00DA3101"/>
    <w:rsid w:val="00DA3129"/>
    <w:rsid w:val="00DA32CB"/>
    <w:rsid w:val="00DA32CE"/>
    <w:rsid w:val="00DA3468"/>
    <w:rsid w:val="00DA3B26"/>
    <w:rsid w:val="00DA3BCC"/>
    <w:rsid w:val="00DA3DB6"/>
    <w:rsid w:val="00DA4073"/>
    <w:rsid w:val="00DA4448"/>
    <w:rsid w:val="00DA4D22"/>
    <w:rsid w:val="00DA550E"/>
    <w:rsid w:val="00DA5647"/>
    <w:rsid w:val="00DA59AA"/>
    <w:rsid w:val="00DA5C57"/>
    <w:rsid w:val="00DA5EA7"/>
    <w:rsid w:val="00DA644D"/>
    <w:rsid w:val="00DA66AF"/>
    <w:rsid w:val="00DA6938"/>
    <w:rsid w:val="00DA71FB"/>
    <w:rsid w:val="00DA7691"/>
    <w:rsid w:val="00DA7DF2"/>
    <w:rsid w:val="00DB0067"/>
    <w:rsid w:val="00DB00D3"/>
    <w:rsid w:val="00DB0633"/>
    <w:rsid w:val="00DB0905"/>
    <w:rsid w:val="00DB1056"/>
    <w:rsid w:val="00DB11F3"/>
    <w:rsid w:val="00DB1311"/>
    <w:rsid w:val="00DB1432"/>
    <w:rsid w:val="00DB158F"/>
    <w:rsid w:val="00DB1718"/>
    <w:rsid w:val="00DB1823"/>
    <w:rsid w:val="00DB1953"/>
    <w:rsid w:val="00DB20D3"/>
    <w:rsid w:val="00DB232A"/>
    <w:rsid w:val="00DB25B6"/>
    <w:rsid w:val="00DB26C3"/>
    <w:rsid w:val="00DB275C"/>
    <w:rsid w:val="00DB2A2E"/>
    <w:rsid w:val="00DB2C9C"/>
    <w:rsid w:val="00DB2EE9"/>
    <w:rsid w:val="00DB39E5"/>
    <w:rsid w:val="00DB3DBD"/>
    <w:rsid w:val="00DB4C52"/>
    <w:rsid w:val="00DB608D"/>
    <w:rsid w:val="00DB66BC"/>
    <w:rsid w:val="00DB682B"/>
    <w:rsid w:val="00DB6A08"/>
    <w:rsid w:val="00DB6C8A"/>
    <w:rsid w:val="00DB6DAE"/>
    <w:rsid w:val="00DB7114"/>
    <w:rsid w:val="00DB7169"/>
    <w:rsid w:val="00DB765D"/>
    <w:rsid w:val="00DB7918"/>
    <w:rsid w:val="00DC095A"/>
    <w:rsid w:val="00DC0D8F"/>
    <w:rsid w:val="00DC1485"/>
    <w:rsid w:val="00DC18A7"/>
    <w:rsid w:val="00DC19A8"/>
    <w:rsid w:val="00DC1E68"/>
    <w:rsid w:val="00DC1F3F"/>
    <w:rsid w:val="00DC205E"/>
    <w:rsid w:val="00DC2294"/>
    <w:rsid w:val="00DC2391"/>
    <w:rsid w:val="00DC28C7"/>
    <w:rsid w:val="00DC2A3E"/>
    <w:rsid w:val="00DC2A8B"/>
    <w:rsid w:val="00DC2C4E"/>
    <w:rsid w:val="00DC2CBC"/>
    <w:rsid w:val="00DC3068"/>
    <w:rsid w:val="00DC3244"/>
    <w:rsid w:val="00DC35E2"/>
    <w:rsid w:val="00DC36F5"/>
    <w:rsid w:val="00DC3BCC"/>
    <w:rsid w:val="00DC3C4F"/>
    <w:rsid w:val="00DC45C4"/>
    <w:rsid w:val="00DC5124"/>
    <w:rsid w:val="00DC5677"/>
    <w:rsid w:val="00DC5D0F"/>
    <w:rsid w:val="00DC5E69"/>
    <w:rsid w:val="00DC6303"/>
    <w:rsid w:val="00DC644F"/>
    <w:rsid w:val="00DC6698"/>
    <w:rsid w:val="00DC68EF"/>
    <w:rsid w:val="00DC6EF2"/>
    <w:rsid w:val="00DC6F7C"/>
    <w:rsid w:val="00DC70BB"/>
    <w:rsid w:val="00DC71A8"/>
    <w:rsid w:val="00DC747C"/>
    <w:rsid w:val="00DC74B7"/>
    <w:rsid w:val="00DC74C7"/>
    <w:rsid w:val="00DC773F"/>
    <w:rsid w:val="00DC7903"/>
    <w:rsid w:val="00DC7FA3"/>
    <w:rsid w:val="00DD0A13"/>
    <w:rsid w:val="00DD0FC1"/>
    <w:rsid w:val="00DD1172"/>
    <w:rsid w:val="00DD1250"/>
    <w:rsid w:val="00DD1959"/>
    <w:rsid w:val="00DD1A7F"/>
    <w:rsid w:val="00DD1BCE"/>
    <w:rsid w:val="00DD2132"/>
    <w:rsid w:val="00DD2664"/>
    <w:rsid w:val="00DD2932"/>
    <w:rsid w:val="00DD2A15"/>
    <w:rsid w:val="00DD2BD0"/>
    <w:rsid w:val="00DD2F76"/>
    <w:rsid w:val="00DD3002"/>
    <w:rsid w:val="00DD36DA"/>
    <w:rsid w:val="00DD472E"/>
    <w:rsid w:val="00DD48AE"/>
    <w:rsid w:val="00DD4AC6"/>
    <w:rsid w:val="00DD4C6A"/>
    <w:rsid w:val="00DD4D43"/>
    <w:rsid w:val="00DD57A0"/>
    <w:rsid w:val="00DD59CA"/>
    <w:rsid w:val="00DD5EC3"/>
    <w:rsid w:val="00DD5F97"/>
    <w:rsid w:val="00DD62B4"/>
    <w:rsid w:val="00DD6461"/>
    <w:rsid w:val="00DD6491"/>
    <w:rsid w:val="00DD68DF"/>
    <w:rsid w:val="00DD6951"/>
    <w:rsid w:val="00DD69F5"/>
    <w:rsid w:val="00DD6FD2"/>
    <w:rsid w:val="00DD730F"/>
    <w:rsid w:val="00DD763E"/>
    <w:rsid w:val="00DD7BA3"/>
    <w:rsid w:val="00DD7C75"/>
    <w:rsid w:val="00DD7E50"/>
    <w:rsid w:val="00DD7EE7"/>
    <w:rsid w:val="00DD7EF3"/>
    <w:rsid w:val="00DE003B"/>
    <w:rsid w:val="00DE009C"/>
    <w:rsid w:val="00DE08B0"/>
    <w:rsid w:val="00DE0A41"/>
    <w:rsid w:val="00DE0D50"/>
    <w:rsid w:val="00DE0E52"/>
    <w:rsid w:val="00DE0FA2"/>
    <w:rsid w:val="00DE1109"/>
    <w:rsid w:val="00DE15AA"/>
    <w:rsid w:val="00DE20BF"/>
    <w:rsid w:val="00DE21E6"/>
    <w:rsid w:val="00DE2A55"/>
    <w:rsid w:val="00DE2CB7"/>
    <w:rsid w:val="00DE2CFB"/>
    <w:rsid w:val="00DE3471"/>
    <w:rsid w:val="00DE370C"/>
    <w:rsid w:val="00DE3E28"/>
    <w:rsid w:val="00DE3EB6"/>
    <w:rsid w:val="00DE4B7F"/>
    <w:rsid w:val="00DE4BA7"/>
    <w:rsid w:val="00DE4D1E"/>
    <w:rsid w:val="00DE4D6E"/>
    <w:rsid w:val="00DE4E47"/>
    <w:rsid w:val="00DE51B5"/>
    <w:rsid w:val="00DE6015"/>
    <w:rsid w:val="00DE6086"/>
    <w:rsid w:val="00DE630B"/>
    <w:rsid w:val="00DE63CE"/>
    <w:rsid w:val="00DE6C92"/>
    <w:rsid w:val="00DE7047"/>
    <w:rsid w:val="00DE711F"/>
    <w:rsid w:val="00DE7233"/>
    <w:rsid w:val="00DE728B"/>
    <w:rsid w:val="00DE751E"/>
    <w:rsid w:val="00DE7566"/>
    <w:rsid w:val="00DE78C3"/>
    <w:rsid w:val="00DF006D"/>
    <w:rsid w:val="00DF0221"/>
    <w:rsid w:val="00DF0C74"/>
    <w:rsid w:val="00DF0EE3"/>
    <w:rsid w:val="00DF0F56"/>
    <w:rsid w:val="00DF10BB"/>
    <w:rsid w:val="00DF15BB"/>
    <w:rsid w:val="00DF17CA"/>
    <w:rsid w:val="00DF1EB6"/>
    <w:rsid w:val="00DF1FC3"/>
    <w:rsid w:val="00DF20A7"/>
    <w:rsid w:val="00DF20F1"/>
    <w:rsid w:val="00DF2208"/>
    <w:rsid w:val="00DF2DDF"/>
    <w:rsid w:val="00DF2E7D"/>
    <w:rsid w:val="00DF2F56"/>
    <w:rsid w:val="00DF2FFE"/>
    <w:rsid w:val="00DF33A3"/>
    <w:rsid w:val="00DF36F0"/>
    <w:rsid w:val="00DF4260"/>
    <w:rsid w:val="00DF4457"/>
    <w:rsid w:val="00DF4601"/>
    <w:rsid w:val="00DF47C0"/>
    <w:rsid w:val="00DF47EC"/>
    <w:rsid w:val="00DF52E4"/>
    <w:rsid w:val="00DF54E9"/>
    <w:rsid w:val="00DF5782"/>
    <w:rsid w:val="00DF5C5E"/>
    <w:rsid w:val="00DF5ED7"/>
    <w:rsid w:val="00DF684C"/>
    <w:rsid w:val="00DF6A0B"/>
    <w:rsid w:val="00DF6BC3"/>
    <w:rsid w:val="00DF6CB2"/>
    <w:rsid w:val="00DF7144"/>
    <w:rsid w:val="00DF7A82"/>
    <w:rsid w:val="00DF7B6D"/>
    <w:rsid w:val="00E00192"/>
    <w:rsid w:val="00E00258"/>
    <w:rsid w:val="00E0045D"/>
    <w:rsid w:val="00E004BB"/>
    <w:rsid w:val="00E0061F"/>
    <w:rsid w:val="00E00917"/>
    <w:rsid w:val="00E00A3D"/>
    <w:rsid w:val="00E00BBC"/>
    <w:rsid w:val="00E012A1"/>
    <w:rsid w:val="00E01409"/>
    <w:rsid w:val="00E01574"/>
    <w:rsid w:val="00E017FB"/>
    <w:rsid w:val="00E01AEB"/>
    <w:rsid w:val="00E01BC3"/>
    <w:rsid w:val="00E0275A"/>
    <w:rsid w:val="00E02787"/>
    <w:rsid w:val="00E0281C"/>
    <w:rsid w:val="00E0281E"/>
    <w:rsid w:val="00E02B53"/>
    <w:rsid w:val="00E02F62"/>
    <w:rsid w:val="00E02FA3"/>
    <w:rsid w:val="00E02FD5"/>
    <w:rsid w:val="00E03061"/>
    <w:rsid w:val="00E0312A"/>
    <w:rsid w:val="00E034E5"/>
    <w:rsid w:val="00E03587"/>
    <w:rsid w:val="00E03BBB"/>
    <w:rsid w:val="00E03D09"/>
    <w:rsid w:val="00E03D79"/>
    <w:rsid w:val="00E03F2A"/>
    <w:rsid w:val="00E04A1C"/>
    <w:rsid w:val="00E04C8E"/>
    <w:rsid w:val="00E04DA0"/>
    <w:rsid w:val="00E04E1D"/>
    <w:rsid w:val="00E0505B"/>
    <w:rsid w:val="00E05069"/>
    <w:rsid w:val="00E05422"/>
    <w:rsid w:val="00E05559"/>
    <w:rsid w:val="00E057FB"/>
    <w:rsid w:val="00E058D0"/>
    <w:rsid w:val="00E05A63"/>
    <w:rsid w:val="00E05BD7"/>
    <w:rsid w:val="00E060F6"/>
    <w:rsid w:val="00E06168"/>
    <w:rsid w:val="00E061DB"/>
    <w:rsid w:val="00E067EC"/>
    <w:rsid w:val="00E06ABC"/>
    <w:rsid w:val="00E06D8D"/>
    <w:rsid w:val="00E06DA6"/>
    <w:rsid w:val="00E06DCD"/>
    <w:rsid w:val="00E06E1D"/>
    <w:rsid w:val="00E072B2"/>
    <w:rsid w:val="00E103DB"/>
    <w:rsid w:val="00E104C8"/>
    <w:rsid w:val="00E1081B"/>
    <w:rsid w:val="00E1081D"/>
    <w:rsid w:val="00E10DC6"/>
    <w:rsid w:val="00E1125C"/>
    <w:rsid w:val="00E11885"/>
    <w:rsid w:val="00E11A7C"/>
    <w:rsid w:val="00E11A87"/>
    <w:rsid w:val="00E11D1F"/>
    <w:rsid w:val="00E11D3A"/>
    <w:rsid w:val="00E120A8"/>
    <w:rsid w:val="00E12184"/>
    <w:rsid w:val="00E12500"/>
    <w:rsid w:val="00E12566"/>
    <w:rsid w:val="00E12786"/>
    <w:rsid w:val="00E12C85"/>
    <w:rsid w:val="00E13112"/>
    <w:rsid w:val="00E1326D"/>
    <w:rsid w:val="00E1354D"/>
    <w:rsid w:val="00E136D2"/>
    <w:rsid w:val="00E13E44"/>
    <w:rsid w:val="00E13FE9"/>
    <w:rsid w:val="00E1446D"/>
    <w:rsid w:val="00E14706"/>
    <w:rsid w:val="00E14A61"/>
    <w:rsid w:val="00E14BE8"/>
    <w:rsid w:val="00E15378"/>
    <w:rsid w:val="00E15602"/>
    <w:rsid w:val="00E157D1"/>
    <w:rsid w:val="00E15A0C"/>
    <w:rsid w:val="00E161D4"/>
    <w:rsid w:val="00E16429"/>
    <w:rsid w:val="00E164ED"/>
    <w:rsid w:val="00E165B7"/>
    <w:rsid w:val="00E1660D"/>
    <w:rsid w:val="00E16A0C"/>
    <w:rsid w:val="00E16AC9"/>
    <w:rsid w:val="00E16BAF"/>
    <w:rsid w:val="00E16EC6"/>
    <w:rsid w:val="00E170A5"/>
    <w:rsid w:val="00E1716D"/>
    <w:rsid w:val="00E1719D"/>
    <w:rsid w:val="00E17273"/>
    <w:rsid w:val="00E1778B"/>
    <w:rsid w:val="00E17F8E"/>
    <w:rsid w:val="00E201B6"/>
    <w:rsid w:val="00E203F5"/>
    <w:rsid w:val="00E205A7"/>
    <w:rsid w:val="00E206AB"/>
    <w:rsid w:val="00E20C80"/>
    <w:rsid w:val="00E20E26"/>
    <w:rsid w:val="00E21131"/>
    <w:rsid w:val="00E211A7"/>
    <w:rsid w:val="00E21409"/>
    <w:rsid w:val="00E2190B"/>
    <w:rsid w:val="00E21AA0"/>
    <w:rsid w:val="00E21D53"/>
    <w:rsid w:val="00E22497"/>
    <w:rsid w:val="00E22525"/>
    <w:rsid w:val="00E226A4"/>
    <w:rsid w:val="00E22ADA"/>
    <w:rsid w:val="00E22CC9"/>
    <w:rsid w:val="00E22E0A"/>
    <w:rsid w:val="00E22F60"/>
    <w:rsid w:val="00E23473"/>
    <w:rsid w:val="00E2358A"/>
    <w:rsid w:val="00E235F3"/>
    <w:rsid w:val="00E2374F"/>
    <w:rsid w:val="00E23A41"/>
    <w:rsid w:val="00E23B69"/>
    <w:rsid w:val="00E241AE"/>
    <w:rsid w:val="00E24C03"/>
    <w:rsid w:val="00E25030"/>
    <w:rsid w:val="00E25258"/>
    <w:rsid w:val="00E25377"/>
    <w:rsid w:val="00E25718"/>
    <w:rsid w:val="00E25B9A"/>
    <w:rsid w:val="00E2600D"/>
    <w:rsid w:val="00E26241"/>
    <w:rsid w:val="00E2624D"/>
    <w:rsid w:val="00E2647E"/>
    <w:rsid w:val="00E26544"/>
    <w:rsid w:val="00E272F0"/>
    <w:rsid w:val="00E273B3"/>
    <w:rsid w:val="00E2777D"/>
    <w:rsid w:val="00E27C2C"/>
    <w:rsid w:val="00E27EE9"/>
    <w:rsid w:val="00E27EFA"/>
    <w:rsid w:val="00E300AF"/>
    <w:rsid w:val="00E304B0"/>
    <w:rsid w:val="00E305FE"/>
    <w:rsid w:val="00E30837"/>
    <w:rsid w:val="00E308E7"/>
    <w:rsid w:val="00E30B35"/>
    <w:rsid w:val="00E30D7D"/>
    <w:rsid w:val="00E311AB"/>
    <w:rsid w:val="00E31487"/>
    <w:rsid w:val="00E31768"/>
    <w:rsid w:val="00E3195B"/>
    <w:rsid w:val="00E31963"/>
    <w:rsid w:val="00E31B93"/>
    <w:rsid w:val="00E32077"/>
    <w:rsid w:val="00E32411"/>
    <w:rsid w:val="00E32C83"/>
    <w:rsid w:val="00E32E82"/>
    <w:rsid w:val="00E32EDD"/>
    <w:rsid w:val="00E32F0D"/>
    <w:rsid w:val="00E32F27"/>
    <w:rsid w:val="00E3316D"/>
    <w:rsid w:val="00E334FE"/>
    <w:rsid w:val="00E3355A"/>
    <w:rsid w:val="00E3355C"/>
    <w:rsid w:val="00E33968"/>
    <w:rsid w:val="00E33D34"/>
    <w:rsid w:val="00E346AE"/>
    <w:rsid w:val="00E34834"/>
    <w:rsid w:val="00E3491B"/>
    <w:rsid w:val="00E34DB2"/>
    <w:rsid w:val="00E35162"/>
    <w:rsid w:val="00E35542"/>
    <w:rsid w:val="00E357B0"/>
    <w:rsid w:val="00E359D1"/>
    <w:rsid w:val="00E35C3A"/>
    <w:rsid w:val="00E35C4E"/>
    <w:rsid w:val="00E35D65"/>
    <w:rsid w:val="00E3644F"/>
    <w:rsid w:val="00E36557"/>
    <w:rsid w:val="00E366DA"/>
    <w:rsid w:val="00E36AB3"/>
    <w:rsid w:val="00E36E0E"/>
    <w:rsid w:val="00E36E90"/>
    <w:rsid w:val="00E36F92"/>
    <w:rsid w:val="00E37040"/>
    <w:rsid w:val="00E37730"/>
    <w:rsid w:val="00E37757"/>
    <w:rsid w:val="00E378E5"/>
    <w:rsid w:val="00E37B46"/>
    <w:rsid w:val="00E401AF"/>
    <w:rsid w:val="00E4031A"/>
    <w:rsid w:val="00E4036A"/>
    <w:rsid w:val="00E4065B"/>
    <w:rsid w:val="00E40C24"/>
    <w:rsid w:val="00E41172"/>
    <w:rsid w:val="00E415B6"/>
    <w:rsid w:val="00E41794"/>
    <w:rsid w:val="00E41D2D"/>
    <w:rsid w:val="00E42004"/>
    <w:rsid w:val="00E42431"/>
    <w:rsid w:val="00E43069"/>
    <w:rsid w:val="00E43106"/>
    <w:rsid w:val="00E437CB"/>
    <w:rsid w:val="00E43BB7"/>
    <w:rsid w:val="00E43CC4"/>
    <w:rsid w:val="00E43D49"/>
    <w:rsid w:val="00E43FE2"/>
    <w:rsid w:val="00E44242"/>
    <w:rsid w:val="00E44382"/>
    <w:rsid w:val="00E443AD"/>
    <w:rsid w:val="00E446F6"/>
    <w:rsid w:val="00E446FA"/>
    <w:rsid w:val="00E447A8"/>
    <w:rsid w:val="00E44921"/>
    <w:rsid w:val="00E44946"/>
    <w:rsid w:val="00E449A7"/>
    <w:rsid w:val="00E44B0E"/>
    <w:rsid w:val="00E4581E"/>
    <w:rsid w:val="00E45A27"/>
    <w:rsid w:val="00E45BF0"/>
    <w:rsid w:val="00E45DDD"/>
    <w:rsid w:val="00E46111"/>
    <w:rsid w:val="00E46A41"/>
    <w:rsid w:val="00E4728C"/>
    <w:rsid w:val="00E477A9"/>
    <w:rsid w:val="00E477DA"/>
    <w:rsid w:val="00E47A1B"/>
    <w:rsid w:val="00E47C02"/>
    <w:rsid w:val="00E47D50"/>
    <w:rsid w:val="00E50039"/>
    <w:rsid w:val="00E504E7"/>
    <w:rsid w:val="00E506B3"/>
    <w:rsid w:val="00E50993"/>
    <w:rsid w:val="00E50B65"/>
    <w:rsid w:val="00E50BF2"/>
    <w:rsid w:val="00E513E3"/>
    <w:rsid w:val="00E513F9"/>
    <w:rsid w:val="00E51431"/>
    <w:rsid w:val="00E5147E"/>
    <w:rsid w:val="00E514CA"/>
    <w:rsid w:val="00E51514"/>
    <w:rsid w:val="00E516BF"/>
    <w:rsid w:val="00E51849"/>
    <w:rsid w:val="00E51AA1"/>
    <w:rsid w:val="00E51FDD"/>
    <w:rsid w:val="00E524B5"/>
    <w:rsid w:val="00E52AAA"/>
    <w:rsid w:val="00E534B9"/>
    <w:rsid w:val="00E53AA6"/>
    <w:rsid w:val="00E5416E"/>
    <w:rsid w:val="00E54767"/>
    <w:rsid w:val="00E55978"/>
    <w:rsid w:val="00E55A74"/>
    <w:rsid w:val="00E55D57"/>
    <w:rsid w:val="00E55DCD"/>
    <w:rsid w:val="00E55E7E"/>
    <w:rsid w:val="00E56508"/>
    <w:rsid w:val="00E56565"/>
    <w:rsid w:val="00E565EF"/>
    <w:rsid w:val="00E5674B"/>
    <w:rsid w:val="00E56ECD"/>
    <w:rsid w:val="00E56F4A"/>
    <w:rsid w:val="00E57BE7"/>
    <w:rsid w:val="00E57E26"/>
    <w:rsid w:val="00E57E70"/>
    <w:rsid w:val="00E57FA1"/>
    <w:rsid w:val="00E60514"/>
    <w:rsid w:val="00E60BB6"/>
    <w:rsid w:val="00E60BED"/>
    <w:rsid w:val="00E60C32"/>
    <w:rsid w:val="00E610CE"/>
    <w:rsid w:val="00E614DC"/>
    <w:rsid w:val="00E617A8"/>
    <w:rsid w:val="00E61D17"/>
    <w:rsid w:val="00E62153"/>
    <w:rsid w:val="00E62251"/>
    <w:rsid w:val="00E627F7"/>
    <w:rsid w:val="00E62873"/>
    <w:rsid w:val="00E62897"/>
    <w:rsid w:val="00E62C23"/>
    <w:rsid w:val="00E6328A"/>
    <w:rsid w:val="00E633EF"/>
    <w:rsid w:val="00E6343B"/>
    <w:rsid w:val="00E63463"/>
    <w:rsid w:val="00E6390E"/>
    <w:rsid w:val="00E63999"/>
    <w:rsid w:val="00E63D11"/>
    <w:rsid w:val="00E64F9A"/>
    <w:rsid w:val="00E651BA"/>
    <w:rsid w:val="00E65D9C"/>
    <w:rsid w:val="00E66026"/>
    <w:rsid w:val="00E66030"/>
    <w:rsid w:val="00E660CF"/>
    <w:rsid w:val="00E66720"/>
    <w:rsid w:val="00E66799"/>
    <w:rsid w:val="00E67D83"/>
    <w:rsid w:val="00E702E4"/>
    <w:rsid w:val="00E703A6"/>
    <w:rsid w:val="00E7044D"/>
    <w:rsid w:val="00E70543"/>
    <w:rsid w:val="00E707E4"/>
    <w:rsid w:val="00E707F1"/>
    <w:rsid w:val="00E70EAE"/>
    <w:rsid w:val="00E71355"/>
    <w:rsid w:val="00E713D6"/>
    <w:rsid w:val="00E718C2"/>
    <w:rsid w:val="00E71F3C"/>
    <w:rsid w:val="00E725CC"/>
    <w:rsid w:val="00E72BFC"/>
    <w:rsid w:val="00E73039"/>
    <w:rsid w:val="00E73189"/>
    <w:rsid w:val="00E732B6"/>
    <w:rsid w:val="00E733B0"/>
    <w:rsid w:val="00E73752"/>
    <w:rsid w:val="00E73DED"/>
    <w:rsid w:val="00E73F8C"/>
    <w:rsid w:val="00E73F93"/>
    <w:rsid w:val="00E73FD7"/>
    <w:rsid w:val="00E74CFE"/>
    <w:rsid w:val="00E750C0"/>
    <w:rsid w:val="00E75245"/>
    <w:rsid w:val="00E75398"/>
    <w:rsid w:val="00E7552E"/>
    <w:rsid w:val="00E756E4"/>
    <w:rsid w:val="00E75AF1"/>
    <w:rsid w:val="00E75D12"/>
    <w:rsid w:val="00E75D78"/>
    <w:rsid w:val="00E75FD3"/>
    <w:rsid w:val="00E76025"/>
    <w:rsid w:val="00E762D6"/>
    <w:rsid w:val="00E768A1"/>
    <w:rsid w:val="00E76D5C"/>
    <w:rsid w:val="00E76D9E"/>
    <w:rsid w:val="00E76DAA"/>
    <w:rsid w:val="00E770A7"/>
    <w:rsid w:val="00E771F4"/>
    <w:rsid w:val="00E773FD"/>
    <w:rsid w:val="00E774C3"/>
    <w:rsid w:val="00E77875"/>
    <w:rsid w:val="00E779C5"/>
    <w:rsid w:val="00E77C6C"/>
    <w:rsid w:val="00E77CE3"/>
    <w:rsid w:val="00E77DDC"/>
    <w:rsid w:val="00E802F2"/>
    <w:rsid w:val="00E8035C"/>
    <w:rsid w:val="00E80933"/>
    <w:rsid w:val="00E80D01"/>
    <w:rsid w:val="00E80FCC"/>
    <w:rsid w:val="00E81040"/>
    <w:rsid w:val="00E81101"/>
    <w:rsid w:val="00E813FE"/>
    <w:rsid w:val="00E817B1"/>
    <w:rsid w:val="00E81D2D"/>
    <w:rsid w:val="00E81E87"/>
    <w:rsid w:val="00E8262C"/>
    <w:rsid w:val="00E8264F"/>
    <w:rsid w:val="00E827DB"/>
    <w:rsid w:val="00E828A2"/>
    <w:rsid w:val="00E82A76"/>
    <w:rsid w:val="00E82A95"/>
    <w:rsid w:val="00E82AED"/>
    <w:rsid w:val="00E82B30"/>
    <w:rsid w:val="00E82E3F"/>
    <w:rsid w:val="00E8312B"/>
    <w:rsid w:val="00E8326A"/>
    <w:rsid w:val="00E83428"/>
    <w:rsid w:val="00E835F8"/>
    <w:rsid w:val="00E839AD"/>
    <w:rsid w:val="00E83E42"/>
    <w:rsid w:val="00E83E5D"/>
    <w:rsid w:val="00E83F89"/>
    <w:rsid w:val="00E83FC1"/>
    <w:rsid w:val="00E8456C"/>
    <w:rsid w:val="00E848FC"/>
    <w:rsid w:val="00E84CDE"/>
    <w:rsid w:val="00E84EE4"/>
    <w:rsid w:val="00E85129"/>
    <w:rsid w:val="00E85187"/>
    <w:rsid w:val="00E851C2"/>
    <w:rsid w:val="00E85456"/>
    <w:rsid w:val="00E85756"/>
    <w:rsid w:val="00E85C55"/>
    <w:rsid w:val="00E85D57"/>
    <w:rsid w:val="00E85FB4"/>
    <w:rsid w:val="00E85FD3"/>
    <w:rsid w:val="00E862CF"/>
    <w:rsid w:val="00E86403"/>
    <w:rsid w:val="00E86643"/>
    <w:rsid w:val="00E86767"/>
    <w:rsid w:val="00E874D8"/>
    <w:rsid w:val="00E87519"/>
    <w:rsid w:val="00E875AA"/>
    <w:rsid w:val="00E875AC"/>
    <w:rsid w:val="00E87D5C"/>
    <w:rsid w:val="00E87FA0"/>
    <w:rsid w:val="00E90219"/>
    <w:rsid w:val="00E909DA"/>
    <w:rsid w:val="00E90B3B"/>
    <w:rsid w:val="00E912CA"/>
    <w:rsid w:val="00E91433"/>
    <w:rsid w:val="00E91835"/>
    <w:rsid w:val="00E91A15"/>
    <w:rsid w:val="00E91D25"/>
    <w:rsid w:val="00E91E72"/>
    <w:rsid w:val="00E91EC2"/>
    <w:rsid w:val="00E91F69"/>
    <w:rsid w:val="00E92005"/>
    <w:rsid w:val="00E92505"/>
    <w:rsid w:val="00E927EE"/>
    <w:rsid w:val="00E9288C"/>
    <w:rsid w:val="00E92C0D"/>
    <w:rsid w:val="00E92C93"/>
    <w:rsid w:val="00E92DA9"/>
    <w:rsid w:val="00E92DE4"/>
    <w:rsid w:val="00E92F71"/>
    <w:rsid w:val="00E933EB"/>
    <w:rsid w:val="00E93740"/>
    <w:rsid w:val="00E93B82"/>
    <w:rsid w:val="00E93D59"/>
    <w:rsid w:val="00E94349"/>
    <w:rsid w:val="00E95051"/>
    <w:rsid w:val="00E95090"/>
    <w:rsid w:val="00E952D4"/>
    <w:rsid w:val="00E95429"/>
    <w:rsid w:val="00E956BE"/>
    <w:rsid w:val="00E9579F"/>
    <w:rsid w:val="00E957E4"/>
    <w:rsid w:val="00E95ABD"/>
    <w:rsid w:val="00E95E11"/>
    <w:rsid w:val="00E962D3"/>
    <w:rsid w:val="00E9659D"/>
    <w:rsid w:val="00E96B40"/>
    <w:rsid w:val="00E96B8E"/>
    <w:rsid w:val="00E96E47"/>
    <w:rsid w:val="00E96EA6"/>
    <w:rsid w:val="00E96F94"/>
    <w:rsid w:val="00E971C7"/>
    <w:rsid w:val="00E9752C"/>
    <w:rsid w:val="00E97903"/>
    <w:rsid w:val="00E97A5E"/>
    <w:rsid w:val="00EA00FC"/>
    <w:rsid w:val="00EA03B4"/>
    <w:rsid w:val="00EA0C57"/>
    <w:rsid w:val="00EA15C5"/>
    <w:rsid w:val="00EA1A02"/>
    <w:rsid w:val="00EA1C3E"/>
    <w:rsid w:val="00EA201A"/>
    <w:rsid w:val="00EA2287"/>
    <w:rsid w:val="00EA2347"/>
    <w:rsid w:val="00EA25F0"/>
    <w:rsid w:val="00EA2E1F"/>
    <w:rsid w:val="00EA2EA5"/>
    <w:rsid w:val="00EA37A9"/>
    <w:rsid w:val="00EA3A85"/>
    <w:rsid w:val="00EA3C80"/>
    <w:rsid w:val="00EA3CA3"/>
    <w:rsid w:val="00EA3D60"/>
    <w:rsid w:val="00EA3F8A"/>
    <w:rsid w:val="00EA4406"/>
    <w:rsid w:val="00EA49FE"/>
    <w:rsid w:val="00EA4C2B"/>
    <w:rsid w:val="00EA5127"/>
    <w:rsid w:val="00EA57F6"/>
    <w:rsid w:val="00EA58CE"/>
    <w:rsid w:val="00EA5A80"/>
    <w:rsid w:val="00EA6094"/>
    <w:rsid w:val="00EA7199"/>
    <w:rsid w:val="00EA748D"/>
    <w:rsid w:val="00EA7717"/>
    <w:rsid w:val="00EA7C35"/>
    <w:rsid w:val="00EA7D2B"/>
    <w:rsid w:val="00EA7F44"/>
    <w:rsid w:val="00EA7F6B"/>
    <w:rsid w:val="00EB0014"/>
    <w:rsid w:val="00EB05FD"/>
    <w:rsid w:val="00EB06F3"/>
    <w:rsid w:val="00EB0B94"/>
    <w:rsid w:val="00EB10C5"/>
    <w:rsid w:val="00EB1378"/>
    <w:rsid w:val="00EB138D"/>
    <w:rsid w:val="00EB16D4"/>
    <w:rsid w:val="00EB1A42"/>
    <w:rsid w:val="00EB1D19"/>
    <w:rsid w:val="00EB1FA4"/>
    <w:rsid w:val="00EB20C4"/>
    <w:rsid w:val="00EB2108"/>
    <w:rsid w:val="00EB2386"/>
    <w:rsid w:val="00EB25A6"/>
    <w:rsid w:val="00EB264E"/>
    <w:rsid w:val="00EB2A05"/>
    <w:rsid w:val="00EB2F9C"/>
    <w:rsid w:val="00EB33AB"/>
    <w:rsid w:val="00EB36E9"/>
    <w:rsid w:val="00EB3775"/>
    <w:rsid w:val="00EB37BB"/>
    <w:rsid w:val="00EB38AC"/>
    <w:rsid w:val="00EB3C68"/>
    <w:rsid w:val="00EB3FCE"/>
    <w:rsid w:val="00EB4D2B"/>
    <w:rsid w:val="00EB5042"/>
    <w:rsid w:val="00EB5200"/>
    <w:rsid w:val="00EB524D"/>
    <w:rsid w:val="00EB56AB"/>
    <w:rsid w:val="00EB5CD8"/>
    <w:rsid w:val="00EB5DD3"/>
    <w:rsid w:val="00EB6787"/>
    <w:rsid w:val="00EB6BA2"/>
    <w:rsid w:val="00EB70DE"/>
    <w:rsid w:val="00EB738A"/>
    <w:rsid w:val="00EB73FB"/>
    <w:rsid w:val="00EB7A27"/>
    <w:rsid w:val="00EB7D41"/>
    <w:rsid w:val="00EC0091"/>
    <w:rsid w:val="00EC03B8"/>
    <w:rsid w:val="00EC079B"/>
    <w:rsid w:val="00EC0911"/>
    <w:rsid w:val="00EC0933"/>
    <w:rsid w:val="00EC09C4"/>
    <w:rsid w:val="00EC118F"/>
    <w:rsid w:val="00EC1CDE"/>
    <w:rsid w:val="00EC21CD"/>
    <w:rsid w:val="00EC2378"/>
    <w:rsid w:val="00EC2705"/>
    <w:rsid w:val="00EC2A59"/>
    <w:rsid w:val="00EC2A8E"/>
    <w:rsid w:val="00EC2BA9"/>
    <w:rsid w:val="00EC2DAD"/>
    <w:rsid w:val="00EC2ED0"/>
    <w:rsid w:val="00EC321B"/>
    <w:rsid w:val="00EC32B1"/>
    <w:rsid w:val="00EC3815"/>
    <w:rsid w:val="00EC3A0F"/>
    <w:rsid w:val="00EC3B9E"/>
    <w:rsid w:val="00EC3E04"/>
    <w:rsid w:val="00EC3F80"/>
    <w:rsid w:val="00EC4AEF"/>
    <w:rsid w:val="00EC4D68"/>
    <w:rsid w:val="00EC592A"/>
    <w:rsid w:val="00EC5AEF"/>
    <w:rsid w:val="00EC5EBA"/>
    <w:rsid w:val="00EC645D"/>
    <w:rsid w:val="00EC64CD"/>
    <w:rsid w:val="00EC671E"/>
    <w:rsid w:val="00EC69DD"/>
    <w:rsid w:val="00EC6A5E"/>
    <w:rsid w:val="00EC6C93"/>
    <w:rsid w:val="00EC6CF1"/>
    <w:rsid w:val="00EC7011"/>
    <w:rsid w:val="00EC79F5"/>
    <w:rsid w:val="00EC7A00"/>
    <w:rsid w:val="00EC7B94"/>
    <w:rsid w:val="00ED016F"/>
    <w:rsid w:val="00ED1069"/>
    <w:rsid w:val="00ED1533"/>
    <w:rsid w:val="00ED15CA"/>
    <w:rsid w:val="00ED1FC6"/>
    <w:rsid w:val="00ED205A"/>
    <w:rsid w:val="00ED22FF"/>
    <w:rsid w:val="00ED2687"/>
    <w:rsid w:val="00ED27CF"/>
    <w:rsid w:val="00ED2ED9"/>
    <w:rsid w:val="00ED2F77"/>
    <w:rsid w:val="00ED364B"/>
    <w:rsid w:val="00ED36C4"/>
    <w:rsid w:val="00ED37F4"/>
    <w:rsid w:val="00ED3CCA"/>
    <w:rsid w:val="00ED3D0E"/>
    <w:rsid w:val="00ED3F07"/>
    <w:rsid w:val="00ED420F"/>
    <w:rsid w:val="00ED44AC"/>
    <w:rsid w:val="00ED44FB"/>
    <w:rsid w:val="00ED474B"/>
    <w:rsid w:val="00ED4789"/>
    <w:rsid w:val="00ED4869"/>
    <w:rsid w:val="00ED4B57"/>
    <w:rsid w:val="00ED4C32"/>
    <w:rsid w:val="00ED4D83"/>
    <w:rsid w:val="00ED4F80"/>
    <w:rsid w:val="00ED4FDA"/>
    <w:rsid w:val="00ED568A"/>
    <w:rsid w:val="00ED5B54"/>
    <w:rsid w:val="00ED5D31"/>
    <w:rsid w:val="00ED6086"/>
    <w:rsid w:val="00ED6503"/>
    <w:rsid w:val="00ED67CC"/>
    <w:rsid w:val="00ED6914"/>
    <w:rsid w:val="00ED6931"/>
    <w:rsid w:val="00ED6F2A"/>
    <w:rsid w:val="00ED7135"/>
    <w:rsid w:val="00ED78B7"/>
    <w:rsid w:val="00ED7A08"/>
    <w:rsid w:val="00ED7A1E"/>
    <w:rsid w:val="00ED7BCB"/>
    <w:rsid w:val="00EE02BD"/>
    <w:rsid w:val="00EE0405"/>
    <w:rsid w:val="00EE07F7"/>
    <w:rsid w:val="00EE0C78"/>
    <w:rsid w:val="00EE0CC4"/>
    <w:rsid w:val="00EE1328"/>
    <w:rsid w:val="00EE1358"/>
    <w:rsid w:val="00EE1661"/>
    <w:rsid w:val="00EE16CB"/>
    <w:rsid w:val="00EE1AAC"/>
    <w:rsid w:val="00EE1F2A"/>
    <w:rsid w:val="00EE1FD9"/>
    <w:rsid w:val="00EE20C6"/>
    <w:rsid w:val="00EE21AD"/>
    <w:rsid w:val="00EE26AF"/>
    <w:rsid w:val="00EE26B8"/>
    <w:rsid w:val="00EE280A"/>
    <w:rsid w:val="00EE2A0F"/>
    <w:rsid w:val="00EE2AEA"/>
    <w:rsid w:val="00EE2E6F"/>
    <w:rsid w:val="00EE2F92"/>
    <w:rsid w:val="00EE340B"/>
    <w:rsid w:val="00EE3A7E"/>
    <w:rsid w:val="00EE3C38"/>
    <w:rsid w:val="00EE3D2F"/>
    <w:rsid w:val="00EE3FD1"/>
    <w:rsid w:val="00EE40FA"/>
    <w:rsid w:val="00EE446D"/>
    <w:rsid w:val="00EE45AE"/>
    <w:rsid w:val="00EE4631"/>
    <w:rsid w:val="00EE4743"/>
    <w:rsid w:val="00EE4934"/>
    <w:rsid w:val="00EE4956"/>
    <w:rsid w:val="00EE4BF7"/>
    <w:rsid w:val="00EE4E16"/>
    <w:rsid w:val="00EE4E22"/>
    <w:rsid w:val="00EE4F8B"/>
    <w:rsid w:val="00EE5156"/>
    <w:rsid w:val="00EE5213"/>
    <w:rsid w:val="00EE5405"/>
    <w:rsid w:val="00EE5438"/>
    <w:rsid w:val="00EE56FA"/>
    <w:rsid w:val="00EE5BDE"/>
    <w:rsid w:val="00EE5F6C"/>
    <w:rsid w:val="00EE6369"/>
    <w:rsid w:val="00EE66E5"/>
    <w:rsid w:val="00EE6DCF"/>
    <w:rsid w:val="00EE701C"/>
    <w:rsid w:val="00EE704D"/>
    <w:rsid w:val="00EE709A"/>
    <w:rsid w:val="00EE7950"/>
    <w:rsid w:val="00EE7B8E"/>
    <w:rsid w:val="00EE7C31"/>
    <w:rsid w:val="00EF050B"/>
    <w:rsid w:val="00EF06EC"/>
    <w:rsid w:val="00EF0AC9"/>
    <w:rsid w:val="00EF1399"/>
    <w:rsid w:val="00EF13E7"/>
    <w:rsid w:val="00EF1696"/>
    <w:rsid w:val="00EF1B21"/>
    <w:rsid w:val="00EF28D0"/>
    <w:rsid w:val="00EF291B"/>
    <w:rsid w:val="00EF2A28"/>
    <w:rsid w:val="00EF306A"/>
    <w:rsid w:val="00EF327B"/>
    <w:rsid w:val="00EF35C6"/>
    <w:rsid w:val="00EF383B"/>
    <w:rsid w:val="00EF39AA"/>
    <w:rsid w:val="00EF3CA0"/>
    <w:rsid w:val="00EF3CD5"/>
    <w:rsid w:val="00EF40E7"/>
    <w:rsid w:val="00EF4571"/>
    <w:rsid w:val="00EF48FD"/>
    <w:rsid w:val="00EF4CDC"/>
    <w:rsid w:val="00EF5142"/>
    <w:rsid w:val="00EF5F74"/>
    <w:rsid w:val="00EF6027"/>
    <w:rsid w:val="00EF6293"/>
    <w:rsid w:val="00EF6480"/>
    <w:rsid w:val="00EF66C3"/>
    <w:rsid w:val="00EF6BB2"/>
    <w:rsid w:val="00EF6C7F"/>
    <w:rsid w:val="00EF6E16"/>
    <w:rsid w:val="00EF6E6F"/>
    <w:rsid w:val="00EF772D"/>
    <w:rsid w:val="00EF7B82"/>
    <w:rsid w:val="00EF7EDC"/>
    <w:rsid w:val="00F002DC"/>
    <w:rsid w:val="00F00311"/>
    <w:rsid w:val="00F0048F"/>
    <w:rsid w:val="00F006E6"/>
    <w:rsid w:val="00F00894"/>
    <w:rsid w:val="00F0089D"/>
    <w:rsid w:val="00F00E43"/>
    <w:rsid w:val="00F00FA7"/>
    <w:rsid w:val="00F012AE"/>
    <w:rsid w:val="00F01325"/>
    <w:rsid w:val="00F01BD1"/>
    <w:rsid w:val="00F01D4D"/>
    <w:rsid w:val="00F01FB3"/>
    <w:rsid w:val="00F02155"/>
    <w:rsid w:val="00F022C8"/>
    <w:rsid w:val="00F022EA"/>
    <w:rsid w:val="00F023A7"/>
    <w:rsid w:val="00F0259B"/>
    <w:rsid w:val="00F0264E"/>
    <w:rsid w:val="00F02658"/>
    <w:rsid w:val="00F026C4"/>
    <w:rsid w:val="00F02844"/>
    <w:rsid w:val="00F02A81"/>
    <w:rsid w:val="00F031E0"/>
    <w:rsid w:val="00F032B6"/>
    <w:rsid w:val="00F03564"/>
    <w:rsid w:val="00F03566"/>
    <w:rsid w:val="00F03579"/>
    <w:rsid w:val="00F03A64"/>
    <w:rsid w:val="00F03C38"/>
    <w:rsid w:val="00F043DD"/>
    <w:rsid w:val="00F04638"/>
    <w:rsid w:val="00F04DA1"/>
    <w:rsid w:val="00F04F67"/>
    <w:rsid w:val="00F053FA"/>
    <w:rsid w:val="00F05405"/>
    <w:rsid w:val="00F0592A"/>
    <w:rsid w:val="00F06CF6"/>
    <w:rsid w:val="00F06DE8"/>
    <w:rsid w:val="00F07180"/>
    <w:rsid w:val="00F0723A"/>
    <w:rsid w:val="00F076BD"/>
    <w:rsid w:val="00F07CEE"/>
    <w:rsid w:val="00F1024B"/>
    <w:rsid w:val="00F10580"/>
    <w:rsid w:val="00F112EC"/>
    <w:rsid w:val="00F11397"/>
    <w:rsid w:val="00F113AD"/>
    <w:rsid w:val="00F1146B"/>
    <w:rsid w:val="00F115F6"/>
    <w:rsid w:val="00F11658"/>
    <w:rsid w:val="00F11B6A"/>
    <w:rsid w:val="00F11FFF"/>
    <w:rsid w:val="00F124C4"/>
    <w:rsid w:val="00F12657"/>
    <w:rsid w:val="00F12B46"/>
    <w:rsid w:val="00F12BCA"/>
    <w:rsid w:val="00F12CA5"/>
    <w:rsid w:val="00F12FDE"/>
    <w:rsid w:val="00F13117"/>
    <w:rsid w:val="00F1360C"/>
    <w:rsid w:val="00F1377E"/>
    <w:rsid w:val="00F141C0"/>
    <w:rsid w:val="00F14219"/>
    <w:rsid w:val="00F1433A"/>
    <w:rsid w:val="00F14B1B"/>
    <w:rsid w:val="00F14C1D"/>
    <w:rsid w:val="00F14C2E"/>
    <w:rsid w:val="00F15239"/>
    <w:rsid w:val="00F15307"/>
    <w:rsid w:val="00F15338"/>
    <w:rsid w:val="00F15467"/>
    <w:rsid w:val="00F15561"/>
    <w:rsid w:val="00F15738"/>
    <w:rsid w:val="00F15877"/>
    <w:rsid w:val="00F15C8B"/>
    <w:rsid w:val="00F15EA9"/>
    <w:rsid w:val="00F161E6"/>
    <w:rsid w:val="00F162D9"/>
    <w:rsid w:val="00F168C2"/>
    <w:rsid w:val="00F16CF7"/>
    <w:rsid w:val="00F17676"/>
    <w:rsid w:val="00F1767D"/>
    <w:rsid w:val="00F179D3"/>
    <w:rsid w:val="00F17A93"/>
    <w:rsid w:val="00F17D1A"/>
    <w:rsid w:val="00F20B01"/>
    <w:rsid w:val="00F20B32"/>
    <w:rsid w:val="00F213E6"/>
    <w:rsid w:val="00F2147A"/>
    <w:rsid w:val="00F217B2"/>
    <w:rsid w:val="00F2196F"/>
    <w:rsid w:val="00F21C31"/>
    <w:rsid w:val="00F21C95"/>
    <w:rsid w:val="00F2219B"/>
    <w:rsid w:val="00F22282"/>
    <w:rsid w:val="00F22660"/>
    <w:rsid w:val="00F22A7E"/>
    <w:rsid w:val="00F22E8D"/>
    <w:rsid w:val="00F22F8C"/>
    <w:rsid w:val="00F23096"/>
    <w:rsid w:val="00F23ACE"/>
    <w:rsid w:val="00F23B4A"/>
    <w:rsid w:val="00F243CF"/>
    <w:rsid w:val="00F24733"/>
    <w:rsid w:val="00F249DD"/>
    <w:rsid w:val="00F24AFA"/>
    <w:rsid w:val="00F24BFB"/>
    <w:rsid w:val="00F24F3A"/>
    <w:rsid w:val="00F25157"/>
    <w:rsid w:val="00F251A0"/>
    <w:rsid w:val="00F252E1"/>
    <w:rsid w:val="00F25751"/>
    <w:rsid w:val="00F25860"/>
    <w:rsid w:val="00F2590F"/>
    <w:rsid w:val="00F25DBF"/>
    <w:rsid w:val="00F25F49"/>
    <w:rsid w:val="00F26052"/>
    <w:rsid w:val="00F26143"/>
    <w:rsid w:val="00F265AE"/>
    <w:rsid w:val="00F269A6"/>
    <w:rsid w:val="00F26A80"/>
    <w:rsid w:val="00F27099"/>
    <w:rsid w:val="00F271A4"/>
    <w:rsid w:val="00F273C7"/>
    <w:rsid w:val="00F273ED"/>
    <w:rsid w:val="00F27591"/>
    <w:rsid w:val="00F27706"/>
    <w:rsid w:val="00F27B3D"/>
    <w:rsid w:val="00F27D0E"/>
    <w:rsid w:val="00F27DD3"/>
    <w:rsid w:val="00F3015B"/>
    <w:rsid w:val="00F3026B"/>
    <w:rsid w:val="00F30310"/>
    <w:rsid w:val="00F3044D"/>
    <w:rsid w:val="00F30BE0"/>
    <w:rsid w:val="00F30FD9"/>
    <w:rsid w:val="00F31919"/>
    <w:rsid w:val="00F31BA8"/>
    <w:rsid w:val="00F31C3F"/>
    <w:rsid w:val="00F31EDB"/>
    <w:rsid w:val="00F3231F"/>
    <w:rsid w:val="00F32629"/>
    <w:rsid w:val="00F3282E"/>
    <w:rsid w:val="00F32B93"/>
    <w:rsid w:val="00F32D3E"/>
    <w:rsid w:val="00F32F49"/>
    <w:rsid w:val="00F33585"/>
    <w:rsid w:val="00F335DC"/>
    <w:rsid w:val="00F33684"/>
    <w:rsid w:val="00F3390D"/>
    <w:rsid w:val="00F33A6C"/>
    <w:rsid w:val="00F33A8D"/>
    <w:rsid w:val="00F33B6F"/>
    <w:rsid w:val="00F33E4E"/>
    <w:rsid w:val="00F34028"/>
    <w:rsid w:val="00F34152"/>
    <w:rsid w:val="00F342E9"/>
    <w:rsid w:val="00F3443C"/>
    <w:rsid w:val="00F34479"/>
    <w:rsid w:val="00F34A24"/>
    <w:rsid w:val="00F34AD7"/>
    <w:rsid w:val="00F34B1A"/>
    <w:rsid w:val="00F34DB2"/>
    <w:rsid w:val="00F34EFE"/>
    <w:rsid w:val="00F34F92"/>
    <w:rsid w:val="00F355C8"/>
    <w:rsid w:val="00F358B9"/>
    <w:rsid w:val="00F358F0"/>
    <w:rsid w:val="00F35B3D"/>
    <w:rsid w:val="00F35FCB"/>
    <w:rsid w:val="00F3617E"/>
    <w:rsid w:val="00F362A1"/>
    <w:rsid w:val="00F365CB"/>
    <w:rsid w:val="00F365D8"/>
    <w:rsid w:val="00F36E87"/>
    <w:rsid w:val="00F371F7"/>
    <w:rsid w:val="00F3729A"/>
    <w:rsid w:val="00F37366"/>
    <w:rsid w:val="00F37449"/>
    <w:rsid w:val="00F3763F"/>
    <w:rsid w:val="00F37690"/>
    <w:rsid w:val="00F377A1"/>
    <w:rsid w:val="00F378D0"/>
    <w:rsid w:val="00F37B82"/>
    <w:rsid w:val="00F37CE9"/>
    <w:rsid w:val="00F37D5D"/>
    <w:rsid w:val="00F37D70"/>
    <w:rsid w:val="00F37EE8"/>
    <w:rsid w:val="00F37F2D"/>
    <w:rsid w:val="00F414CF"/>
    <w:rsid w:val="00F41578"/>
    <w:rsid w:val="00F416B1"/>
    <w:rsid w:val="00F416DF"/>
    <w:rsid w:val="00F4172C"/>
    <w:rsid w:val="00F41A8A"/>
    <w:rsid w:val="00F41AB2"/>
    <w:rsid w:val="00F41C12"/>
    <w:rsid w:val="00F41C1A"/>
    <w:rsid w:val="00F41D86"/>
    <w:rsid w:val="00F42408"/>
    <w:rsid w:val="00F425EA"/>
    <w:rsid w:val="00F4283C"/>
    <w:rsid w:val="00F4335F"/>
    <w:rsid w:val="00F43951"/>
    <w:rsid w:val="00F43F21"/>
    <w:rsid w:val="00F442B5"/>
    <w:rsid w:val="00F446E6"/>
    <w:rsid w:val="00F4476E"/>
    <w:rsid w:val="00F44A41"/>
    <w:rsid w:val="00F44AD7"/>
    <w:rsid w:val="00F44EE8"/>
    <w:rsid w:val="00F45554"/>
    <w:rsid w:val="00F4575B"/>
    <w:rsid w:val="00F45A84"/>
    <w:rsid w:val="00F45BCA"/>
    <w:rsid w:val="00F45C0D"/>
    <w:rsid w:val="00F461D4"/>
    <w:rsid w:val="00F4669E"/>
    <w:rsid w:val="00F467E9"/>
    <w:rsid w:val="00F4684E"/>
    <w:rsid w:val="00F46AA9"/>
    <w:rsid w:val="00F46D7F"/>
    <w:rsid w:val="00F46F7D"/>
    <w:rsid w:val="00F470AB"/>
    <w:rsid w:val="00F474A0"/>
    <w:rsid w:val="00F4758E"/>
    <w:rsid w:val="00F47A8B"/>
    <w:rsid w:val="00F47F73"/>
    <w:rsid w:val="00F50754"/>
    <w:rsid w:val="00F50C45"/>
    <w:rsid w:val="00F519A0"/>
    <w:rsid w:val="00F52727"/>
    <w:rsid w:val="00F52941"/>
    <w:rsid w:val="00F529DC"/>
    <w:rsid w:val="00F52C31"/>
    <w:rsid w:val="00F52CB7"/>
    <w:rsid w:val="00F52D73"/>
    <w:rsid w:val="00F53248"/>
    <w:rsid w:val="00F53527"/>
    <w:rsid w:val="00F5364D"/>
    <w:rsid w:val="00F536ED"/>
    <w:rsid w:val="00F54600"/>
    <w:rsid w:val="00F5475E"/>
    <w:rsid w:val="00F54D82"/>
    <w:rsid w:val="00F55064"/>
    <w:rsid w:val="00F55261"/>
    <w:rsid w:val="00F558F1"/>
    <w:rsid w:val="00F55F69"/>
    <w:rsid w:val="00F56208"/>
    <w:rsid w:val="00F56427"/>
    <w:rsid w:val="00F56C62"/>
    <w:rsid w:val="00F5761D"/>
    <w:rsid w:val="00F57B14"/>
    <w:rsid w:val="00F57DB5"/>
    <w:rsid w:val="00F600AD"/>
    <w:rsid w:val="00F6013E"/>
    <w:rsid w:val="00F602D0"/>
    <w:rsid w:val="00F607F8"/>
    <w:rsid w:val="00F608E5"/>
    <w:rsid w:val="00F60DEB"/>
    <w:rsid w:val="00F61130"/>
    <w:rsid w:val="00F616F0"/>
    <w:rsid w:val="00F618EA"/>
    <w:rsid w:val="00F6235E"/>
    <w:rsid w:val="00F6241D"/>
    <w:rsid w:val="00F627B9"/>
    <w:rsid w:val="00F62ADC"/>
    <w:rsid w:val="00F63097"/>
    <w:rsid w:val="00F636A1"/>
    <w:rsid w:val="00F63B6A"/>
    <w:rsid w:val="00F64183"/>
    <w:rsid w:val="00F6560C"/>
    <w:rsid w:val="00F65A65"/>
    <w:rsid w:val="00F65B1E"/>
    <w:rsid w:val="00F65FC1"/>
    <w:rsid w:val="00F6634B"/>
    <w:rsid w:val="00F664C8"/>
    <w:rsid w:val="00F66881"/>
    <w:rsid w:val="00F67041"/>
    <w:rsid w:val="00F671BD"/>
    <w:rsid w:val="00F67ED5"/>
    <w:rsid w:val="00F704DE"/>
    <w:rsid w:val="00F708B5"/>
    <w:rsid w:val="00F70E68"/>
    <w:rsid w:val="00F72075"/>
    <w:rsid w:val="00F721AE"/>
    <w:rsid w:val="00F72497"/>
    <w:rsid w:val="00F72BA5"/>
    <w:rsid w:val="00F73193"/>
    <w:rsid w:val="00F7357D"/>
    <w:rsid w:val="00F73DA9"/>
    <w:rsid w:val="00F74377"/>
    <w:rsid w:val="00F7469A"/>
    <w:rsid w:val="00F74CE7"/>
    <w:rsid w:val="00F74E2F"/>
    <w:rsid w:val="00F74E95"/>
    <w:rsid w:val="00F75513"/>
    <w:rsid w:val="00F75ACC"/>
    <w:rsid w:val="00F761FF"/>
    <w:rsid w:val="00F765ED"/>
    <w:rsid w:val="00F766E5"/>
    <w:rsid w:val="00F7717D"/>
    <w:rsid w:val="00F771D4"/>
    <w:rsid w:val="00F779AD"/>
    <w:rsid w:val="00F77E34"/>
    <w:rsid w:val="00F8061F"/>
    <w:rsid w:val="00F807AE"/>
    <w:rsid w:val="00F80D17"/>
    <w:rsid w:val="00F80DB9"/>
    <w:rsid w:val="00F8101D"/>
    <w:rsid w:val="00F81081"/>
    <w:rsid w:val="00F812B6"/>
    <w:rsid w:val="00F813E0"/>
    <w:rsid w:val="00F818D3"/>
    <w:rsid w:val="00F818F7"/>
    <w:rsid w:val="00F81D94"/>
    <w:rsid w:val="00F825F3"/>
    <w:rsid w:val="00F82C30"/>
    <w:rsid w:val="00F82D80"/>
    <w:rsid w:val="00F82FAC"/>
    <w:rsid w:val="00F837ED"/>
    <w:rsid w:val="00F838C5"/>
    <w:rsid w:val="00F838ED"/>
    <w:rsid w:val="00F83D5E"/>
    <w:rsid w:val="00F83E21"/>
    <w:rsid w:val="00F84773"/>
    <w:rsid w:val="00F84AC3"/>
    <w:rsid w:val="00F84C12"/>
    <w:rsid w:val="00F84ECD"/>
    <w:rsid w:val="00F850A9"/>
    <w:rsid w:val="00F85154"/>
    <w:rsid w:val="00F851BA"/>
    <w:rsid w:val="00F85628"/>
    <w:rsid w:val="00F8562B"/>
    <w:rsid w:val="00F85AFC"/>
    <w:rsid w:val="00F860DC"/>
    <w:rsid w:val="00F864EA"/>
    <w:rsid w:val="00F866C9"/>
    <w:rsid w:val="00F8674E"/>
    <w:rsid w:val="00F86D50"/>
    <w:rsid w:val="00F87515"/>
    <w:rsid w:val="00F87556"/>
    <w:rsid w:val="00F87697"/>
    <w:rsid w:val="00F87985"/>
    <w:rsid w:val="00F87A54"/>
    <w:rsid w:val="00F87CDD"/>
    <w:rsid w:val="00F903D2"/>
    <w:rsid w:val="00F9040C"/>
    <w:rsid w:val="00F90455"/>
    <w:rsid w:val="00F906B4"/>
    <w:rsid w:val="00F90DAB"/>
    <w:rsid w:val="00F9108F"/>
    <w:rsid w:val="00F9135E"/>
    <w:rsid w:val="00F91783"/>
    <w:rsid w:val="00F92164"/>
    <w:rsid w:val="00F92266"/>
    <w:rsid w:val="00F92317"/>
    <w:rsid w:val="00F923AC"/>
    <w:rsid w:val="00F923B2"/>
    <w:rsid w:val="00F92723"/>
    <w:rsid w:val="00F92B52"/>
    <w:rsid w:val="00F93113"/>
    <w:rsid w:val="00F93518"/>
    <w:rsid w:val="00F93806"/>
    <w:rsid w:val="00F93AF2"/>
    <w:rsid w:val="00F93BE3"/>
    <w:rsid w:val="00F94334"/>
    <w:rsid w:val="00F94990"/>
    <w:rsid w:val="00F94BAD"/>
    <w:rsid w:val="00F94C6B"/>
    <w:rsid w:val="00F94F27"/>
    <w:rsid w:val="00F953C3"/>
    <w:rsid w:val="00F956CB"/>
    <w:rsid w:val="00F95BA0"/>
    <w:rsid w:val="00F96015"/>
    <w:rsid w:val="00F9671F"/>
    <w:rsid w:val="00F96927"/>
    <w:rsid w:val="00F969E3"/>
    <w:rsid w:val="00F96C1A"/>
    <w:rsid w:val="00F96DB9"/>
    <w:rsid w:val="00F96E4E"/>
    <w:rsid w:val="00F96FFA"/>
    <w:rsid w:val="00F970D7"/>
    <w:rsid w:val="00F978B1"/>
    <w:rsid w:val="00F97926"/>
    <w:rsid w:val="00F97A9A"/>
    <w:rsid w:val="00F97B7B"/>
    <w:rsid w:val="00F97E9F"/>
    <w:rsid w:val="00FA0054"/>
    <w:rsid w:val="00FA03B4"/>
    <w:rsid w:val="00FA0421"/>
    <w:rsid w:val="00FA0720"/>
    <w:rsid w:val="00FA0B1A"/>
    <w:rsid w:val="00FA0CEB"/>
    <w:rsid w:val="00FA0D8C"/>
    <w:rsid w:val="00FA191C"/>
    <w:rsid w:val="00FA191D"/>
    <w:rsid w:val="00FA1F8C"/>
    <w:rsid w:val="00FA211E"/>
    <w:rsid w:val="00FA231C"/>
    <w:rsid w:val="00FA2D7D"/>
    <w:rsid w:val="00FA2D89"/>
    <w:rsid w:val="00FA2F37"/>
    <w:rsid w:val="00FA4777"/>
    <w:rsid w:val="00FA4895"/>
    <w:rsid w:val="00FA4F6A"/>
    <w:rsid w:val="00FA5082"/>
    <w:rsid w:val="00FA5178"/>
    <w:rsid w:val="00FA5377"/>
    <w:rsid w:val="00FA5387"/>
    <w:rsid w:val="00FA590F"/>
    <w:rsid w:val="00FA5A93"/>
    <w:rsid w:val="00FA5E1D"/>
    <w:rsid w:val="00FA5EA6"/>
    <w:rsid w:val="00FA5F35"/>
    <w:rsid w:val="00FA5F5F"/>
    <w:rsid w:val="00FA60AB"/>
    <w:rsid w:val="00FA625F"/>
    <w:rsid w:val="00FA647B"/>
    <w:rsid w:val="00FA6903"/>
    <w:rsid w:val="00FA69B2"/>
    <w:rsid w:val="00FA6A76"/>
    <w:rsid w:val="00FA6C8A"/>
    <w:rsid w:val="00FA713B"/>
    <w:rsid w:val="00FA7A04"/>
    <w:rsid w:val="00FA7A32"/>
    <w:rsid w:val="00FB0150"/>
    <w:rsid w:val="00FB0241"/>
    <w:rsid w:val="00FB0B4E"/>
    <w:rsid w:val="00FB1183"/>
    <w:rsid w:val="00FB12AE"/>
    <w:rsid w:val="00FB13A5"/>
    <w:rsid w:val="00FB14B4"/>
    <w:rsid w:val="00FB16C5"/>
    <w:rsid w:val="00FB1A84"/>
    <w:rsid w:val="00FB1C86"/>
    <w:rsid w:val="00FB1E66"/>
    <w:rsid w:val="00FB1F4F"/>
    <w:rsid w:val="00FB21E0"/>
    <w:rsid w:val="00FB2BFB"/>
    <w:rsid w:val="00FB2F96"/>
    <w:rsid w:val="00FB3056"/>
    <w:rsid w:val="00FB3098"/>
    <w:rsid w:val="00FB30BC"/>
    <w:rsid w:val="00FB314F"/>
    <w:rsid w:val="00FB3513"/>
    <w:rsid w:val="00FB3578"/>
    <w:rsid w:val="00FB3591"/>
    <w:rsid w:val="00FB35CC"/>
    <w:rsid w:val="00FB3F07"/>
    <w:rsid w:val="00FB3F31"/>
    <w:rsid w:val="00FB479C"/>
    <w:rsid w:val="00FB48FC"/>
    <w:rsid w:val="00FB4B77"/>
    <w:rsid w:val="00FB4D08"/>
    <w:rsid w:val="00FB4E9C"/>
    <w:rsid w:val="00FB53D4"/>
    <w:rsid w:val="00FB5768"/>
    <w:rsid w:val="00FB5C1E"/>
    <w:rsid w:val="00FB5D64"/>
    <w:rsid w:val="00FB6141"/>
    <w:rsid w:val="00FB6331"/>
    <w:rsid w:val="00FB650D"/>
    <w:rsid w:val="00FB6CBB"/>
    <w:rsid w:val="00FB6D6E"/>
    <w:rsid w:val="00FB6EB9"/>
    <w:rsid w:val="00FB6EEB"/>
    <w:rsid w:val="00FB7088"/>
    <w:rsid w:val="00FC0002"/>
    <w:rsid w:val="00FC045E"/>
    <w:rsid w:val="00FC0496"/>
    <w:rsid w:val="00FC08F7"/>
    <w:rsid w:val="00FC0F0B"/>
    <w:rsid w:val="00FC0F26"/>
    <w:rsid w:val="00FC11FB"/>
    <w:rsid w:val="00FC154D"/>
    <w:rsid w:val="00FC18A5"/>
    <w:rsid w:val="00FC1A98"/>
    <w:rsid w:val="00FC1C97"/>
    <w:rsid w:val="00FC1CE5"/>
    <w:rsid w:val="00FC1EE3"/>
    <w:rsid w:val="00FC2595"/>
    <w:rsid w:val="00FC2B2A"/>
    <w:rsid w:val="00FC2CFC"/>
    <w:rsid w:val="00FC2FB3"/>
    <w:rsid w:val="00FC3192"/>
    <w:rsid w:val="00FC329F"/>
    <w:rsid w:val="00FC3D3D"/>
    <w:rsid w:val="00FC40BF"/>
    <w:rsid w:val="00FC4238"/>
    <w:rsid w:val="00FC4671"/>
    <w:rsid w:val="00FC4D59"/>
    <w:rsid w:val="00FC4E92"/>
    <w:rsid w:val="00FC4F17"/>
    <w:rsid w:val="00FC4F33"/>
    <w:rsid w:val="00FC4FC6"/>
    <w:rsid w:val="00FC5239"/>
    <w:rsid w:val="00FC5508"/>
    <w:rsid w:val="00FC5563"/>
    <w:rsid w:val="00FC56AD"/>
    <w:rsid w:val="00FC5EA7"/>
    <w:rsid w:val="00FC607E"/>
    <w:rsid w:val="00FC6F96"/>
    <w:rsid w:val="00FC726F"/>
    <w:rsid w:val="00FC73AF"/>
    <w:rsid w:val="00FC73D1"/>
    <w:rsid w:val="00FC7B6C"/>
    <w:rsid w:val="00FC7F3B"/>
    <w:rsid w:val="00FC7FBC"/>
    <w:rsid w:val="00FD0302"/>
    <w:rsid w:val="00FD06AF"/>
    <w:rsid w:val="00FD0B93"/>
    <w:rsid w:val="00FD100D"/>
    <w:rsid w:val="00FD13E4"/>
    <w:rsid w:val="00FD1AC9"/>
    <w:rsid w:val="00FD23CF"/>
    <w:rsid w:val="00FD29D3"/>
    <w:rsid w:val="00FD2C10"/>
    <w:rsid w:val="00FD2C4F"/>
    <w:rsid w:val="00FD2D8A"/>
    <w:rsid w:val="00FD35CE"/>
    <w:rsid w:val="00FD388F"/>
    <w:rsid w:val="00FD3CD8"/>
    <w:rsid w:val="00FD4333"/>
    <w:rsid w:val="00FD4361"/>
    <w:rsid w:val="00FD4482"/>
    <w:rsid w:val="00FD4934"/>
    <w:rsid w:val="00FD5462"/>
    <w:rsid w:val="00FD57A4"/>
    <w:rsid w:val="00FD5A46"/>
    <w:rsid w:val="00FD655B"/>
    <w:rsid w:val="00FD667E"/>
    <w:rsid w:val="00FD68C5"/>
    <w:rsid w:val="00FD6B00"/>
    <w:rsid w:val="00FD6CA1"/>
    <w:rsid w:val="00FD6E70"/>
    <w:rsid w:val="00FD7D30"/>
    <w:rsid w:val="00FE04E9"/>
    <w:rsid w:val="00FE07B9"/>
    <w:rsid w:val="00FE07E8"/>
    <w:rsid w:val="00FE08A0"/>
    <w:rsid w:val="00FE0AE4"/>
    <w:rsid w:val="00FE0F3A"/>
    <w:rsid w:val="00FE167F"/>
    <w:rsid w:val="00FE1F69"/>
    <w:rsid w:val="00FE205D"/>
    <w:rsid w:val="00FE2461"/>
    <w:rsid w:val="00FE25EB"/>
    <w:rsid w:val="00FE2B2B"/>
    <w:rsid w:val="00FE2D81"/>
    <w:rsid w:val="00FE3136"/>
    <w:rsid w:val="00FE32FC"/>
    <w:rsid w:val="00FE346B"/>
    <w:rsid w:val="00FE36C2"/>
    <w:rsid w:val="00FE411E"/>
    <w:rsid w:val="00FE47C6"/>
    <w:rsid w:val="00FE4A4F"/>
    <w:rsid w:val="00FE4F53"/>
    <w:rsid w:val="00FE5285"/>
    <w:rsid w:val="00FE5295"/>
    <w:rsid w:val="00FE5341"/>
    <w:rsid w:val="00FE5421"/>
    <w:rsid w:val="00FE5706"/>
    <w:rsid w:val="00FE5A0F"/>
    <w:rsid w:val="00FE5A65"/>
    <w:rsid w:val="00FE6056"/>
    <w:rsid w:val="00FE61E0"/>
    <w:rsid w:val="00FE67D3"/>
    <w:rsid w:val="00FE6B33"/>
    <w:rsid w:val="00FE6BFE"/>
    <w:rsid w:val="00FE6C18"/>
    <w:rsid w:val="00FE7847"/>
    <w:rsid w:val="00FE7A59"/>
    <w:rsid w:val="00FE7C22"/>
    <w:rsid w:val="00FE7EBE"/>
    <w:rsid w:val="00FF0099"/>
    <w:rsid w:val="00FF057D"/>
    <w:rsid w:val="00FF0684"/>
    <w:rsid w:val="00FF0862"/>
    <w:rsid w:val="00FF0C0C"/>
    <w:rsid w:val="00FF0E7A"/>
    <w:rsid w:val="00FF1024"/>
    <w:rsid w:val="00FF18C6"/>
    <w:rsid w:val="00FF1C9F"/>
    <w:rsid w:val="00FF1CFF"/>
    <w:rsid w:val="00FF1D4B"/>
    <w:rsid w:val="00FF26FA"/>
    <w:rsid w:val="00FF2AB0"/>
    <w:rsid w:val="00FF2FEE"/>
    <w:rsid w:val="00FF316E"/>
    <w:rsid w:val="00FF3170"/>
    <w:rsid w:val="00FF379D"/>
    <w:rsid w:val="00FF380C"/>
    <w:rsid w:val="00FF3833"/>
    <w:rsid w:val="00FF38B5"/>
    <w:rsid w:val="00FF38EC"/>
    <w:rsid w:val="00FF3AA7"/>
    <w:rsid w:val="00FF3B68"/>
    <w:rsid w:val="00FF3CDE"/>
    <w:rsid w:val="00FF4309"/>
    <w:rsid w:val="00FF4723"/>
    <w:rsid w:val="00FF4C60"/>
    <w:rsid w:val="00FF4D59"/>
    <w:rsid w:val="00FF5003"/>
    <w:rsid w:val="00FF51E5"/>
    <w:rsid w:val="00FF5269"/>
    <w:rsid w:val="00FF588A"/>
    <w:rsid w:val="00FF5D47"/>
    <w:rsid w:val="00FF5DC5"/>
    <w:rsid w:val="00FF622F"/>
    <w:rsid w:val="00FF65E5"/>
    <w:rsid w:val="00FF6784"/>
    <w:rsid w:val="00FF6797"/>
    <w:rsid w:val="00FF6BD9"/>
    <w:rsid w:val="00FF6F8D"/>
    <w:rsid w:val="00FF75E8"/>
    <w:rsid w:val="00FF7BE9"/>
    <w:rsid w:val="00FF7E1C"/>
    <w:rsid w:val="010585D3"/>
    <w:rsid w:val="0112CB99"/>
    <w:rsid w:val="01259CEA"/>
    <w:rsid w:val="0131A30F"/>
    <w:rsid w:val="0159F203"/>
    <w:rsid w:val="016C7C41"/>
    <w:rsid w:val="0171D540"/>
    <w:rsid w:val="0189226F"/>
    <w:rsid w:val="01B2C44A"/>
    <w:rsid w:val="01D5706B"/>
    <w:rsid w:val="01D7F2AF"/>
    <w:rsid w:val="01F8AFBE"/>
    <w:rsid w:val="02063159"/>
    <w:rsid w:val="02075800"/>
    <w:rsid w:val="02121D42"/>
    <w:rsid w:val="022329DA"/>
    <w:rsid w:val="02240DAC"/>
    <w:rsid w:val="0239795D"/>
    <w:rsid w:val="025EA41E"/>
    <w:rsid w:val="0261A2DC"/>
    <w:rsid w:val="028B0D01"/>
    <w:rsid w:val="028D2486"/>
    <w:rsid w:val="02E9285F"/>
    <w:rsid w:val="03160966"/>
    <w:rsid w:val="03257300"/>
    <w:rsid w:val="032DB7A8"/>
    <w:rsid w:val="033B57F0"/>
    <w:rsid w:val="033C9939"/>
    <w:rsid w:val="037488CB"/>
    <w:rsid w:val="037EBCDD"/>
    <w:rsid w:val="03818DC9"/>
    <w:rsid w:val="03A901D6"/>
    <w:rsid w:val="03B54A6D"/>
    <w:rsid w:val="03BA156F"/>
    <w:rsid w:val="03CC7E07"/>
    <w:rsid w:val="03CF8D98"/>
    <w:rsid w:val="03DAD324"/>
    <w:rsid w:val="03F2C23F"/>
    <w:rsid w:val="043BD978"/>
    <w:rsid w:val="043D1435"/>
    <w:rsid w:val="043E1D6A"/>
    <w:rsid w:val="04447719"/>
    <w:rsid w:val="04653208"/>
    <w:rsid w:val="0466DFE2"/>
    <w:rsid w:val="047B634E"/>
    <w:rsid w:val="047DBD0E"/>
    <w:rsid w:val="04875EB6"/>
    <w:rsid w:val="04993CFC"/>
    <w:rsid w:val="04FDF139"/>
    <w:rsid w:val="051061A7"/>
    <w:rsid w:val="0526CAE3"/>
    <w:rsid w:val="0537ED7E"/>
    <w:rsid w:val="053AC179"/>
    <w:rsid w:val="053DB4E1"/>
    <w:rsid w:val="05442DD3"/>
    <w:rsid w:val="0555D3F4"/>
    <w:rsid w:val="057BF681"/>
    <w:rsid w:val="0590DCB3"/>
    <w:rsid w:val="05B1DDC5"/>
    <w:rsid w:val="05B5EE94"/>
    <w:rsid w:val="05C4E680"/>
    <w:rsid w:val="05CCD264"/>
    <w:rsid w:val="060B8CDE"/>
    <w:rsid w:val="0616ECB6"/>
    <w:rsid w:val="0627DBC7"/>
    <w:rsid w:val="06297CB2"/>
    <w:rsid w:val="06389D6B"/>
    <w:rsid w:val="063FE6FF"/>
    <w:rsid w:val="064CD2E9"/>
    <w:rsid w:val="0682D7D7"/>
    <w:rsid w:val="06930769"/>
    <w:rsid w:val="06A27DF3"/>
    <w:rsid w:val="06BB98FB"/>
    <w:rsid w:val="06BD084F"/>
    <w:rsid w:val="06D3EFB5"/>
    <w:rsid w:val="06EB3B3C"/>
    <w:rsid w:val="06FDF1D4"/>
    <w:rsid w:val="072BE509"/>
    <w:rsid w:val="073704B5"/>
    <w:rsid w:val="074B2BF2"/>
    <w:rsid w:val="07614551"/>
    <w:rsid w:val="076980CD"/>
    <w:rsid w:val="077D4A4C"/>
    <w:rsid w:val="0787117B"/>
    <w:rsid w:val="079FCC9F"/>
    <w:rsid w:val="07B7B7F6"/>
    <w:rsid w:val="07B85F26"/>
    <w:rsid w:val="07C4E18E"/>
    <w:rsid w:val="07C69BE5"/>
    <w:rsid w:val="07CC94D4"/>
    <w:rsid w:val="07D05543"/>
    <w:rsid w:val="07E1E3CE"/>
    <w:rsid w:val="07F3F8BB"/>
    <w:rsid w:val="07F89429"/>
    <w:rsid w:val="0802866A"/>
    <w:rsid w:val="0815369E"/>
    <w:rsid w:val="081B0C42"/>
    <w:rsid w:val="0837B17C"/>
    <w:rsid w:val="0839FF25"/>
    <w:rsid w:val="083BDDB5"/>
    <w:rsid w:val="0865B17F"/>
    <w:rsid w:val="086D7DE3"/>
    <w:rsid w:val="0883823C"/>
    <w:rsid w:val="08893884"/>
    <w:rsid w:val="08A44D83"/>
    <w:rsid w:val="08B8F999"/>
    <w:rsid w:val="08C301DA"/>
    <w:rsid w:val="08C5FB8F"/>
    <w:rsid w:val="08CBEBCE"/>
    <w:rsid w:val="08CD2F25"/>
    <w:rsid w:val="08D0DC61"/>
    <w:rsid w:val="09016305"/>
    <w:rsid w:val="090660D7"/>
    <w:rsid w:val="0909BCFE"/>
    <w:rsid w:val="09135495"/>
    <w:rsid w:val="093A9E63"/>
    <w:rsid w:val="0943CA78"/>
    <w:rsid w:val="0944DB55"/>
    <w:rsid w:val="0956409F"/>
    <w:rsid w:val="09727D36"/>
    <w:rsid w:val="09758AAC"/>
    <w:rsid w:val="0990D664"/>
    <w:rsid w:val="09935CBE"/>
    <w:rsid w:val="09991F69"/>
    <w:rsid w:val="09A33253"/>
    <w:rsid w:val="09B9A5E0"/>
    <w:rsid w:val="0A0ADF56"/>
    <w:rsid w:val="0A161520"/>
    <w:rsid w:val="0A46B4BE"/>
    <w:rsid w:val="0A558D3C"/>
    <w:rsid w:val="0A67ECF1"/>
    <w:rsid w:val="0AA23138"/>
    <w:rsid w:val="0AAA8E7B"/>
    <w:rsid w:val="0AACEAA7"/>
    <w:rsid w:val="0AAEE320"/>
    <w:rsid w:val="0AD58BCB"/>
    <w:rsid w:val="0AF894D4"/>
    <w:rsid w:val="0B01BD2D"/>
    <w:rsid w:val="0B14C603"/>
    <w:rsid w:val="0B43FA9F"/>
    <w:rsid w:val="0B56F4B0"/>
    <w:rsid w:val="0B77F6A8"/>
    <w:rsid w:val="0BA55E0F"/>
    <w:rsid w:val="0BA85267"/>
    <w:rsid w:val="0BAFD668"/>
    <w:rsid w:val="0BC7895C"/>
    <w:rsid w:val="0BC90CDC"/>
    <w:rsid w:val="0BE68AB8"/>
    <w:rsid w:val="0C016BE2"/>
    <w:rsid w:val="0C51E952"/>
    <w:rsid w:val="0C6E3D71"/>
    <w:rsid w:val="0C784BD9"/>
    <w:rsid w:val="0CA97F32"/>
    <w:rsid w:val="0CB8005D"/>
    <w:rsid w:val="0CBF31EF"/>
    <w:rsid w:val="0CD918E1"/>
    <w:rsid w:val="0D25B23A"/>
    <w:rsid w:val="0D2A00B5"/>
    <w:rsid w:val="0D386D1E"/>
    <w:rsid w:val="0D42189D"/>
    <w:rsid w:val="0D6B9EFA"/>
    <w:rsid w:val="0DA4C7C4"/>
    <w:rsid w:val="0DAB06DE"/>
    <w:rsid w:val="0DC5A5E8"/>
    <w:rsid w:val="0DDDD8A1"/>
    <w:rsid w:val="0DE061DC"/>
    <w:rsid w:val="0DF125E9"/>
    <w:rsid w:val="0DFB9AE4"/>
    <w:rsid w:val="0E042604"/>
    <w:rsid w:val="0E0D06C6"/>
    <w:rsid w:val="0E0D47B7"/>
    <w:rsid w:val="0E1B50C8"/>
    <w:rsid w:val="0E1F7C9F"/>
    <w:rsid w:val="0E205146"/>
    <w:rsid w:val="0E2ADF02"/>
    <w:rsid w:val="0E2D2E4D"/>
    <w:rsid w:val="0E44C216"/>
    <w:rsid w:val="0E4FAC76"/>
    <w:rsid w:val="0E7548E8"/>
    <w:rsid w:val="0EA04F91"/>
    <w:rsid w:val="0EF9E6B8"/>
    <w:rsid w:val="0F12AF79"/>
    <w:rsid w:val="0F190401"/>
    <w:rsid w:val="0F58388F"/>
    <w:rsid w:val="0F5EA92A"/>
    <w:rsid w:val="0F6C4FD9"/>
    <w:rsid w:val="0F76446B"/>
    <w:rsid w:val="0F856146"/>
    <w:rsid w:val="0F899426"/>
    <w:rsid w:val="0FA2BC83"/>
    <w:rsid w:val="0FC8CA59"/>
    <w:rsid w:val="0FCDE9AD"/>
    <w:rsid w:val="0FECB5DC"/>
    <w:rsid w:val="100F9CB3"/>
    <w:rsid w:val="102AEC57"/>
    <w:rsid w:val="103FBA87"/>
    <w:rsid w:val="104417B7"/>
    <w:rsid w:val="105551EC"/>
    <w:rsid w:val="10619590"/>
    <w:rsid w:val="1087279E"/>
    <w:rsid w:val="10CFFD31"/>
    <w:rsid w:val="1100F6F1"/>
    <w:rsid w:val="1108BBE8"/>
    <w:rsid w:val="111214CC"/>
    <w:rsid w:val="1130F193"/>
    <w:rsid w:val="11363BD9"/>
    <w:rsid w:val="11526BCC"/>
    <w:rsid w:val="115465DA"/>
    <w:rsid w:val="115DF0D6"/>
    <w:rsid w:val="116E94EE"/>
    <w:rsid w:val="11AD9CFD"/>
    <w:rsid w:val="11B50BEA"/>
    <w:rsid w:val="11C493E3"/>
    <w:rsid w:val="11CA6A0E"/>
    <w:rsid w:val="11D5326E"/>
    <w:rsid w:val="12044C68"/>
    <w:rsid w:val="123BE370"/>
    <w:rsid w:val="124AD671"/>
    <w:rsid w:val="1278C3B2"/>
    <w:rsid w:val="1280F200"/>
    <w:rsid w:val="12BA3130"/>
    <w:rsid w:val="12C66FF2"/>
    <w:rsid w:val="12D22143"/>
    <w:rsid w:val="12E6C3D8"/>
    <w:rsid w:val="12E80C6E"/>
    <w:rsid w:val="12F6EBDF"/>
    <w:rsid w:val="1331DE0C"/>
    <w:rsid w:val="1343C302"/>
    <w:rsid w:val="13477BDA"/>
    <w:rsid w:val="1348DC98"/>
    <w:rsid w:val="1358B70B"/>
    <w:rsid w:val="13606444"/>
    <w:rsid w:val="136144B8"/>
    <w:rsid w:val="13623055"/>
    <w:rsid w:val="136A6CCD"/>
    <w:rsid w:val="13954022"/>
    <w:rsid w:val="13C5DABE"/>
    <w:rsid w:val="13CD0B90"/>
    <w:rsid w:val="13EF3BB7"/>
    <w:rsid w:val="13F4796C"/>
    <w:rsid w:val="13F48CC9"/>
    <w:rsid w:val="13F6FA8E"/>
    <w:rsid w:val="1410F654"/>
    <w:rsid w:val="14173B0E"/>
    <w:rsid w:val="1449137E"/>
    <w:rsid w:val="1455C0F3"/>
    <w:rsid w:val="146BD699"/>
    <w:rsid w:val="146E7982"/>
    <w:rsid w:val="14BF2D96"/>
    <w:rsid w:val="14E3E8DF"/>
    <w:rsid w:val="14EB98A3"/>
    <w:rsid w:val="1515F60E"/>
    <w:rsid w:val="1537DFC9"/>
    <w:rsid w:val="153AF9C8"/>
    <w:rsid w:val="15542CFD"/>
    <w:rsid w:val="15755E36"/>
    <w:rsid w:val="1585587A"/>
    <w:rsid w:val="159491D0"/>
    <w:rsid w:val="15A2CDC3"/>
    <w:rsid w:val="15C61809"/>
    <w:rsid w:val="15F7A036"/>
    <w:rsid w:val="15FE3527"/>
    <w:rsid w:val="160A2DC8"/>
    <w:rsid w:val="161F2AC1"/>
    <w:rsid w:val="161F7CD9"/>
    <w:rsid w:val="163A032C"/>
    <w:rsid w:val="1643A6A4"/>
    <w:rsid w:val="164A6C59"/>
    <w:rsid w:val="168DF69F"/>
    <w:rsid w:val="16910A02"/>
    <w:rsid w:val="16A2057C"/>
    <w:rsid w:val="16A2ECE9"/>
    <w:rsid w:val="16C4D3BB"/>
    <w:rsid w:val="16EB426F"/>
    <w:rsid w:val="16FF690D"/>
    <w:rsid w:val="1709553B"/>
    <w:rsid w:val="171B5CAE"/>
    <w:rsid w:val="1725DBCF"/>
    <w:rsid w:val="172F0A6E"/>
    <w:rsid w:val="1736E186"/>
    <w:rsid w:val="1738ECA0"/>
    <w:rsid w:val="176DA91A"/>
    <w:rsid w:val="17813FD6"/>
    <w:rsid w:val="178E78ED"/>
    <w:rsid w:val="17B4992B"/>
    <w:rsid w:val="17B8AF0D"/>
    <w:rsid w:val="17B95282"/>
    <w:rsid w:val="17EF8133"/>
    <w:rsid w:val="181A621C"/>
    <w:rsid w:val="1820A31B"/>
    <w:rsid w:val="18396110"/>
    <w:rsid w:val="1883FA73"/>
    <w:rsid w:val="18B0ADB8"/>
    <w:rsid w:val="18CFFBD0"/>
    <w:rsid w:val="18E1BB34"/>
    <w:rsid w:val="18FA8D62"/>
    <w:rsid w:val="18FB891B"/>
    <w:rsid w:val="18FCA56F"/>
    <w:rsid w:val="1905F0D4"/>
    <w:rsid w:val="1931191B"/>
    <w:rsid w:val="19371AB7"/>
    <w:rsid w:val="194905D9"/>
    <w:rsid w:val="19499CF4"/>
    <w:rsid w:val="195DC011"/>
    <w:rsid w:val="19855B01"/>
    <w:rsid w:val="19A76590"/>
    <w:rsid w:val="19B94B1F"/>
    <w:rsid w:val="19C73EF1"/>
    <w:rsid w:val="19F79781"/>
    <w:rsid w:val="1A0B22F7"/>
    <w:rsid w:val="1A1F8D79"/>
    <w:rsid w:val="1A63BAF0"/>
    <w:rsid w:val="1A650E4B"/>
    <w:rsid w:val="1A6CDAED"/>
    <w:rsid w:val="1A6E8248"/>
    <w:rsid w:val="1A736A3A"/>
    <w:rsid w:val="1A8B9F3E"/>
    <w:rsid w:val="1A973B2C"/>
    <w:rsid w:val="1A9A50DA"/>
    <w:rsid w:val="1AAB1204"/>
    <w:rsid w:val="1AB7B1F7"/>
    <w:rsid w:val="1AD90416"/>
    <w:rsid w:val="1AEA794D"/>
    <w:rsid w:val="1AEAFEF7"/>
    <w:rsid w:val="1AF6F587"/>
    <w:rsid w:val="1B0FD54D"/>
    <w:rsid w:val="1B112303"/>
    <w:rsid w:val="1B42ED94"/>
    <w:rsid w:val="1B630F52"/>
    <w:rsid w:val="1B776D99"/>
    <w:rsid w:val="1B7BDBF9"/>
    <w:rsid w:val="1B854E3E"/>
    <w:rsid w:val="1B8CDC1D"/>
    <w:rsid w:val="1B8E4019"/>
    <w:rsid w:val="1BA42A6F"/>
    <w:rsid w:val="1BD34432"/>
    <w:rsid w:val="1BD6F9D4"/>
    <w:rsid w:val="1BE53B8B"/>
    <w:rsid w:val="1BE92BF6"/>
    <w:rsid w:val="1BEB9A05"/>
    <w:rsid w:val="1C06E204"/>
    <w:rsid w:val="1C27EFE8"/>
    <w:rsid w:val="1C4E587B"/>
    <w:rsid w:val="1C5677D7"/>
    <w:rsid w:val="1C7112C8"/>
    <w:rsid w:val="1C72A0E7"/>
    <w:rsid w:val="1C871D77"/>
    <w:rsid w:val="1C8E8A0D"/>
    <w:rsid w:val="1C9EA1FA"/>
    <w:rsid w:val="1CA1BC55"/>
    <w:rsid w:val="1CAAB4DA"/>
    <w:rsid w:val="1CB27685"/>
    <w:rsid w:val="1CBEA4EC"/>
    <w:rsid w:val="1CD09372"/>
    <w:rsid w:val="1CE5B13A"/>
    <w:rsid w:val="1D038866"/>
    <w:rsid w:val="1D08BDC7"/>
    <w:rsid w:val="1D15979C"/>
    <w:rsid w:val="1D17E9ED"/>
    <w:rsid w:val="1D181222"/>
    <w:rsid w:val="1D197D84"/>
    <w:rsid w:val="1D19D9D5"/>
    <w:rsid w:val="1D1F1A43"/>
    <w:rsid w:val="1D34A496"/>
    <w:rsid w:val="1D40D140"/>
    <w:rsid w:val="1D429845"/>
    <w:rsid w:val="1D4E7E70"/>
    <w:rsid w:val="1D4EBE1E"/>
    <w:rsid w:val="1D6F559A"/>
    <w:rsid w:val="1D7B5A69"/>
    <w:rsid w:val="1D7F94EA"/>
    <w:rsid w:val="1D8ADB74"/>
    <w:rsid w:val="1DB908E0"/>
    <w:rsid w:val="1DC1E17F"/>
    <w:rsid w:val="1DC4CB6E"/>
    <w:rsid w:val="1DC67B25"/>
    <w:rsid w:val="1DD0C96A"/>
    <w:rsid w:val="1DEC2456"/>
    <w:rsid w:val="1DEFF5C4"/>
    <w:rsid w:val="1E14682D"/>
    <w:rsid w:val="1E491176"/>
    <w:rsid w:val="1E5C675F"/>
    <w:rsid w:val="1E87B0F0"/>
    <w:rsid w:val="1E93B03B"/>
    <w:rsid w:val="1E9AC491"/>
    <w:rsid w:val="1EBBF13B"/>
    <w:rsid w:val="1EC53FAC"/>
    <w:rsid w:val="1EC9C2D6"/>
    <w:rsid w:val="1ECB2115"/>
    <w:rsid w:val="1EE402F4"/>
    <w:rsid w:val="1EE7600D"/>
    <w:rsid w:val="1EF6A690"/>
    <w:rsid w:val="1F045D8C"/>
    <w:rsid w:val="1F054520"/>
    <w:rsid w:val="1F110BA9"/>
    <w:rsid w:val="1F20CCB8"/>
    <w:rsid w:val="1F9C4C9B"/>
    <w:rsid w:val="1FE3FA21"/>
    <w:rsid w:val="1FFA5BB4"/>
    <w:rsid w:val="2009F0D0"/>
    <w:rsid w:val="20629868"/>
    <w:rsid w:val="206B5D06"/>
    <w:rsid w:val="20888A27"/>
    <w:rsid w:val="20938710"/>
    <w:rsid w:val="209B13C6"/>
    <w:rsid w:val="209BCF0F"/>
    <w:rsid w:val="20C3414E"/>
    <w:rsid w:val="20C3787C"/>
    <w:rsid w:val="20D8A3E2"/>
    <w:rsid w:val="20E4FC39"/>
    <w:rsid w:val="20EA30C5"/>
    <w:rsid w:val="20F4B86B"/>
    <w:rsid w:val="21074626"/>
    <w:rsid w:val="211E710D"/>
    <w:rsid w:val="2123C32C"/>
    <w:rsid w:val="21330918"/>
    <w:rsid w:val="2154110A"/>
    <w:rsid w:val="215AE301"/>
    <w:rsid w:val="216BBDC7"/>
    <w:rsid w:val="2171ABBE"/>
    <w:rsid w:val="21A4855B"/>
    <w:rsid w:val="21C854C2"/>
    <w:rsid w:val="21CA8AE2"/>
    <w:rsid w:val="21CBC183"/>
    <w:rsid w:val="21F285A6"/>
    <w:rsid w:val="21F49FE2"/>
    <w:rsid w:val="220AFA98"/>
    <w:rsid w:val="2215D4EE"/>
    <w:rsid w:val="2215E4D4"/>
    <w:rsid w:val="224F7D28"/>
    <w:rsid w:val="2251E53F"/>
    <w:rsid w:val="22779479"/>
    <w:rsid w:val="2287ADB9"/>
    <w:rsid w:val="22B0DEFE"/>
    <w:rsid w:val="22CAFEF8"/>
    <w:rsid w:val="22CEC00B"/>
    <w:rsid w:val="22DAB5BA"/>
    <w:rsid w:val="22E99ED2"/>
    <w:rsid w:val="2319BF65"/>
    <w:rsid w:val="2329F5A5"/>
    <w:rsid w:val="23570E1A"/>
    <w:rsid w:val="23684D27"/>
    <w:rsid w:val="236B2161"/>
    <w:rsid w:val="23BA5BA0"/>
    <w:rsid w:val="23C35232"/>
    <w:rsid w:val="23DA28CC"/>
    <w:rsid w:val="23E3480A"/>
    <w:rsid w:val="241FBAF6"/>
    <w:rsid w:val="24557158"/>
    <w:rsid w:val="2459001F"/>
    <w:rsid w:val="245F3748"/>
    <w:rsid w:val="246A4228"/>
    <w:rsid w:val="2491D559"/>
    <w:rsid w:val="24A156A7"/>
    <w:rsid w:val="24A7BBAE"/>
    <w:rsid w:val="24AE8B6F"/>
    <w:rsid w:val="24B0D16A"/>
    <w:rsid w:val="24B4DB7D"/>
    <w:rsid w:val="24BA4DB2"/>
    <w:rsid w:val="24C32BC4"/>
    <w:rsid w:val="24CA6BA4"/>
    <w:rsid w:val="24CCE684"/>
    <w:rsid w:val="24F05C17"/>
    <w:rsid w:val="25031DF1"/>
    <w:rsid w:val="250EE882"/>
    <w:rsid w:val="251FAAF4"/>
    <w:rsid w:val="251FB089"/>
    <w:rsid w:val="2521BA4F"/>
    <w:rsid w:val="252D47CE"/>
    <w:rsid w:val="252FA731"/>
    <w:rsid w:val="2535F23A"/>
    <w:rsid w:val="2539D1DE"/>
    <w:rsid w:val="25479921"/>
    <w:rsid w:val="254B0A0F"/>
    <w:rsid w:val="2559AED3"/>
    <w:rsid w:val="255F36F7"/>
    <w:rsid w:val="2599D527"/>
    <w:rsid w:val="259FB7B5"/>
    <w:rsid w:val="25C5A4DB"/>
    <w:rsid w:val="2622AFF0"/>
    <w:rsid w:val="26267A27"/>
    <w:rsid w:val="262CAA63"/>
    <w:rsid w:val="2645925B"/>
    <w:rsid w:val="26589D37"/>
    <w:rsid w:val="265CBCF0"/>
    <w:rsid w:val="265F9875"/>
    <w:rsid w:val="2662A855"/>
    <w:rsid w:val="266916BB"/>
    <w:rsid w:val="2673041B"/>
    <w:rsid w:val="269B704A"/>
    <w:rsid w:val="26A7884A"/>
    <w:rsid w:val="26AFD5AC"/>
    <w:rsid w:val="26D0C674"/>
    <w:rsid w:val="26D80681"/>
    <w:rsid w:val="26DDA6F7"/>
    <w:rsid w:val="26E0A48B"/>
    <w:rsid w:val="27072C66"/>
    <w:rsid w:val="2744E7CC"/>
    <w:rsid w:val="2746B75E"/>
    <w:rsid w:val="2747B9D1"/>
    <w:rsid w:val="274AD192"/>
    <w:rsid w:val="274FF8FA"/>
    <w:rsid w:val="27532C46"/>
    <w:rsid w:val="27601C79"/>
    <w:rsid w:val="27664795"/>
    <w:rsid w:val="276D85A4"/>
    <w:rsid w:val="277DAFAD"/>
    <w:rsid w:val="2790EF91"/>
    <w:rsid w:val="27922FC7"/>
    <w:rsid w:val="2797F3D4"/>
    <w:rsid w:val="27A2AB9B"/>
    <w:rsid w:val="27D857F0"/>
    <w:rsid w:val="27DA84BD"/>
    <w:rsid w:val="27E48BCA"/>
    <w:rsid w:val="27E88034"/>
    <w:rsid w:val="27E9B287"/>
    <w:rsid w:val="280B9FA3"/>
    <w:rsid w:val="287F88EC"/>
    <w:rsid w:val="288254F7"/>
    <w:rsid w:val="28BAC4C7"/>
    <w:rsid w:val="28D98474"/>
    <w:rsid w:val="28EE8F79"/>
    <w:rsid w:val="2967EBC7"/>
    <w:rsid w:val="29791A08"/>
    <w:rsid w:val="29948FEA"/>
    <w:rsid w:val="29973380"/>
    <w:rsid w:val="299A0034"/>
    <w:rsid w:val="299CD5BD"/>
    <w:rsid w:val="29BEF2D2"/>
    <w:rsid w:val="29BF1342"/>
    <w:rsid w:val="29DE70FE"/>
    <w:rsid w:val="2A41064C"/>
    <w:rsid w:val="2A4A54CA"/>
    <w:rsid w:val="2A5A4B84"/>
    <w:rsid w:val="2A6862F7"/>
    <w:rsid w:val="2A695E7C"/>
    <w:rsid w:val="2A7F5A93"/>
    <w:rsid w:val="2A9B143E"/>
    <w:rsid w:val="2A9D5913"/>
    <w:rsid w:val="2AAF45B4"/>
    <w:rsid w:val="2AB9C31A"/>
    <w:rsid w:val="2AC27199"/>
    <w:rsid w:val="2AC8DBA9"/>
    <w:rsid w:val="2AD12FC0"/>
    <w:rsid w:val="2AE100DF"/>
    <w:rsid w:val="2AEFC462"/>
    <w:rsid w:val="2AF5FC90"/>
    <w:rsid w:val="2AFD5335"/>
    <w:rsid w:val="2B0548AA"/>
    <w:rsid w:val="2B1F8B99"/>
    <w:rsid w:val="2B2012EE"/>
    <w:rsid w:val="2B6E06C4"/>
    <w:rsid w:val="2B7D6C35"/>
    <w:rsid w:val="2B84DB89"/>
    <w:rsid w:val="2B85CF85"/>
    <w:rsid w:val="2B979AC6"/>
    <w:rsid w:val="2B99304E"/>
    <w:rsid w:val="2BA9B572"/>
    <w:rsid w:val="2BD69353"/>
    <w:rsid w:val="2BF55175"/>
    <w:rsid w:val="2C09DFA4"/>
    <w:rsid w:val="2C1B2479"/>
    <w:rsid w:val="2C2517AD"/>
    <w:rsid w:val="2C4C59AD"/>
    <w:rsid w:val="2C4D1137"/>
    <w:rsid w:val="2C605A66"/>
    <w:rsid w:val="2C651703"/>
    <w:rsid w:val="2C7AA511"/>
    <w:rsid w:val="2C902694"/>
    <w:rsid w:val="2C94EFC4"/>
    <w:rsid w:val="2CA14844"/>
    <w:rsid w:val="2CAE68E8"/>
    <w:rsid w:val="2CB3CB82"/>
    <w:rsid w:val="2CB93078"/>
    <w:rsid w:val="2CF2EE25"/>
    <w:rsid w:val="2CFD181D"/>
    <w:rsid w:val="2D2B9215"/>
    <w:rsid w:val="2D2F3763"/>
    <w:rsid w:val="2D444B7B"/>
    <w:rsid w:val="2D5DC661"/>
    <w:rsid w:val="2D610772"/>
    <w:rsid w:val="2D82DA01"/>
    <w:rsid w:val="2D971A0B"/>
    <w:rsid w:val="2DA30DA7"/>
    <w:rsid w:val="2DAF35AC"/>
    <w:rsid w:val="2DBEE287"/>
    <w:rsid w:val="2DD69601"/>
    <w:rsid w:val="2DDB63A8"/>
    <w:rsid w:val="2DEEE043"/>
    <w:rsid w:val="2E071EC5"/>
    <w:rsid w:val="2E14545C"/>
    <w:rsid w:val="2E184613"/>
    <w:rsid w:val="2E235C46"/>
    <w:rsid w:val="2E2B5410"/>
    <w:rsid w:val="2E353D2F"/>
    <w:rsid w:val="2E4F93D3"/>
    <w:rsid w:val="2E4FFEAD"/>
    <w:rsid w:val="2E6A1C07"/>
    <w:rsid w:val="2E7726CD"/>
    <w:rsid w:val="2E776622"/>
    <w:rsid w:val="2E8D413F"/>
    <w:rsid w:val="2E8F6FCF"/>
    <w:rsid w:val="2E96E16A"/>
    <w:rsid w:val="2EA30879"/>
    <w:rsid w:val="2EA3B3E3"/>
    <w:rsid w:val="2EA560FE"/>
    <w:rsid w:val="2EB36FD9"/>
    <w:rsid w:val="2EC4CBCA"/>
    <w:rsid w:val="2EE03D66"/>
    <w:rsid w:val="2EEE14B1"/>
    <w:rsid w:val="2F14F42A"/>
    <w:rsid w:val="2F169B4B"/>
    <w:rsid w:val="2F34939D"/>
    <w:rsid w:val="2F39A359"/>
    <w:rsid w:val="2F517703"/>
    <w:rsid w:val="2F52B56C"/>
    <w:rsid w:val="2F576663"/>
    <w:rsid w:val="2F643AD9"/>
    <w:rsid w:val="2F7C7BB1"/>
    <w:rsid w:val="2F948254"/>
    <w:rsid w:val="2F97F1A7"/>
    <w:rsid w:val="2F981507"/>
    <w:rsid w:val="2FB42E47"/>
    <w:rsid w:val="2FCBDD10"/>
    <w:rsid w:val="30140316"/>
    <w:rsid w:val="3027B767"/>
    <w:rsid w:val="3040105E"/>
    <w:rsid w:val="3065233C"/>
    <w:rsid w:val="307C1B68"/>
    <w:rsid w:val="308207C5"/>
    <w:rsid w:val="308C4124"/>
    <w:rsid w:val="30946A68"/>
    <w:rsid w:val="30971A9B"/>
    <w:rsid w:val="30975EC5"/>
    <w:rsid w:val="30B38617"/>
    <w:rsid w:val="30BEBEEA"/>
    <w:rsid w:val="30D9A23C"/>
    <w:rsid w:val="30DA674F"/>
    <w:rsid w:val="30F02778"/>
    <w:rsid w:val="3101454B"/>
    <w:rsid w:val="310266A4"/>
    <w:rsid w:val="310F4B97"/>
    <w:rsid w:val="3112069D"/>
    <w:rsid w:val="31220525"/>
    <w:rsid w:val="3160EA3B"/>
    <w:rsid w:val="3163B3DC"/>
    <w:rsid w:val="31744E1F"/>
    <w:rsid w:val="317C40D0"/>
    <w:rsid w:val="31850AFE"/>
    <w:rsid w:val="318F5472"/>
    <w:rsid w:val="3199BD06"/>
    <w:rsid w:val="31BB6BC9"/>
    <w:rsid w:val="31EB2493"/>
    <w:rsid w:val="3200199B"/>
    <w:rsid w:val="3220C344"/>
    <w:rsid w:val="326ED6BD"/>
    <w:rsid w:val="328BADB5"/>
    <w:rsid w:val="328F880A"/>
    <w:rsid w:val="32B220F2"/>
    <w:rsid w:val="32B6002B"/>
    <w:rsid w:val="32BBDE7D"/>
    <w:rsid w:val="32EEFE46"/>
    <w:rsid w:val="32F35274"/>
    <w:rsid w:val="32FEF5DE"/>
    <w:rsid w:val="331D766A"/>
    <w:rsid w:val="332922F3"/>
    <w:rsid w:val="33307BBE"/>
    <w:rsid w:val="333925E2"/>
    <w:rsid w:val="333EA8A8"/>
    <w:rsid w:val="334745D1"/>
    <w:rsid w:val="335852F4"/>
    <w:rsid w:val="33730A2A"/>
    <w:rsid w:val="3384904E"/>
    <w:rsid w:val="33B39A88"/>
    <w:rsid w:val="33D2069F"/>
    <w:rsid w:val="33D79F78"/>
    <w:rsid w:val="33E80A32"/>
    <w:rsid w:val="34293DCB"/>
    <w:rsid w:val="348B04C7"/>
    <w:rsid w:val="348EBFDD"/>
    <w:rsid w:val="3494CD39"/>
    <w:rsid w:val="34AF2A90"/>
    <w:rsid w:val="34B5D4A5"/>
    <w:rsid w:val="34BC1E3C"/>
    <w:rsid w:val="34BCA44E"/>
    <w:rsid w:val="34C3243D"/>
    <w:rsid w:val="34C3DCBB"/>
    <w:rsid w:val="34C88EAC"/>
    <w:rsid w:val="34FD6EFE"/>
    <w:rsid w:val="35044997"/>
    <w:rsid w:val="35084080"/>
    <w:rsid w:val="350A8867"/>
    <w:rsid w:val="350BD6B4"/>
    <w:rsid w:val="35141723"/>
    <w:rsid w:val="3522C555"/>
    <w:rsid w:val="353448E5"/>
    <w:rsid w:val="35382984"/>
    <w:rsid w:val="353ADB6F"/>
    <w:rsid w:val="35462992"/>
    <w:rsid w:val="3554056C"/>
    <w:rsid w:val="359771DC"/>
    <w:rsid w:val="35AFCFC9"/>
    <w:rsid w:val="35B71CE5"/>
    <w:rsid w:val="35C727E6"/>
    <w:rsid w:val="35D5859B"/>
    <w:rsid w:val="35DE752A"/>
    <w:rsid w:val="35E253FF"/>
    <w:rsid w:val="35FD234B"/>
    <w:rsid w:val="3646EA61"/>
    <w:rsid w:val="365622FC"/>
    <w:rsid w:val="365B16C7"/>
    <w:rsid w:val="3677B730"/>
    <w:rsid w:val="3694D629"/>
    <w:rsid w:val="36A10E4E"/>
    <w:rsid w:val="36A296C4"/>
    <w:rsid w:val="36E38608"/>
    <w:rsid w:val="36E4F69F"/>
    <w:rsid w:val="3721CD90"/>
    <w:rsid w:val="3724885D"/>
    <w:rsid w:val="3727B5C5"/>
    <w:rsid w:val="372F6DE7"/>
    <w:rsid w:val="374BA02A"/>
    <w:rsid w:val="3755DE28"/>
    <w:rsid w:val="37A33FA3"/>
    <w:rsid w:val="37AFA040"/>
    <w:rsid w:val="37B4464F"/>
    <w:rsid w:val="3804B6C0"/>
    <w:rsid w:val="382043E2"/>
    <w:rsid w:val="382139CE"/>
    <w:rsid w:val="3824E828"/>
    <w:rsid w:val="38259CC6"/>
    <w:rsid w:val="382D3F68"/>
    <w:rsid w:val="38421CB2"/>
    <w:rsid w:val="38488F9E"/>
    <w:rsid w:val="3857CD9A"/>
    <w:rsid w:val="3875BFE5"/>
    <w:rsid w:val="38C9B7EF"/>
    <w:rsid w:val="38E49067"/>
    <w:rsid w:val="38EE0973"/>
    <w:rsid w:val="390F297F"/>
    <w:rsid w:val="391099D7"/>
    <w:rsid w:val="393360E9"/>
    <w:rsid w:val="3977E626"/>
    <w:rsid w:val="39CC253D"/>
    <w:rsid w:val="39D94F66"/>
    <w:rsid w:val="39EA3242"/>
    <w:rsid w:val="3A0A3E6E"/>
    <w:rsid w:val="3A12C693"/>
    <w:rsid w:val="3A1DD246"/>
    <w:rsid w:val="3A510DC3"/>
    <w:rsid w:val="3A6C6640"/>
    <w:rsid w:val="3A6E0A2D"/>
    <w:rsid w:val="3A85665E"/>
    <w:rsid w:val="3A86D8EE"/>
    <w:rsid w:val="3A8FE9D1"/>
    <w:rsid w:val="3A928DC1"/>
    <w:rsid w:val="3A98AACA"/>
    <w:rsid w:val="3A9ABEB0"/>
    <w:rsid w:val="3AA083A4"/>
    <w:rsid w:val="3AAE2A7E"/>
    <w:rsid w:val="3AB4B50C"/>
    <w:rsid w:val="3AB5278B"/>
    <w:rsid w:val="3ABE850F"/>
    <w:rsid w:val="3AD9B66E"/>
    <w:rsid w:val="3AF71D8F"/>
    <w:rsid w:val="3AFEA35B"/>
    <w:rsid w:val="3B1718F7"/>
    <w:rsid w:val="3B2164FF"/>
    <w:rsid w:val="3B2DDF32"/>
    <w:rsid w:val="3B457951"/>
    <w:rsid w:val="3B8D570B"/>
    <w:rsid w:val="3B8D83B0"/>
    <w:rsid w:val="3BB32590"/>
    <w:rsid w:val="3BB72602"/>
    <w:rsid w:val="3BC55F1C"/>
    <w:rsid w:val="3BC755E8"/>
    <w:rsid w:val="3BFE45F8"/>
    <w:rsid w:val="3C0A17D0"/>
    <w:rsid w:val="3C0A1A54"/>
    <w:rsid w:val="3C1DA6D6"/>
    <w:rsid w:val="3C355402"/>
    <w:rsid w:val="3C4BA136"/>
    <w:rsid w:val="3C53B2F2"/>
    <w:rsid w:val="3C62AE7C"/>
    <w:rsid w:val="3C657AF7"/>
    <w:rsid w:val="3C77A07E"/>
    <w:rsid w:val="3C7C7F9A"/>
    <w:rsid w:val="3C7EB127"/>
    <w:rsid w:val="3C8323EB"/>
    <w:rsid w:val="3CA854B6"/>
    <w:rsid w:val="3CB165A4"/>
    <w:rsid w:val="3D17F2A6"/>
    <w:rsid w:val="3D22F9CC"/>
    <w:rsid w:val="3D2EAC1B"/>
    <w:rsid w:val="3D32986A"/>
    <w:rsid w:val="3D35B136"/>
    <w:rsid w:val="3D38A593"/>
    <w:rsid w:val="3D3DBA64"/>
    <w:rsid w:val="3D4B9F01"/>
    <w:rsid w:val="3D4FA26E"/>
    <w:rsid w:val="3D507FB1"/>
    <w:rsid w:val="3D57CCD5"/>
    <w:rsid w:val="3D597AA7"/>
    <w:rsid w:val="3DB9951F"/>
    <w:rsid w:val="3DBE1509"/>
    <w:rsid w:val="3DC76F23"/>
    <w:rsid w:val="3DC947F0"/>
    <w:rsid w:val="3DCA8695"/>
    <w:rsid w:val="3DD779D4"/>
    <w:rsid w:val="3DDE2EBE"/>
    <w:rsid w:val="3DF07755"/>
    <w:rsid w:val="3DF6B890"/>
    <w:rsid w:val="3DFDAF1D"/>
    <w:rsid w:val="3E0A70FD"/>
    <w:rsid w:val="3E18CCD1"/>
    <w:rsid w:val="3E1E86B3"/>
    <w:rsid w:val="3E3C2350"/>
    <w:rsid w:val="3E6D8734"/>
    <w:rsid w:val="3E6EAE6F"/>
    <w:rsid w:val="3E7F72DC"/>
    <w:rsid w:val="3E8B1122"/>
    <w:rsid w:val="3E92927F"/>
    <w:rsid w:val="3EC986AE"/>
    <w:rsid w:val="3EDDAF91"/>
    <w:rsid w:val="3EEB7B60"/>
    <w:rsid w:val="3F12B73F"/>
    <w:rsid w:val="3F27EE4C"/>
    <w:rsid w:val="3F3CFE0A"/>
    <w:rsid w:val="3F466A65"/>
    <w:rsid w:val="3F497301"/>
    <w:rsid w:val="3F8E4C95"/>
    <w:rsid w:val="3F8F93AB"/>
    <w:rsid w:val="3F9F9AC9"/>
    <w:rsid w:val="3FB2BE1A"/>
    <w:rsid w:val="400744A2"/>
    <w:rsid w:val="40144A9E"/>
    <w:rsid w:val="401A566A"/>
    <w:rsid w:val="40242849"/>
    <w:rsid w:val="404A5761"/>
    <w:rsid w:val="405CB273"/>
    <w:rsid w:val="4061D0B0"/>
    <w:rsid w:val="40664CDD"/>
    <w:rsid w:val="407A38E5"/>
    <w:rsid w:val="40816D78"/>
    <w:rsid w:val="4084705E"/>
    <w:rsid w:val="408DE009"/>
    <w:rsid w:val="4096C2F9"/>
    <w:rsid w:val="40A0C7CE"/>
    <w:rsid w:val="411997D2"/>
    <w:rsid w:val="4125CCC2"/>
    <w:rsid w:val="413118E7"/>
    <w:rsid w:val="41340830"/>
    <w:rsid w:val="41420038"/>
    <w:rsid w:val="4156C2A8"/>
    <w:rsid w:val="418D831C"/>
    <w:rsid w:val="419A4BFA"/>
    <w:rsid w:val="41C5260E"/>
    <w:rsid w:val="42142585"/>
    <w:rsid w:val="424EEB88"/>
    <w:rsid w:val="424FF92A"/>
    <w:rsid w:val="426B0FF3"/>
    <w:rsid w:val="42A4CDD7"/>
    <w:rsid w:val="42E12086"/>
    <w:rsid w:val="42E3FF1A"/>
    <w:rsid w:val="431500D0"/>
    <w:rsid w:val="431D2880"/>
    <w:rsid w:val="43282040"/>
    <w:rsid w:val="4338F4A9"/>
    <w:rsid w:val="433CC4C6"/>
    <w:rsid w:val="4341D6E1"/>
    <w:rsid w:val="43689E32"/>
    <w:rsid w:val="437B3652"/>
    <w:rsid w:val="438203D3"/>
    <w:rsid w:val="438E36B6"/>
    <w:rsid w:val="439D9B46"/>
    <w:rsid w:val="43B0E3EA"/>
    <w:rsid w:val="43B120B4"/>
    <w:rsid w:val="43B59A79"/>
    <w:rsid w:val="43B78D4B"/>
    <w:rsid w:val="43B865DC"/>
    <w:rsid w:val="43D0203D"/>
    <w:rsid w:val="43D5DDED"/>
    <w:rsid w:val="442B8A85"/>
    <w:rsid w:val="442BD111"/>
    <w:rsid w:val="442F077F"/>
    <w:rsid w:val="4445F2FA"/>
    <w:rsid w:val="4459734B"/>
    <w:rsid w:val="445EB775"/>
    <w:rsid w:val="4481CEFF"/>
    <w:rsid w:val="44A39BF7"/>
    <w:rsid w:val="44AAAD62"/>
    <w:rsid w:val="44ACD12D"/>
    <w:rsid w:val="44C5A00F"/>
    <w:rsid w:val="44C6898D"/>
    <w:rsid w:val="44CFE4B5"/>
    <w:rsid w:val="44D88813"/>
    <w:rsid w:val="44E629C2"/>
    <w:rsid w:val="44F159B5"/>
    <w:rsid w:val="450BEC0B"/>
    <w:rsid w:val="45196CE6"/>
    <w:rsid w:val="451F9FD5"/>
    <w:rsid w:val="4526F9B0"/>
    <w:rsid w:val="45780B08"/>
    <w:rsid w:val="458974EA"/>
    <w:rsid w:val="45ACCB36"/>
    <w:rsid w:val="45ADE818"/>
    <w:rsid w:val="45AEF767"/>
    <w:rsid w:val="45D28108"/>
    <w:rsid w:val="4606FCFF"/>
    <w:rsid w:val="461A00C5"/>
    <w:rsid w:val="461A697D"/>
    <w:rsid w:val="462760A1"/>
    <w:rsid w:val="466FFA70"/>
    <w:rsid w:val="46A06C04"/>
    <w:rsid w:val="46A6A47F"/>
    <w:rsid w:val="46BB7036"/>
    <w:rsid w:val="46BDC780"/>
    <w:rsid w:val="46C3BB50"/>
    <w:rsid w:val="470C3A70"/>
    <w:rsid w:val="4729CD7A"/>
    <w:rsid w:val="473107F3"/>
    <w:rsid w:val="474CCA77"/>
    <w:rsid w:val="475BCF44"/>
    <w:rsid w:val="47833C5E"/>
    <w:rsid w:val="479A0387"/>
    <w:rsid w:val="47BC01A3"/>
    <w:rsid w:val="47C9DD39"/>
    <w:rsid w:val="47D5358A"/>
    <w:rsid w:val="47E471EF"/>
    <w:rsid w:val="480DCD98"/>
    <w:rsid w:val="48118C17"/>
    <w:rsid w:val="4816DEEE"/>
    <w:rsid w:val="481837C1"/>
    <w:rsid w:val="4819A995"/>
    <w:rsid w:val="4833580E"/>
    <w:rsid w:val="4853FDE8"/>
    <w:rsid w:val="485E79D1"/>
    <w:rsid w:val="4880B22B"/>
    <w:rsid w:val="48873EB9"/>
    <w:rsid w:val="48948B2F"/>
    <w:rsid w:val="48AD1712"/>
    <w:rsid w:val="48AE1618"/>
    <w:rsid w:val="48D23548"/>
    <w:rsid w:val="48E48640"/>
    <w:rsid w:val="48F4CB73"/>
    <w:rsid w:val="490C1110"/>
    <w:rsid w:val="499C62F2"/>
    <w:rsid w:val="49A3091B"/>
    <w:rsid w:val="49F259E2"/>
    <w:rsid w:val="49F53335"/>
    <w:rsid w:val="4A17B190"/>
    <w:rsid w:val="4A374058"/>
    <w:rsid w:val="4A49A8CA"/>
    <w:rsid w:val="4A7D4F9B"/>
    <w:rsid w:val="4A951FF7"/>
    <w:rsid w:val="4A95BC84"/>
    <w:rsid w:val="4A991109"/>
    <w:rsid w:val="4AB7C9E4"/>
    <w:rsid w:val="4AFBC2E1"/>
    <w:rsid w:val="4AFDDD04"/>
    <w:rsid w:val="4B02D5BE"/>
    <w:rsid w:val="4B35EF18"/>
    <w:rsid w:val="4B3A6A57"/>
    <w:rsid w:val="4B3D8661"/>
    <w:rsid w:val="4B480BD9"/>
    <w:rsid w:val="4B611284"/>
    <w:rsid w:val="4B882D73"/>
    <w:rsid w:val="4BABA565"/>
    <w:rsid w:val="4BABFBBF"/>
    <w:rsid w:val="4BB7D64A"/>
    <w:rsid w:val="4BD811EA"/>
    <w:rsid w:val="4BDCA571"/>
    <w:rsid w:val="4BEE3260"/>
    <w:rsid w:val="4BFB7F6B"/>
    <w:rsid w:val="4C1D08E0"/>
    <w:rsid w:val="4C273ABB"/>
    <w:rsid w:val="4C34A014"/>
    <w:rsid w:val="4C416078"/>
    <w:rsid w:val="4C697EAD"/>
    <w:rsid w:val="4C6EDDD1"/>
    <w:rsid w:val="4C7AAAF5"/>
    <w:rsid w:val="4C873A21"/>
    <w:rsid w:val="4C9EBAB5"/>
    <w:rsid w:val="4CB0C24A"/>
    <w:rsid w:val="4CC291EC"/>
    <w:rsid w:val="4CC7723D"/>
    <w:rsid w:val="4D08D543"/>
    <w:rsid w:val="4D0F9E71"/>
    <w:rsid w:val="4D1372BF"/>
    <w:rsid w:val="4D1A0F07"/>
    <w:rsid w:val="4D1CB094"/>
    <w:rsid w:val="4D2EB094"/>
    <w:rsid w:val="4D4E198B"/>
    <w:rsid w:val="4D56B85F"/>
    <w:rsid w:val="4D5CD173"/>
    <w:rsid w:val="4D874C34"/>
    <w:rsid w:val="4D8E77CA"/>
    <w:rsid w:val="4DA2E39E"/>
    <w:rsid w:val="4DA59361"/>
    <w:rsid w:val="4E25A54D"/>
    <w:rsid w:val="4E30D6D1"/>
    <w:rsid w:val="4E334EE5"/>
    <w:rsid w:val="4E445334"/>
    <w:rsid w:val="4EF211BF"/>
    <w:rsid w:val="4EF5C84E"/>
    <w:rsid w:val="4F01DB9C"/>
    <w:rsid w:val="4F0FA43E"/>
    <w:rsid w:val="4F266083"/>
    <w:rsid w:val="4F2E154F"/>
    <w:rsid w:val="4F2EDA8D"/>
    <w:rsid w:val="4F427BE0"/>
    <w:rsid w:val="4F49C313"/>
    <w:rsid w:val="4F60318E"/>
    <w:rsid w:val="4F7FFB10"/>
    <w:rsid w:val="4F9A3AA3"/>
    <w:rsid w:val="4FCEEDAB"/>
    <w:rsid w:val="4FE8D7FD"/>
    <w:rsid w:val="4FEE3FDB"/>
    <w:rsid w:val="4FFD4FB2"/>
    <w:rsid w:val="50184805"/>
    <w:rsid w:val="501DEC22"/>
    <w:rsid w:val="503E5C38"/>
    <w:rsid w:val="5058D894"/>
    <w:rsid w:val="505CB9D5"/>
    <w:rsid w:val="5062AA46"/>
    <w:rsid w:val="5062F1BA"/>
    <w:rsid w:val="50798D1A"/>
    <w:rsid w:val="507B7831"/>
    <w:rsid w:val="50879B36"/>
    <w:rsid w:val="50903E4B"/>
    <w:rsid w:val="509B7309"/>
    <w:rsid w:val="50A86740"/>
    <w:rsid w:val="50D76AF1"/>
    <w:rsid w:val="50DC991A"/>
    <w:rsid w:val="50DE1930"/>
    <w:rsid w:val="50EE0DB9"/>
    <w:rsid w:val="510D9E8F"/>
    <w:rsid w:val="511305D5"/>
    <w:rsid w:val="512E1127"/>
    <w:rsid w:val="513B7EAA"/>
    <w:rsid w:val="51556310"/>
    <w:rsid w:val="51640C61"/>
    <w:rsid w:val="51722BD8"/>
    <w:rsid w:val="518FC162"/>
    <w:rsid w:val="51A2FD73"/>
    <w:rsid w:val="51B31113"/>
    <w:rsid w:val="52054158"/>
    <w:rsid w:val="5208B695"/>
    <w:rsid w:val="5214D2A2"/>
    <w:rsid w:val="521DDB03"/>
    <w:rsid w:val="52330751"/>
    <w:rsid w:val="523ABC04"/>
    <w:rsid w:val="52429A1B"/>
    <w:rsid w:val="5247536E"/>
    <w:rsid w:val="524F7E1A"/>
    <w:rsid w:val="52754E31"/>
    <w:rsid w:val="52761E04"/>
    <w:rsid w:val="5279D657"/>
    <w:rsid w:val="527F2A75"/>
    <w:rsid w:val="52828614"/>
    <w:rsid w:val="529EC1FE"/>
    <w:rsid w:val="52A9D67F"/>
    <w:rsid w:val="52B34B78"/>
    <w:rsid w:val="52C2CB9D"/>
    <w:rsid w:val="52F5FCBD"/>
    <w:rsid w:val="53078A79"/>
    <w:rsid w:val="530EAF33"/>
    <w:rsid w:val="531D19D8"/>
    <w:rsid w:val="5333B4EF"/>
    <w:rsid w:val="536837BF"/>
    <w:rsid w:val="5373F8F7"/>
    <w:rsid w:val="53858496"/>
    <w:rsid w:val="538C28E2"/>
    <w:rsid w:val="538D7002"/>
    <w:rsid w:val="53926498"/>
    <w:rsid w:val="539F5767"/>
    <w:rsid w:val="53C29B84"/>
    <w:rsid w:val="53C3F612"/>
    <w:rsid w:val="54159BDE"/>
    <w:rsid w:val="544079F4"/>
    <w:rsid w:val="54435A9D"/>
    <w:rsid w:val="5459A519"/>
    <w:rsid w:val="54879B56"/>
    <w:rsid w:val="548C30F8"/>
    <w:rsid w:val="54A4755C"/>
    <w:rsid w:val="54D6E6C2"/>
    <w:rsid w:val="54E9D5FB"/>
    <w:rsid w:val="54EAB1D5"/>
    <w:rsid w:val="55305A78"/>
    <w:rsid w:val="558474D8"/>
    <w:rsid w:val="558AAC89"/>
    <w:rsid w:val="5593ECA6"/>
    <w:rsid w:val="55A1A5AC"/>
    <w:rsid w:val="55B293AE"/>
    <w:rsid w:val="5624706A"/>
    <w:rsid w:val="562A8E12"/>
    <w:rsid w:val="562DD5B2"/>
    <w:rsid w:val="56689959"/>
    <w:rsid w:val="569778DF"/>
    <w:rsid w:val="5699CAF0"/>
    <w:rsid w:val="56AED3BA"/>
    <w:rsid w:val="56B580E1"/>
    <w:rsid w:val="5703DA33"/>
    <w:rsid w:val="571E4C5B"/>
    <w:rsid w:val="5723419C"/>
    <w:rsid w:val="57499EA6"/>
    <w:rsid w:val="575979E7"/>
    <w:rsid w:val="576A7BEB"/>
    <w:rsid w:val="57797E72"/>
    <w:rsid w:val="577E8DCB"/>
    <w:rsid w:val="5780C218"/>
    <w:rsid w:val="57A5B116"/>
    <w:rsid w:val="57D02AB8"/>
    <w:rsid w:val="57D305F5"/>
    <w:rsid w:val="57D5DD76"/>
    <w:rsid w:val="57F2A833"/>
    <w:rsid w:val="57F703FF"/>
    <w:rsid w:val="580FE96C"/>
    <w:rsid w:val="583981ED"/>
    <w:rsid w:val="58734BE2"/>
    <w:rsid w:val="5876AC19"/>
    <w:rsid w:val="5880C3F6"/>
    <w:rsid w:val="5894D73C"/>
    <w:rsid w:val="58BC0025"/>
    <w:rsid w:val="58E11DBD"/>
    <w:rsid w:val="58E73E7C"/>
    <w:rsid w:val="58F3690C"/>
    <w:rsid w:val="58FFB62F"/>
    <w:rsid w:val="59061F7E"/>
    <w:rsid w:val="5910369F"/>
    <w:rsid w:val="59292A89"/>
    <w:rsid w:val="592953D3"/>
    <w:rsid w:val="592F2B53"/>
    <w:rsid w:val="5946140B"/>
    <w:rsid w:val="59624F98"/>
    <w:rsid w:val="59753C29"/>
    <w:rsid w:val="5988F8A5"/>
    <w:rsid w:val="59A3FCFD"/>
    <w:rsid w:val="59C8EB75"/>
    <w:rsid w:val="59D37A1B"/>
    <w:rsid w:val="59F23A2E"/>
    <w:rsid w:val="59FF980D"/>
    <w:rsid w:val="5A0B32D2"/>
    <w:rsid w:val="5A29519B"/>
    <w:rsid w:val="5A4C8D55"/>
    <w:rsid w:val="5A555378"/>
    <w:rsid w:val="5A62B2CF"/>
    <w:rsid w:val="5A69132A"/>
    <w:rsid w:val="5A9622F2"/>
    <w:rsid w:val="5A9CD19D"/>
    <w:rsid w:val="5AD6C975"/>
    <w:rsid w:val="5AFBBF95"/>
    <w:rsid w:val="5B2D9197"/>
    <w:rsid w:val="5B58BD25"/>
    <w:rsid w:val="5B6700F3"/>
    <w:rsid w:val="5B6F4A7C"/>
    <w:rsid w:val="5B74583B"/>
    <w:rsid w:val="5B778C17"/>
    <w:rsid w:val="5B77B05D"/>
    <w:rsid w:val="5BC5DA20"/>
    <w:rsid w:val="5BE7CF1F"/>
    <w:rsid w:val="5BF8B2E7"/>
    <w:rsid w:val="5C1E4AE0"/>
    <w:rsid w:val="5C23E253"/>
    <w:rsid w:val="5C57A28B"/>
    <w:rsid w:val="5C63E1E5"/>
    <w:rsid w:val="5C914136"/>
    <w:rsid w:val="5CAA75F2"/>
    <w:rsid w:val="5CAFD363"/>
    <w:rsid w:val="5CBE88C2"/>
    <w:rsid w:val="5CC4C4D3"/>
    <w:rsid w:val="5CD76A15"/>
    <w:rsid w:val="5CD9B951"/>
    <w:rsid w:val="5CE45FDB"/>
    <w:rsid w:val="5CF844FE"/>
    <w:rsid w:val="5CFF507E"/>
    <w:rsid w:val="5D048C67"/>
    <w:rsid w:val="5D0DE3A9"/>
    <w:rsid w:val="5D1A5338"/>
    <w:rsid w:val="5D2D35F8"/>
    <w:rsid w:val="5D3BC2A7"/>
    <w:rsid w:val="5D41D185"/>
    <w:rsid w:val="5D4BA15E"/>
    <w:rsid w:val="5D6DE164"/>
    <w:rsid w:val="5D763677"/>
    <w:rsid w:val="5D836D42"/>
    <w:rsid w:val="5D84202B"/>
    <w:rsid w:val="5D8B9ACE"/>
    <w:rsid w:val="5D8BD8AA"/>
    <w:rsid w:val="5D8C00F4"/>
    <w:rsid w:val="5D99521A"/>
    <w:rsid w:val="5D9D75ED"/>
    <w:rsid w:val="5DA75802"/>
    <w:rsid w:val="5DB41498"/>
    <w:rsid w:val="5DB7B461"/>
    <w:rsid w:val="5DB9AF7E"/>
    <w:rsid w:val="5DD4323B"/>
    <w:rsid w:val="5DF04643"/>
    <w:rsid w:val="5DF6DE69"/>
    <w:rsid w:val="5DFEDDD0"/>
    <w:rsid w:val="5E15390E"/>
    <w:rsid w:val="5E1AB6D7"/>
    <w:rsid w:val="5E32167D"/>
    <w:rsid w:val="5E3D49E0"/>
    <w:rsid w:val="5E6C72C8"/>
    <w:rsid w:val="5E80FBF0"/>
    <w:rsid w:val="5E8275AD"/>
    <w:rsid w:val="5EA2C075"/>
    <w:rsid w:val="5EAB5F24"/>
    <w:rsid w:val="5EC51D9D"/>
    <w:rsid w:val="5EE2966E"/>
    <w:rsid w:val="5EE58939"/>
    <w:rsid w:val="5EFFA2C1"/>
    <w:rsid w:val="5F14918D"/>
    <w:rsid w:val="5F269ABB"/>
    <w:rsid w:val="5F2FF56D"/>
    <w:rsid w:val="5F44E112"/>
    <w:rsid w:val="5F59DE12"/>
    <w:rsid w:val="5F5AE7F0"/>
    <w:rsid w:val="5F78EFC8"/>
    <w:rsid w:val="5F8C3BC4"/>
    <w:rsid w:val="5F8F6720"/>
    <w:rsid w:val="5FB747BF"/>
    <w:rsid w:val="5FCBB5DC"/>
    <w:rsid w:val="5FCEC9CC"/>
    <w:rsid w:val="6007DA1C"/>
    <w:rsid w:val="600C5C36"/>
    <w:rsid w:val="60108886"/>
    <w:rsid w:val="60189FFD"/>
    <w:rsid w:val="60211590"/>
    <w:rsid w:val="602EA50A"/>
    <w:rsid w:val="60307818"/>
    <w:rsid w:val="605F2965"/>
    <w:rsid w:val="606B4C8A"/>
    <w:rsid w:val="60844EB2"/>
    <w:rsid w:val="608BCE89"/>
    <w:rsid w:val="6093E02E"/>
    <w:rsid w:val="60A25803"/>
    <w:rsid w:val="60B8032E"/>
    <w:rsid w:val="60EFE974"/>
    <w:rsid w:val="610A1600"/>
    <w:rsid w:val="61164628"/>
    <w:rsid w:val="6121276F"/>
    <w:rsid w:val="613B4F82"/>
    <w:rsid w:val="617447AC"/>
    <w:rsid w:val="61786C8E"/>
    <w:rsid w:val="61A49003"/>
    <w:rsid w:val="61B0CB6F"/>
    <w:rsid w:val="61E438EB"/>
    <w:rsid w:val="61F288DD"/>
    <w:rsid w:val="61FFC921"/>
    <w:rsid w:val="620D966F"/>
    <w:rsid w:val="621834F1"/>
    <w:rsid w:val="621B494B"/>
    <w:rsid w:val="621BD705"/>
    <w:rsid w:val="62270F3F"/>
    <w:rsid w:val="62307444"/>
    <w:rsid w:val="623C1344"/>
    <w:rsid w:val="623FF396"/>
    <w:rsid w:val="625550C5"/>
    <w:rsid w:val="6262EB68"/>
    <w:rsid w:val="626814D3"/>
    <w:rsid w:val="626AD9B3"/>
    <w:rsid w:val="626CE0E5"/>
    <w:rsid w:val="62765003"/>
    <w:rsid w:val="62867984"/>
    <w:rsid w:val="628A78B7"/>
    <w:rsid w:val="629F5E8B"/>
    <w:rsid w:val="62BD29B2"/>
    <w:rsid w:val="62C67F68"/>
    <w:rsid w:val="62CA6603"/>
    <w:rsid w:val="62D0CEFF"/>
    <w:rsid w:val="62DBD23C"/>
    <w:rsid w:val="631178D3"/>
    <w:rsid w:val="6315484A"/>
    <w:rsid w:val="633A7802"/>
    <w:rsid w:val="634033CB"/>
    <w:rsid w:val="634B661B"/>
    <w:rsid w:val="636F846B"/>
    <w:rsid w:val="63717C81"/>
    <w:rsid w:val="637A2410"/>
    <w:rsid w:val="63A41979"/>
    <w:rsid w:val="63B5FBFC"/>
    <w:rsid w:val="63CE6D2F"/>
    <w:rsid w:val="63E0C9A4"/>
    <w:rsid w:val="63F3C137"/>
    <w:rsid w:val="64041C28"/>
    <w:rsid w:val="640AE7D4"/>
    <w:rsid w:val="64265423"/>
    <w:rsid w:val="643525AE"/>
    <w:rsid w:val="647F948D"/>
    <w:rsid w:val="64BB249D"/>
    <w:rsid w:val="64D7247A"/>
    <w:rsid w:val="64E42C7A"/>
    <w:rsid w:val="64E897C8"/>
    <w:rsid w:val="64EA5B95"/>
    <w:rsid w:val="64F39EB7"/>
    <w:rsid w:val="64FF124D"/>
    <w:rsid w:val="650154FC"/>
    <w:rsid w:val="6508A5B6"/>
    <w:rsid w:val="650FF72B"/>
    <w:rsid w:val="651D1296"/>
    <w:rsid w:val="6528B451"/>
    <w:rsid w:val="653DFC0A"/>
    <w:rsid w:val="6565A0ED"/>
    <w:rsid w:val="6577D64A"/>
    <w:rsid w:val="659C93E0"/>
    <w:rsid w:val="659D0580"/>
    <w:rsid w:val="659D8869"/>
    <w:rsid w:val="65B4A625"/>
    <w:rsid w:val="65BE4EDF"/>
    <w:rsid w:val="65FFE137"/>
    <w:rsid w:val="6611EE0B"/>
    <w:rsid w:val="661724AE"/>
    <w:rsid w:val="661A2151"/>
    <w:rsid w:val="661D340C"/>
    <w:rsid w:val="662431CF"/>
    <w:rsid w:val="664752D9"/>
    <w:rsid w:val="6664170F"/>
    <w:rsid w:val="669CBF5A"/>
    <w:rsid w:val="669E73D9"/>
    <w:rsid w:val="66A93F08"/>
    <w:rsid w:val="66B9023E"/>
    <w:rsid w:val="66BFE943"/>
    <w:rsid w:val="66C99040"/>
    <w:rsid w:val="66F0C6CD"/>
    <w:rsid w:val="66F265AD"/>
    <w:rsid w:val="67139E75"/>
    <w:rsid w:val="671FA372"/>
    <w:rsid w:val="676BDDDB"/>
    <w:rsid w:val="6770B432"/>
    <w:rsid w:val="677CD34F"/>
    <w:rsid w:val="67883BAA"/>
    <w:rsid w:val="67910C8A"/>
    <w:rsid w:val="679147A3"/>
    <w:rsid w:val="6791F639"/>
    <w:rsid w:val="679270DB"/>
    <w:rsid w:val="6796CD1B"/>
    <w:rsid w:val="67A9050C"/>
    <w:rsid w:val="67B3FBF8"/>
    <w:rsid w:val="67CBF2EB"/>
    <w:rsid w:val="68099B62"/>
    <w:rsid w:val="6810B983"/>
    <w:rsid w:val="68137A35"/>
    <w:rsid w:val="681A4F8D"/>
    <w:rsid w:val="6822DA80"/>
    <w:rsid w:val="682F6161"/>
    <w:rsid w:val="6833BC38"/>
    <w:rsid w:val="686224B8"/>
    <w:rsid w:val="688381C1"/>
    <w:rsid w:val="68891257"/>
    <w:rsid w:val="688E110B"/>
    <w:rsid w:val="689DDC4E"/>
    <w:rsid w:val="68AB92C1"/>
    <w:rsid w:val="68B12B83"/>
    <w:rsid w:val="68E13DFA"/>
    <w:rsid w:val="68E15033"/>
    <w:rsid w:val="68E77789"/>
    <w:rsid w:val="6907AE3C"/>
    <w:rsid w:val="690A31CB"/>
    <w:rsid w:val="69178BB2"/>
    <w:rsid w:val="692D390A"/>
    <w:rsid w:val="6938EB5F"/>
    <w:rsid w:val="6949B69B"/>
    <w:rsid w:val="694F643C"/>
    <w:rsid w:val="6952CE75"/>
    <w:rsid w:val="69901C37"/>
    <w:rsid w:val="69C0E68C"/>
    <w:rsid w:val="69C107C3"/>
    <w:rsid w:val="69CD83E0"/>
    <w:rsid w:val="69D654A5"/>
    <w:rsid w:val="69DBDB9A"/>
    <w:rsid w:val="69E27024"/>
    <w:rsid w:val="6A057919"/>
    <w:rsid w:val="6A2AE2E5"/>
    <w:rsid w:val="6A2E51DF"/>
    <w:rsid w:val="6A5F3BF3"/>
    <w:rsid w:val="6A6688E8"/>
    <w:rsid w:val="6A87A845"/>
    <w:rsid w:val="6A9DB3FB"/>
    <w:rsid w:val="6AA9869E"/>
    <w:rsid w:val="6AB8A062"/>
    <w:rsid w:val="6ADB4A19"/>
    <w:rsid w:val="6AE9C149"/>
    <w:rsid w:val="6AF5AD76"/>
    <w:rsid w:val="6B04C4AF"/>
    <w:rsid w:val="6B0B30B3"/>
    <w:rsid w:val="6B1C8AB8"/>
    <w:rsid w:val="6B283A10"/>
    <w:rsid w:val="6B3750FE"/>
    <w:rsid w:val="6B40B8D1"/>
    <w:rsid w:val="6B46EF81"/>
    <w:rsid w:val="6B65C574"/>
    <w:rsid w:val="6B7439C0"/>
    <w:rsid w:val="6B8C7CF6"/>
    <w:rsid w:val="6B9DF450"/>
    <w:rsid w:val="6BA21863"/>
    <w:rsid w:val="6BA6E0E9"/>
    <w:rsid w:val="6BAAA67B"/>
    <w:rsid w:val="6BBAF255"/>
    <w:rsid w:val="6BBEA582"/>
    <w:rsid w:val="6BE2EB3F"/>
    <w:rsid w:val="6BFA9ACE"/>
    <w:rsid w:val="6C048C7B"/>
    <w:rsid w:val="6C118B50"/>
    <w:rsid w:val="6C3243B7"/>
    <w:rsid w:val="6C3FC48E"/>
    <w:rsid w:val="6C529DC6"/>
    <w:rsid w:val="6C7CD370"/>
    <w:rsid w:val="6CCC6860"/>
    <w:rsid w:val="6CF6BBD2"/>
    <w:rsid w:val="6CFC2318"/>
    <w:rsid w:val="6CFDD327"/>
    <w:rsid w:val="6D0DF567"/>
    <w:rsid w:val="6D20E829"/>
    <w:rsid w:val="6D21C833"/>
    <w:rsid w:val="6D2CC29A"/>
    <w:rsid w:val="6D331C89"/>
    <w:rsid w:val="6D33A86E"/>
    <w:rsid w:val="6D46B445"/>
    <w:rsid w:val="6D49A192"/>
    <w:rsid w:val="6D4F3BC1"/>
    <w:rsid w:val="6D4FE46F"/>
    <w:rsid w:val="6D5A6AC4"/>
    <w:rsid w:val="6D6F968A"/>
    <w:rsid w:val="6D70C0F2"/>
    <w:rsid w:val="6D76D9B0"/>
    <w:rsid w:val="6D7D4FB1"/>
    <w:rsid w:val="6D87AF25"/>
    <w:rsid w:val="6D8EEF08"/>
    <w:rsid w:val="6DAE8330"/>
    <w:rsid w:val="6DCA3842"/>
    <w:rsid w:val="6DDE4413"/>
    <w:rsid w:val="6DF30821"/>
    <w:rsid w:val="6DF8F715"/>
    <w:rsid w:val="6E13A15B"/>
    <w:rsid w:val="6E3DBC2E"/>
    <w:rsid w:val="6E571016"/>
    <w:rsid w:val="6E5914DA"/>
    <w:rsid w:val="6E5B96B8"/>
    <w:rsid w:val="6E64461B"/>
    <w:rsid w:val="6E6658FA"/>
    <w:rsid w:val="6E6BC430"/>
    <w:rsid w:val="6E7A464F"/>
    <w:rsid w:val="6E8AA73C"/>
    <w:rsid w:val="6EAF1927"/>
    <w:rsid w:val="6EB4B9A0"/>
    <w:rsid w:val="6ED7EA43"/>
    <w:rsid w:val="6F072C8A"/>
    <w:rsid w:val="6F118CFA"/>
    <w:rsid w:val="6F18F947"/>
    <w:rsid w:val="6F197260"/>
    <w:rsid w:val="6F28BFA3"/>
    <w:rsid w:val="6F2DE938"/>
    <w:rsid w:val="6F445158"/>
    <w:rsid w:val="6F46CB6A"/>
    <w:rsid w:val="6F799B2A"/>
    <w:rsid w:val="6F93F0E5"/>
    <w:rsid w:val="6F9C5D91"/>
    <w:rsid w:val="6FA2DF4D"/>
    <w:rsid w:val="6FA359E7"/>
    <w:rsid w:val="6FAA1182"/>
    <w:rsid w:val="6FC5A146"/>
    <w:rsid w:val="6FCD0B9A"/>
    <w:rsid w:val="6FF29526"/>
    <w:rsid w:val="6FF56AE9"/>
    <w:rsid w:val="7002F428"/>
    <w:rsid w:val="70067335"/>
    <w:rsid w:val="70276044"/>
    <w:rsid w:val="703974B7"/>
    <w:rsid w:val="704F085E"/>
    <w:rsid w:val="7055DDD5"/>
    <w:rsid w:val="705B5658"/>
    <w:rsid w:val="705FA21C"/>
    <w:rsid w:val="706050FA"/>
    <w:rsid w:val="708825C2"/>
    <w:rsid w:val="709F966A"/>
    <w:rsid w:val="70BF5F28"/>
    <w:rsid w:val="70D4AA44"/>
    <w:rsid w:val="70DD3A16"/>
    <w:rsid w:val="70E4C585"/>
    <w:rsid w:val="70FEBC48"/>
    <w:rsid w:val="71067D78"/>
    <w:rsid w:val="71160A83"/>
    <w:rsid w:val="711BC0F8"/>
    <w:rsid w:val="711E300D"/>
    <w:rsid w:val="711EA32D"/>
    <w:rsid w:val="7122166E"/>
    <w:rsid w:val="71384869"/>
    <w:rsid w:val="71519263"/>
    <w:rsid w:val="7173561B"/>
    <w:rsid w:val="719FDFC5"/>
    <w:rsid w:val="71B591BE"/>
    <w:rsid w:val="71C5DFC9"/>
    <w:rsid w:val="71CC262E"/>
    <w:rsid w:val="71D66EFA"/>
    <w:rsid w:val="71D92A88"/>
    <w:rsid w:val="723255BF"/>
    <w:rsid w:val="724863A5"/>
    <w:rsid w:val="72661B3C"/>
    <w:rsid w:val="72662053"/>
    <w:rsid w:val="7266F3B2"/>
    <w:rsid w:val="7278A7BC"/>
    <w:rsid w:val="727C5D90"/>
    <w:rsid w:val="728E5596"/>
    <w:rsid w:val="7295DDB5"/>
    <w:rsid w:val="72981AFC"/>
    <w:rsid w:val="72A9684B"/>
    <w:rsid w:val="72C5CA5C"/>
    <w:rsid w:val="72CA5D82"/>
    <w:rsid w:val="72DB8277"/>
    <w:rsid w:val="72E72647"/>
    <w:rsid w:val="72EB2594"/>
    <w:rsid w:val="72EC794B"/>
    <w:rsid w:val="72F69440"/>
    <w:rsid w:val="730F5338"/>
    <w:rsid w:val="73207EBB"/>
    <w:rsid w:val="732B6A41"/>
    <w:rsid w:val="7348A758"/>
    <w:rsid w:val="734D885A"/>
    <w:rsid w:val="734FF787"/>
    <w:rsid w:val="73532534"/>
    <w:rsid w:val="73750878"/>
    <w:rsid w:val="7388AAF8"/>
    <w:rsid w:val="73EC9135"/>
    <w:rsid w:val="74290BC4"/>
    <w:rsid w:val="744D8597"/>
    <w:rsid w:val="7469CE11"/>
    <w:rsid w:val="746DA129"/>
    <w:rsid w:val="7480569C"/>
    <w:rsid w:val="74835AB3"/>
    <w:rsid w:val="74BC4F1C"/>
    <w:rsid w:val="74C3312A"/>
    <w:rsid w:val="74DCBE2E"/>
    <w:rsid w:val="74FA627C"/>
    <w:rsid w:val="74FAD4E2"/>
    <w:rsid w:val="74FD8967"/>
    <w:rsid w:val="754B0D9E"/>
    <w:rsid w:val="7560F898"/>
    <w:rsid w:val="7564BEDF"/>
    <w:rsid w:val="7570A217"/>
    <w:rsid w:val="757EE76F"/>
    <w:rsid w:val="75856C17"/>
    <w:rsid w:val="75965C00"/>
    <w:rsid w:val="7598C4AA"/>
    <w:rsid w:val="75C1BDB8"/>
    <w:rsid w:val="75E87A9F"/>
    <w:rsid w:val="761A18EB"/>
    <w:rsid w:val="7633AE7D"/>
    <w:rsid w:val="7644934F"/>
    <w:rsid w:val="7658A993"/>
    <w:rsid w:val="76876321"/>
    <w:rsid w:val="769603FF"/>
    <w:rsid w:val="769950EC"/>
    <w:rsid w:val="76AF97D9"/>
    <w:rsid w:val="76CB3312"/>
    <w:rsid w:val="76D2C863"/>
    <w:rsid w:val="76D68285"/>
    <w:rsid w:val="76E22C01"/>
    <w:rsid w:val="76E451EF"/>
    <w:rsid w:val="7701EC72"/>
    <w:rsid w:val="770F1397"/>
    <w:rsid w:val="773DBED4"/>
    <w:rsid w:val="774899AA"/>
    <w:rsid w:val="7760D3A5"/>
    <w:rsid w:val="776CCDE6"/>
    <w:rsid w:val="7787183B"/>
    <w:rsid w:val="77904724"/>
    <w:rsid w:val="77A5F310"/>
    <w:rsid w:val="77BBCA7A"/>
    <w:rsid w:val="77CA3B91"/>
    <w:rsid w:val="77CAECB2"/>
    <w:rsid w:val="77DE2382"/>
    <w:rsid w:val="77FCBEFB"/>
    <w:rsid w:val="7800EE83"/>
    <w:rsid w:val="781220B8"/>
    <w:rsid w:val="7836C613"/>
    <w:rsid w:val="7850A80E"/>
    <w:rsid w:val="786E91AB"/>
    <w:rsid w:val="78711D29"/>
    <w:rsid w:val="789544EE"/>
    <w:rsid w:val="789EF6CF"/>
    <w:rsid w:val="78B15710"/>
    <w:rsid w:val="78BCE13B"/>
    <w:rsid w:val="78D65EEA"/>
    <w:rsid w:val="78D754E4"/>
    <w:rsid w:val="78E9A334"/>
    <w:rsid w:val="78F9A9A4"/>
    <w:rsid w:val="79111FD6"/>
    <w:rsid w:val="7931BBDA"/>
    <w:rsid w:val="794E6412"/>
    <w:rsid w:val="7959F11B"/>
    <w:rsid w:val="795FA1C7"/>
    <w:rsid w:val="797C3411"/>
    <w:rsid w:val="79ADDE96"/>
    <w:rsid w:val="79BC612A"/>
    <w:rsid w:val="79BC6338"/>
    <w:rsid w:val="79EFE915"/>
    <w:rsid w:val="79F28896"/>
    <w:rsid w:val="79F465F5"/>
    <w:rsid w:val="7A26BC44"/>
    <w:rsid w:val="7A32970D"/>
    <w:rsid w:val="7A5E568B"/>
    <w:rsid w:val="7A77DBB8"/>
    <w:rsid w:val="7A7A0C73"/>
    <w:rsid w:val="7A82B48A"/>
    <w:rsid w:val="7A95602C"/>
    <w:rsid w:val="7AB88CCB"/>
    <w:rsid w:val="7AC8387F"/>
    <w:rsid w:val="7ACDF363"/>
    <w:rsid w:val="7AD3570B"/>
    <w:rsid w:val="7AFC1D54"/>
    <w:rsid w:val="7B1514D8"/>
    <w:rsid w:val="7B2E6246"/>
    <w:rsid w:val="7B32E0F7"/>
    <w:rsid w:val="7B362E70"/>
    <w:rsid w:val="7B487068"/>
    <w:rsid w:val="7B5339BB"/>
    <w:rsid w:val="7B8D9776"/>
    <w:rsid w:val="7B910B37"/>
    <w:rsid w:val="7B921959"/>
    <w:rsid w:val="7B9AE1F7"/>
    <w:rsid w:val="7BA2961F"/>
    <w:rsid w:val="7BB5A183"/>
    <w:rsid w:val="7C3843C4"/>
    <w:rsid w:val="7C51394A"/>
    <w:rsid w:val="7C799FB4"/>
    <w:rsid w:val="7C7B893E"/>
    <w:rsid w:val="7C7DA4E0"/>
    <w:rsid w:val="7CA9C4A9"/>
    <w:rsid w:val="7CBDA62A"/>
    <w:rsid w:val="7CDB0A88"/>
    <w:rsid w:val="7D17FA2F"/>
    <w:rsid w:val="7D280C3D"/>
    <w:rsid w:val="7D2C06B7"/>
    <w:rsid w:val="7D5E705E"/>
    <w:rsid w:val="7D608C7F"/>
    <w:rsid w:val="7D663992"/>
    <w:rsid w:val="7D74D4A3"/>
    <w:rsid w:val="7D819CCF"/>
    <w:rsid w:val="7DA764E1"/>
    <w:rsid w:val="7DBBC0A9"/>
    <w:rsid w:val="7DCEBA02"/>
    <w:rsid w:val="7DEEC53D"/>
    <w:rsid w:val="7E03478E"/>
    <w:rsid w:val="7E23855A"/>
    <w:rsid w:val="7E2CFEB2"/>
    <w:rsid w:val="7E4FFBDF"/>
    <w:rsid w:val="7E740DB1"/>
    <w:rsid w:val="7EA3714A"/>
    <w:rsid w:val="7EB5A684"/>
    <w:rsid w:val="7EE96617"/>
    <w:rsid w:val="7EF2315A"/>
    <w:rsid w:val="7F0701B3"/>
    <w:rsid w:val="7F1D4D17"/>
    <w:rsid w:val="7F3C6309"/>
    <w:rsid w:val="7F47494F"/>
    <w:rsid w:val="7F65A4B3"/>
    <w:rsid w:val="7F70629A"/>
    <w:rsid w:val="7F804D1D"/>
    <w:rsid w:val="7F8AAD85"/>
    <w:rsid w:val="7F8F4B59"/>
    <w:rsid w:val="7F98B418"/>
    <w:rsid w:val="7FB87A4E"/>
    <w:rsid w:val="7FBA5ACD"/>
    <w:rsid w:val="7FCDE8B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488CBC76"/>
  <w15:docId w15:val="{B5A827BC-76C1-49E8-8B36-7CC690366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7B46"/>
    <w:pPr>
      <w:spacing w:after="200" w:line="276" w:lineRule="auto"/>
    </w:pPr>
    <w:rPr>
      <w:rFonts w:ascii="Calibri Light" w:hAnsi="Calibri Light" w:cs="Calibri"/>
      <w:sz w:val="24"/>
      <w:szCs w:val="22"/>
      <w:lang w:eastAsia="en-US"/>
    </w:rPr>
  </w:style>
  <w:style w:type="paragraph" w:styleId="Nagwek1">
    <w:name w:val="heading 1"/>
    <w:aliases w:val="EKO Nagłówek 1,SRK Nagłówek 1,BEIS Nagłówek 1,Nagłówek 1 Łódź"/>
    <w:basedOn w:val="Normalny"/>
    <w:next w:val="Normalny"/>
    <w:link w:val="Nagwek1Znak"/>
    <w:uiPriority w:val="99"/>
    <w:qFormat/>
    <w:rsid w:val="00312132"/>
    <w:pPr>
      <w:keepNext/>
      <w:keepLines/>
      <w:numPr>
        <w:numId w:val="4"/>
      </w:numPr>
      <w:spacing w:before="480" w:after="240" w:line="360" w:lineRule="auto"/>
      <w:outlineLvl w:val="0"/>
    </w:pPr>
    <w:rPr>
      <w:rFonts w:eastAsia="Times New Roman" w:cs="Times New Roman"/>
      <w:b/>
      <w:bCs/>
      <w:sz w:val="28"/>
      <w:szCs w:val="28"/>
    </w:rPr>
  </w:style>
  <w:style w:type="paragraph" w:styleId="Nagwek2">
    <w:name w:val="heading 2"/>
    <w:aliases w:val="Eko Nagłówek 2,SRK Nagłówek 2,BEIS Nagłówek 2,SRK BEIS Nagłówek 2,Nagłówek 2 Łódź"/>
    <w:basedOn w:val="Normalny"/>
    <w:next w:val="Normalny"/>
    <w:link w:val="Nagwek2Znak"/>
    <w:uiPriority w:val="99"/>
    <w:qFormat/>
    <w:rsid w:val="00492BE0"/>
    <w:pPr>
      <w:keepNext/>
      <w:keepLines/>
      <w:numPr>
        <w:ilvl w:val="1"/>
        <w:numId w:val="4"/>
      </w:numPr>
      <w:spacing w:before="200" w:after="0" w:line="360" w:lineRule="auto"/>
      <w:outlineLvl w:val="1"/>
    </w:pPr>
    <w:rPr>
      <w:rFonts w:eastAsia="Times New Roman" w:cs="Calibri Light"/>
      <w:b/>
      <w:bCs/>
      <w:sz w:val="26"/>
      <w:szCs w:val="26"/>
    </w:rPr>
  </w:style>
  <w:style w:type="paragraph" w:styleId="Nagwek3">
    <w:name w:val="heading 3"/>
    <w:aliases w:val="EKO Nagłówek 3,SRK Nagłówek 3,BEIS Nagłówek 3"/>
    <w:basedOn w:val="Normalny"/>
    <w:next w:val="Normalny"/>
    <w:link w:val="Nagwek3Znak"/>
    <w:uiPriority w:val="99"/>
    <w:qFormat/>
    <w:rsid w:val="00C40F88"/>
    <w:pPr>
      <w:keepNext/>
      <w:keepLines/>
      <w:numPr>
        <w:ilvl w:val="2"/>
        <w:numId w:val="4"/>
      </w:numPr>
      <w:spacing w:before="200" w:after="0" w:line="360" w:lineRule="auto"/>
      <w:ind w:left="709"/>
      <w:outlineLvl w:val="2"/>
    </w:pPr>
    <w:rPr>
      <w:rFonts w:eastAsia="Times New Roman" w:cs="Calibri Light"/>
      <w:b/>
      <w:bCs/>
      <w:szCs w:val="24"/>
    </w:rPr>
  </w:style>
  <w:style w:type="paragraph" w:styleId="Nagwek4">
    <w:name w:val="heading 4"/>
    <w:aliases w:val="EKO Nagłówek 4,SRK Nagłówek 4,BEIS Nagłówek 4"/>
    <w:basedOn w:val="Normalny"/>
    <w:next w:val="Normalny"/>
    <w:link w:val="Nagwek4Znak"/>
    <w:qFormat/>
    <w:rsid w:val="00532063"/>
    <w:pPr>
      <w:keepNext/>
      <w:keepLines/>
      <w:numPr>
        <w:ilvl w:val="3"/>
        <w:numId w:val="4"/>
      </w:numPr>
      <w:spacing w:before="200" w:after="240"/>
      <w:outlineLvl w:val="3"/>
    </w:pPr>
    <w:rPr>
      <w:rFonts w:eastAsia="Times New Roman" w:cs="Times New Roman"/>
      <w:b/>
      <w:bCs/>
      <w:iCs/>
      <w:szCs w:val="24"/>
    </w:rPr>
  </w:style>
  <w:style w:type="paragraph" w:styleId="Nagwek5">
    <w:name w:val="heading 5"/>
    <w:aliases w:val="Eko Nagłówek 5,SRK Nagłówek 5,BEIS Nagłówek 5"/>
    <w:basedOn w:val="Normalny"/>
    <w:next w:val="Normalny"/>
    <w:link w:val="Nagwek5Znak"/>
    <w:uiPriority w:val="9"/>
    <w:qFormat/>
    <w:rsid w:val="0089550F"/>
    <w:pPr>
      <w:keepNext/>
      <w:keepLines/>
      <w:numPr>
        <w:ilvl w:val="4"/>
        <w:numId w:val="4"/>
      </w:numPr>
      <w:spacing w:before="200" w:after="0" w:line="360" w:lineRule="auto"/>
      <w:outlineLvl w:val="4"/>
    </w:pPr>
    <w:rPr>
      <w:rFonts w:eastAsia="Times New Roman" w:cs="Times New Roman"/>
    </w:rPr>
  </w:style>
  <w:style w:type="paragraph" w:styleId="Nagwek6">
    <w:name w:val="heading 6"/>
    <w:basedOn w:val="Normalny"/>
    <w:next w:val="Normalny"/>
    <w:link w:val="Nagwek6Znak"/>
    <w:uiPriority w:val="9"/>
    <w:qFormat/>
    <w:rsid w:val="0089550F"/>
    <w:pPr>
      <w:keepNext/>
      <w:keepLines/>
      <w:numPr>
        <w:ilvl w:val="5"/>
        <w:numId w:val="4"/>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qFormat/>
    <w:rsid w:val="0089550F"/>
    <w:pPr>
      <w:keepNext/>
      <w:keepLines/>
      <w:numPr>
        <w:ilvl w:val="6"/>
        <w:numId w:val="4"/>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qFormat/>
    <w:rsid w:val="0089550F"/>
    <w:pPr>
      <w:keepNext/>
      <w:keepLines/>
      <w:numPr>
        <w:ilvl w:val="7"/>
        <w:numId w:val="4"/>
      </w:numPr>
      <w:spacing w:before="200" w:after="0"/>
      <w:outlineLvl w:val="7"/>
    </w:pPr>
    <w:rPr>
      <w:rFonts w:ascii="Cambria" w:eastAsia="Times New Roman" w:hAnsi="Cambria" w:cs="Times New Roman"/>
      <w:color w:val="404040"/>
      <w:szCs w:val="20"/>
    </w:rPr>
  </w:style>
  <w:style w:type="paragraph" w:styleId="Nagwek9">
    <w:name w:val="heading 9"/>
    <w:basedOn w:val="Normalny"/>
    <w:next w:val="Normalny"/>
    <w:link w:val="Nagwek9Znak"/>
    <w:uiPriority w:val="9"/>
    <w:qFormat/>
    <w:rsid w:val="0089550F"/>
    <w:pPr>
      <w:keepNext/>
      <w:keepLines/>
      <w:numPr>
        <w:ilvl w:val="8"/>
        <w:numId w:val="4"/>
      </w:numPr>
      <w:spacing w:before="200" w:after="0"/>
      <w:outlineLvl w:val="8"/>
    </w:pPr>
    <w:rPr>
      <w:rFonts w:ascii="Cambria" w:eastAsia="Times New Roman" w:hAnsi="Cambria" w:cs="Times New Roman"/>
      <w:i/>
      <w:iCs/>
      <w:color w:val="40404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EKO Nagłówek 1 Znak,SRK Nagłówek 1 Znak,BEIS Nagłówek 1 Znak,Nagłówek 1 Łódź Znak"/>
    <w:link w:val="Nagwek1"/>
    <w:uiPriority w:val="99"/>
    <w:rsid w:val="00312132"/>
    <w:rPr>
      <w:rFonts w:ascii="Calibri Light" w:eastAsia="Times New Roman" w:hAnsi="Calibri Light"/>
      <w:b/>
      <w:bCs/>
      <w:sz w:val="28"/>
      <w:szCs w:val="28"/>
      <w:lang w:eastAsia="en-US"/>
    </w:rPr>
  </w:style>
  <w:style w:type="character" w:customStyle="1" w:styleId="Nagwek2Znak">
    <w:name w:val="Nagłówek 2 Znak"/>
    <w:aliases w:val="Eko Nagłówek 2 Znak,SRK Nagłówek 2 Znak,BEIS Nagłówek 2 Znak,SRK BEIS Nagłówek 2 Znak,Nagłówek 2 Łódź Znak"/>
    <w:link w:val="Nagwek2"/>
    <w:uiPriority w:val="99"/>
    <w:rsid w:val="00312132"/>
    <w:rPr>
      <w:rFonts w:ascii="Calibri Light" w:eastAsia="Times New Roman" w:hAnsi="Calibri Light" w:cs="Calibri Light"/>
      <w:b/>
      <w:bCs/>
      <w:sz w:val="26"/>
      <w:szCs w:val="26"/>
      <w:lang w:eastAsia="en-US"/>
    </w:rPr>
  </w:style>
  <w:style w:type="character" w:customStyle="1" w:styleId="Nagwek3Znak">
    <w:name w:val="Nagłówek 3 Znak"/>
    <w:aliases w:val="EKO Nagłówek 3 Znak,SRK Nagłówek 3 Znak,BEIS Nagłówek 3 Znak"/>
    <w:link w:val="Nagwek3"/>
    <w:uiPriority w:val="99"/>
    <w:rsid w:val="00EB5DD3"/>
    <w:rPr>
      <w:rFonts w:ascii="Calibri Light" w:eastAsia="Times New Roman" w:hAnsi="Calibri Light" w:cs="Calibri Light"/>
      <w:b/>
      <w:bCs/>
      <w:sz w:val="24"/>
      <w:szCs w:val="24"/>
      <w:lang w:eastAsia="en-US"/>
    </w:rPr>
  </w:style>
  <w:style w:type="character" w:customStyle="1" w:styleId="Nagwek4Znak">
    <w:name w:val="Nagłówek 4 Znak"/>
    <w:aliases w:val="EKO Nagłówek 4 Znak,SRK Nagłówek 4 Znak,BEIS Nagłówek 4 Znak"/>
    <w:link w:val="Nagwek4"/>
    <w:rsid w:val="00E00258"/>
    <w:rPr>
      <w:rFonts w:ascii="Calibri Light" w:eastAsia="Times New Roman" w:hAnsi="Calibri Light"/>
      <w:b/>
      <w:bCs/>
      <w:iCs/>
      <w:sz w:val="24"/>
      <w:szCs w:val="24"/>
      <w:lang w:eastAsia="en-US"/>
    </w:rPr>
  </w:style>
  <w:style w:type="character" w:customStyle="1" w:styleId="Nagwek5Znak">
    <w:name w:val="Nagłówek 5 Znak"/>
    <w:aliases w:val="Eko Nagłówek 5 Znak,SRK Nagłówek 5 Znak,BEIS Nagłówek 5 Znak"/>
    <w:link w:val="Nagwek5"/>
    <w:uiPriority w:val="9"/>
    <w:rsid w:val="0089550F"/>
    <w:rPr>
      <w:rFonts w:ascii="Calibri Light" w:eastAsia="Times New Roman" w:hAnsi="Calibri Light"/>
      <w:sz w:val="24"/>
      <w:szCs w:val="22"/>
      <w:lang w:eastAsia="en-US"/>
    </w:rPr>
  </w:style>
  <w:style w:type="character" w:customStyle="1" w:styleId="Nagwek6Znak">
    <w:name w:val="Nagłówek 6 Znak"/>
    <w:link w:val="Nagwek6"/>
    <w:uiPriority w:val="9"/>
    <w:rsid w:val="0089550F"/>
    <w:rPr>
      <w:rFonts w:ascii="Cambria" w:eastAsia="Times New Roman" w:hAnsi="Cambria"/>
      <w:i/>
      <w:iCs/>
      <w:color w:val="243F60"/>
      <w:sz w:val="24"/>
      <w:szCs w:val="22"/>
      <w:lang w:eastAsia="en-US"/>
    </w:rPr>
  </w:style>
  <w:style w:type="character" w:customStyle="1" w:styleId="Nagwek7Znak">
    <w:name w:val="Nagłówek 7 Znak"/>
    <w:link w:val="Nagwek7"/>
    <w:uiPriority w:val="9"/>
    <w:rsid w:val="0089550F"/>
    <w:rPr>
      <w:rFonts w:ascii="Cambria" w:eastAsia="Times New Roman" w:hAnsi="Cambria"/>
      <w:i/>
      <w:iCs/>
      <w:color w:val="404040"/>
      <w:sz w:val="24"/>
      <w:szCs w:val="22"/>
      <w:lang w:eastAsia="en-US"/>
    </w:rPr>
  </w:style>
  <w:style w:type="character" w:customStyle="1" w:styleId="Nagwek8Znak">
    <w:name w:val="Nagłówek 8 Znak"/>
    <w:link w:val="Nagwek8"/>
    <w:uiPriority w:val="9"/>
    <w:rsid w:val="0089550F"/>
    <w:rPr>
      <w:rFonts w:ascii="Cambria" w:eastAsia="Times New Roman" w:hAnsi="Cambria"/>
      <w:color w:val="404040"/>
      <w:sz w:val="24"/>
      <w:lang w:eastAsia="en-US"/>
    </w:rPr>
  </w:style>
  <w:style w:type="character" w:customStyle="1" w:styleId="Nagwek9Znak">
    <w:name w:val="Nagłówek 9 Znak"/>
    <w:link w:val="Nagwek9"/>
    <w:uiPriority w:val="9"/>
    <w:rsid w:val="0089550F"/>
    <w:rPr>
      <w:rFonts w:ascii="Cambria" w:eastAsia="Times New Roman" w:hAnsi="Cambria"/>
      <w:i/>
      <w:iCs/>
      <w:color w:val="404040"/>
      <w:sz w:val="24"/>
      <w:lang w:eastAsia="en-US"/>
    </w:rPr>
  </w:style>
  <w:style w:type="paragraph" w:styleId="Akapitzlist">
    <w:name w:val="List Paragraph"/>
    <w:aliases w:val="maz_wyliczenie,opis dzialania,K-P_odwolanie,A_wyliczenie,Akapit z listą5,Eko punkty,podpunkt,EPL lista punktowana z wyrózneniem,1st level - Bullet List Paragraph,Lettre d'introduction,Normal bullet 2,Bullet list,Listenabsatz,Wykres"/>
    <w:basedOn w:val="Normalny"/>
    <w:link w:val="AkapitzlistZnak"/>
    <w:uiPriority w:val="34"/>
    <w:qFormat/>
    <w:rsid w:val="0089550F"/>
    <w:pPr>
      <w:ind w:left="720"/>
      <w:contextualSpacing/>
    </w:pPr>
  </w:style>
  <w:style w:type="paragraph" w:styleId="Nagwekspisutreci">
    <w:name w:val="TOC Heading"/>
    <w:basedOn w:val="Nagwek1"/>
    <w:next w:val="Normalny"/>
    <w:uiPriority w:val="39"/>
    <w:rsid w:val="0089550F"/>
    <w:pPr>
      <w:numPr>
        <w:numId w:val="0"/>
      </w:numPr>
      <w:spacing w:line="276" w:lineRule="auto"/>
      <w:outlineLvl w:val="9"/>
    </w:pPr>
  </w:style>
  <w:style w:type="paragraph" w:styleId="Spistreci1">
    <w:name w:val="toc 1"/>
    <w:basedOn w:val="Normalny"/>
    <w:next w:val="Normalny"/>
    <w:autoRedefine/>
    <w:uiPriority w:val="39"/>
    <w:unhideWhenUsed/>
    <w:rsid w:val="008F7FBA"/>
    <w:pPr>
      <w:tabs>
        <w:tab w:val="right" w:leader="dot" w:pos="9060"/>
      </w:tabs>
      <w:spacing w:before="120" w:after="120"/>
    </w:pPr>
    <w:rPr>
      <w:b/>
      <w:bCs/>
      <w:caps/>
      <w:sz w:val="20"/>
      <w:szCs w:val="24"/>
    </w:rPr>
  </w:style>
  <w:style w:type="paragraph" w:styleId="Spistreci2">
    <w:name w:val="toc 2"/>
    <w:basedOn w:val="Normalny"/>
    <w:next w:val="Normalny"/>
    <w:autoRedefine/>
    <w:uiPriority w:val="39"/>
    <w:unhideWhenUsed/>
    <w:rsid w:val="00614EBD"/>
    <w:pPr>
      <w:spacing w:after="0"/>
    </w:pPr>
    <w:rPr>
      <w:bCs/>
      <w:sz w:val="18"/>
      <w:szCs w:val="20"/>
    </w:rPr>
  </w:style>
  <w:style w:type="paragraph" w:styleId="Spistreci3">
    <w:name w:val="toc 3"/>
    <w:basedOn w:val="Normalny"/>
    <w:next w:val="Normalny"/>
    <w:autoRedefine/>
    <w:uiPriority w:val="39"/>
    <w:unhideWhenUsed/>
    <w:rsid w:val="00614EBD"/>
    <w:pPr>
      <w:spacing w:after="0"/>
      <w:ind w:left="220"/>
    </w:pPr>
    <w:rPr>
      <w:sz w:val="16"/>
      <w:szCs w:val="20"/>
    </w:rPr>
  </w:style>
  <w:style w:type="character" w:styleId="Hipercze">
    <w:name w:val="Hyperlink"/>
    <w:uiPriority w:val="99"/>
    <w:unhideWhenUsed/>
    <w:rsid w:val="0089550F"/>
    <w:rPr>
      <w:color w:val="0000FF"/>
      <w:u w:val="single"/>
    </w:rPr>
  </w:style>
  <w:style w:type="paragraph" w:styleId="Tekstdymka">
    <w:name w:val="Balloon Text"/>
    <w:basedOn w:val="Normalny"/>
    <w:link w:val="TekstdymkaZnak"/>
    <w:uiPriority w:val="99"/>
    <w:semiHidden/>
    <w:unhideWhenUsed/>
    <w:rsid w:val="0089550F"/>
    <w:pPr>
      <w:spacing w:after="0"/>
    </w:pPr>
    <w:rPr>
      <w:rFonts w:ascii="Tahoma" w:hAnsi="Tahoma" w:cs="Times New Roman"/>
      <w:sz w:val="16"/>
      <w:szCs w:val="16"/>
    </w:rPr>
  </w:style>
  <w:style w:type="character" w:customStyle="1" w:styleId="TekstdymkaZnak">
    <w:name w:val="Tekst dymka Znak"/>
    <w:link w:val="Tekstdymka"/>
    <w:uiPriority w:val="99"/>
    <w:semiHidden/>
    <w:rsid w:val="0089550F"/>
    <w:rPr>
      <w:rFonts w:ascii="Tahoma" w:eastAsia="Calibri" w:hAnsi="Tahoma" w:cs="Times New Roman"/>
      <w:sz w:val="16"/>
      <w:szCs w:val="16"/>
    </w:rPr>
  </w:style>
  <w:style w:type="paragraph" w:styleId="Tekstprzypisudolnego">
    <w:name w:val="footnote text"/>
    <w:aliases w:val="Podrozdział,Znak,Tekst przypisu,Footnote,Podrozdzia3,-E Fuﬂnotentext,Fuﬂnotentext Ursprung,footnote text,Fußnotentext Ursprung,-E Fußnotentext,Fußnote,Footnote text,Tekst przypisu Znak Znak Znak Znak,Znak Znak Znak, Znak, Znak1,fn"/>
    <w:basedOn w:val="Normalny"/>
    <w:link w:val="TekstprzypisudolnegoZnak"/>
    <w:uiPriority w:val="99"/>
    <w:qFormat/>
    <w:rsid w:val="0089550F"/>
    <w:pPr>
      <w:suppressAutoHyphens/>
    </w:pPr>
    <w:rPr>
      <w:rFonts w:eastAsia="Times New Roman" w:cs="Times New Roman"/>
      <w:sz w:val="20"/>
      <w:szCs w:val="20"/>
      <w:lang w:val="en-US" w:eastAsia="ar-SA" w:bidi="en-US"/>
    </w:rPr>
  </w:style>
  <w:style w:type="character" w:customStyle="1" w:styleId="TekstprzypisudolnegoZnak">
    <w:name w:val="Tekst przypisu dolnego Znak"/>
    <w:aliases w:val="Podrozdział Znak,Znak Znak,Tekst przypisu Znak,Footnote Znak,Podrozdzia3 Znak,-E Fuﬂnotentext Znak,Fuﬂnotentext Ursprung Znak,footnote text Znak,Fußnotentext Ursprung Znak,-E Fußnotentext Znak,Fußnote Znak,Footnote text Znak"/>
    <w:link w:val="Tekstprzypisudolnego"/>
    <w:uiPriority w:val="99"/>
    <w:qFormat/>
    <w:rsid w:val="0089550F"/>
    <w:rPr>
      <w:rFonts w:ascii="Calibri" w:eastAsia="Times New Roman" w:hAnsi="Calibri" w:cs="Times New Roman"/>
      <w:sz w:val="20"/>
      <w:szCs w:val="20"/>
      <w:lang w:val="en-US" w:eastAsia="ar-SA" w:bidi="en-US"/>
    </w:rPr>
  </w:style>
  <w:style w:type="character" w:styleId="Odwoanieprzypisudolnego">
    <w:name w:val="footnote reference"/>
    <w:aliases w:val="Footnote Reference Number,Footnote reference number,Footnote symbol,note TESI,SUPERS,EN Footnote Reference,Footnote number,Odwołanie przypisu,K_Odwołanie przypisu dolnego,Times 10 Point,Exposant 3 Point,stylish,Ref,number,16 P"/>
    <w:link w:val="Nota"/>
    <w:qFormat/>
    <w:rsid w:val="0089550F"/>
    <w:rPr>
      <w:vertAlign w:val="superscript"/>
    </w:rPr>
  </w:style>
  <w:style w:type="paragraph" w:customStyle="1" w:styleId="pkt">
    <w:name w:val="pkt"/>
    <w:basedOn w:val="Normalny"/>
    <w:locked/>
    <w:rsid w:val="0089550F"/>
    <w:pPr>
      <w:suppressAutoHyphens/>
      <w:overflowPunct w:val="0"/>
      <w:autoSpaceDE w:val="0"/>
      <w:spacing w:before="60" w:after="60"/>
      <w:ind w:left="851" w:hanging="295"/>
    </w:pPr>
    <w:rPr>
      <w:rFonts w:eastAsia="Times New Roman" w:cs="Times New Roman"/>
      <w:lang w:val="en-US" w:eastAsia="ar-SA" w:bidi="en-US"/>
    </w:rPr>
  </w:style>
  <w:style w:type="paragraph" w:customStyle="1" w:styleId="Default">
    <w:name w:val="Default"/>
    <w:locked/>
    <w:rsid w:val="0089550F"/>
    <w:pPr>
      <w:autoSpaceDE w:val="0"/>
      <w:autoSpaceDN w:val="0"/>
      <w:adjustRightInd w:val="0"/>
    </w:pPr>
    <w:rPr>
      <w:rFonts w:ascii="Arial" w:hAnsi="Arial" w:cs="Arial"/>
      <w:color w:val="000000"/>
      <w:sz w:val="24"/>
      <w:szCs w:val="24"/>
      <w:lang w:eastAsia="en-US"/>
    </w:rPr>
  </w:style>
  <w:style w:type="paragraph" w:styleId="Bezodstpw">
    <w:name w:val="No Spacing"/>
    <w:link w:val="BezodstpwZnak"/>
    <w:uiPriority w:val="1"/>
    <w:qFormat/>
    <w:rsid w:val="0089550F"/>
    <w:rPr>
      <w:sz w:val="22"/>
      <w:szCs w:val="22"/>
      <w:lang w:eastAsia="en-US"/>
    </w:rPr>
  </w:style>
  <w:style w:type="character" w:customStyle="1" w:styleId="BezodstpwZnak">
    <w:name w:val="Bez odstępów Znak"/>
    <w:link w:val="Bezodstpw"/>
    <w:uiPriority w:val="1"/>
    <w:rsid w:val="0089550F"/>
    <w:rPr>
      <w:sz w:val="22"/>
      <w:szCs w:val="22"/>
      <w:lang w:val="pl-PL" w:eastAsia="en-US" w:bidi="ar-SA"/>
    </w:rPr>
  </w:style>
  <w:style w:type="paragraph" w:customStyle="1" w:styleId="Styl1">
    <w:name w:val="Styl1"/>
    <w:basedOn w:val="Normalny"/>
    <w:locked/>
    <w:rsid w:val="0089550F"/>
    <w:pPr>
      <w:suppressAutoHyphens/>
      <w:spacing w:before="120" w:after="120"/>
    </w:pPr>
    <w:rPr>
      <w:rFonts w:eastAsia="Times New Roman" w:cs="Times New Roman"/>
      <w:lang w:val="en-US" w:eastAsia="ar-SA" w:bidi="en-US"/>
    </w:rPr>
  </w:style>
  <w:style w:type="paragraph" w:styleId="Nagwek">
    <w:name w:val="header"/>
    <w:basedOn w:val="Normalny"/>
    <w:link w:val="NagwekZnak"/>
    <w:uiPriority w:val="99"/>
    <w:unhideWhenUsed/>
    <w:rsid w:val="0089550F"/>
    <w:pPr>
      <w:tabs>
        <w:tab w:val="center" w:pos="4536"/>
        <w:tab w:val="right" w:pos="9072"/>
      </w:tabs>
      <w:spacing w:after="0"/>
    </w:pPr>
    <w:rPr>
      <w:rFonts w:ascii="Tahoma" w:hAnsi="Tahoma" w:cs="Times New Roman"/>
      <w:sz w:val="20"/>
      <w:szCs w:val="20"/>
    </w:rPr>
  </w:style>
  <w:style w:type="character" w:customStyle="1" w:styleId="NagwekZnak">
    <w:name w:val="Nagłówek Znak"/>
    <w:link w:val="Nagwek"/>
    <w:uiPriority w:val="99"/>
    <w:rsid w:val="0089550F"/>
    <w:rPr>
      <w:rFonts w:ascii="Tahoma" w:eastAsia="Calibri" w:hAnsi="Tahoma" w:cs="Times New Roman"/>
      <w:sz w:val="20"/>
      <w:szCs w:val="20"/>
    </w:rPr>
  </w:style>
  <w:style w:type="paragraph" w:styleId="Stopka">
    <w:name w:val="footer"/>
    <w:basedOn w:val="Normalny"/>
    <w:link w:val="StopkaZnak"/>
    <w:uiPriority w:val="99"/>
    <w:unhideWhenUsed/>
    <w:rsid w:val="0089550F"/>
    <w:pPr>
      <w:tabs>
        <w:tab w:val="center" w:pos="4536"/>
        <w:tab w:val="right" w:pos="9072"/>
      </w:tabs>
      <w:spacing w:after="0"/>
    </w:pPr>
    <w:rPr>
      <w:rFonts w:ascii="Tahoma" w:hAnsi="Tahoma" w:cs="Times New Roman"/>
      <w:sz w:val="20"/>
      <w:szCs w:val="20"/>
    </w:rPr>
  </w:style>
  <w:style w:type="character" w:customStyle="1" w:styleId="StopkaZnak">
    <w:name w:val="Stopka Znak"/>
    <w:link w:val="Stopka"/>
    <w:uiPriority w:val="99"/>
    <w:rsid w:val="0089550F"/>
    <w:rPr>
      <w:rFonts w:ascii="Tahoma" w:eastAsia="Calibri" w:hAnsi="Tahoma" w:cs="Times New Roman"/>
      <w:sz w:val="20"/>
      <w:szCs w:val="20"/>
    </w:rPr>
  </w:style>
  <w:style w:type="paragraph" w:styleId="Spistreci4">
    <w:name w:val="toc 4"/>
    <w:basedOn w:val="Normalny"/>
    <w:next w:val="Normalny"/>
    <w:autoRedefine/>
    <w:uiPriority w:val="39"/>
    <w:unhideWhenUsed/>
    <w:rsid w:val="00DB2A2E"/>
    <w:pPr>
      <w:spacing w:after="0"/>
      <w:ind w:left="440"/>
    </w:pPr>
    <w:rPr>
      <w:sz w:val="20"/>
      <w:szCs w:val="20"/>
    </w:rPr>
  </w:style>
  <w:style w:type="paragraph" w:styleId="Spistreci5">
    <w:name w:val="toc 5"/>
    <w:basedOn w:val="Normalny"/>
    <w:next w:val="Normalny"/>
    <w:autoRedefine/>
    <w:uiPriority w:val="39"/>
    <w:unhideWhenUsed/>
    <w:rsid w:val="0089550F"/>
    <w:pPr>
      <w:spacing w:after="0"/>
      <w:ind w:left="660"/>
    </w:pPr>
    <w:rPr>
      <w:sz w:val="20"/>
      <w:szCs w:val="20"/>
    </w:rPr>
  </w:style>
  <w:style w:type="paragraph" w:styleId="Spistreci6">
    <w:name w:val="toc 6"/>
    <w:basedOn w:val="Normalny"/>
    <w:next w:val="Normalny"/>
    <w:autoRedefine/>
    <w:uiPriority w:val="39"/>
    <w:unhideWhenUsed/>
    <w:rsid w:val="0089550F"/>
    <w:pPr>
      <w:spacing w:after="0"/>
      <w:ind w:left="880"/>
    </w:pPr>
    <w:rPr>
      <w:sz w:val="20"/>
      <w:szCs w:val="20"/>
    </w:rPr>
  </w:style>
  <w:style w:type="paragraph" w:styleId="Spistreci7">
    <w:name w:val="toc 7"/>
    <w:basedOn w:val="Normalny"/>
    <w:next w:val="Normalny"/>
    <w:autoRedefine/>
    <w:uiPriority w:val="39"/>
    <w:unhideWhenUsed/>
    <w:rsid w:val="0089550F"/>
    <w:pPr>
      <w:spacing w:after="0"/>
      <w:ind w:left="1100"/>
    </w:pPr>
    <w:rPr>
      <w:sz w:val="20"/>
      <w:szCs w:val="20"/>
    </w:rPr>
  </w:style>
  <w:style w:type="paragraph" w:styleId="Spistreci8">
    <w:name w:val="toc 8"/>
    <w:basedOn w:val="Normalny"/>
    <w:next w:val="Normalny"/>
    <w:autoRedefine/>
    <w:uiPriority w:val="39"/>
    <w:unhideWhenUsed/>
    <w:rsid w:val="0089550F"/>
    <w:pPr>
      <w:spacing w:after="0"/>
      <w:ind w:left="1320"/>
    </w:pPr>
    <w:rPr>
      <w:sz w:val="20"/>
      <w:szCs w:val="20"/>
    </w:rPr>
  </w:style>
  <w:style w:type="paragraph" w:styleId="Spistreci9">
    <w:name w:val="toc 9"/>
    <w:basedOn w:val="Normalny"/>
    <w:next w:val="Normalny"/>
    <w:autoRedefine/>
    <w:uiPriority w:val="39"/>
    <w:unhideWhenUsed/>
    <w:rsid w:val="0089550F"/>
    <w:pPr>
      <w:spacing w:after="0"/>
      <w:ind w:left="1540"/>
    </w:pPr>
    <w:rPr>
      <w:sz w:val="20"/>
      <w:szCs w:val="20"/>
    </w:rPr>
  </w:style>
  <w:style w:type="paragraph" w:customStyle="1" w:styleId="Mapadokumentu1">
    <w:name w:val="Mapa dokumentu1"/>
    <w:basedOn w:val="Normalny"/>
    <w:link w:val="MapadokumentuZnak"/>
    <w:uiPriority w:val="99"/>
    <w:semiHidden/>
    <w:unhideWhenUsed/>
    <w:rsid w:val="0089550F"/>
    <w:rPr>
      <w:rFonts w:ascii="Tahoma" w:hAnsi="Tahoma" w:cs="Times New Roman"/>
      <w:sz w:val="16"/>
      <w:szCs w:val="16"/>
    </w:rPr>
  </w:style>
  <w:style w:type="character" w:customStyle="1" w:styleId="MapadokumentuZnak">
    <w:name w:val="Mapa dokumentu Znak"/>
    <w:link w:val="Mapadokumentu1"/>
    <w:uiPriority w:val="99"/>
    <w:semiHidden/>
    <w:rsid w:val="0089550F"/>
    <w:rPr>
      <w:rFonts w:ascii="Tahoma" w:eastAsia="Calibri" w:hAnsi="Tahoma" w:cs="Times New Roman"/>
      <w:sz w:val="16"/>
      <w:szCs w:val="16"/>
    </w:rPr>
  </w:style>
  <w:style w:type="paragraph" w:customStyle="1" w:styleId="EJNormalny">
    <w:name w:val="EJ Normalny"/>
    <w:basedOn w:val="Normalny"/>
    <w:locked/>
    <w:rsid w:val="0089550F"/>
    <w:pPr>
      <w:spacing w:line="360" w:lineRule="auto"/>
    </w:pPr>
    <w:rPr>
      <w:rFonts w:ascii="Times New Roman" w:hAnsi="Times New Roman" w:cs="Times New Roman"/>
    </w:rPr>
  </w:style>
  <w:style w:type="paragraph" w:styleId="Tekstprzypisukocowego">
    <w:name w:val="endnote text"/>
    <w:basedOn w:val="Normalny"/>
    <w:link w:val="TekstprzypisukocowegoZnak"/>
    <w:uiPriority w:val="99"/>
    <w:semiHidden/>
    <w:unhideWhenUsed/>
    <w:rsid w:val="0089550F"/>
    <w:rPr>
      <w:rFonts w:cs="Times New Roman"/>
      <w:sz w:val="20"/>
      <w:szCs w:val="20"/>
    </w:rPr>
  </w:style>
  <w:style w:type="character" w:customStyle="1" w:styleId="TekstprzypisukocowegoZnak">
    <w:name w:val="Tekst przypisu końcowego Znak"/>
    <w:link w:val="Tekstprzypisukocowego"/>
    <w:uiPriority w:val="99"/>
    <w:semiHidden/>
    <w:rsid w:val="0089550F"/>
    <w:rPr>
      <w:rFonts w:ascii="Calibri" w:eastAsia="Calibri" w:hAnsi="Calibri" w:cs="Times New Roman"/>
      <w:sz w:val="20"/>
      <w:szCs w:val="20"/>
    </w:rPr>
  </w:style>
  <w:style w:type="character" w:styleId="Odwoanieprzypisukocowego">
    <w:name w:val="endnote reference"/>
    <w:uiPriority w:val="99"/>
    <w:unhideWhenUsed/>
    <w:rsid w:val="0089550F"/>
    <w:rPr>
      <w:vertAlign w:val="superscript"/>
    </w:rPr>
  </w:style>
  <w:style w:type="table" w:styleId="Tabela-Siatka">
    <w:name w:val="Table Grid"/>
    <w:basedOn w:val="Standardowy"/>
    <w:uiPriority w:val="39"/>
    <w:rsid w:val="00895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lp">
    <w:name w:val="cel_p"/>
    <w:basedOn w:val="Normalny"/>
    <w:locked/>
    <w:rsid w:val="0089550F"/>
    <w:pPr>
      <w:spacing w:after="14"/>
      <w:ind w:left="14" w:right="14"/>
      <w:textAlignment w:val="top"/>
    </w:pPr>
    <w:rPr>
      <w:rFonts w:ascii="Times New Roman" w:eastAsia="Times New Roman" w:hAnsi="Times New Roman" w:cs="Times New Roman"/>
      <w:szCs w:val="24"/>
      <w:lang w:eastAsia="pl-PL"/>
    </w:rPr>
  </w:style>
  <w:style w:type="character" w:customStyle="1" w:styleId="h11">
    <w:name w:val="h11"/>
    <w:locked/>
    <w:rsid w:val="0089550F"/>
    <w:rPr>
      <w:rFonts w:ascii="Verdana" w:hAnsi="Verdana" w:hint="default"/>
      <w:b/>
      <w:bCs/>
      <w:i w:val="0"/>
      <w:iCs w:val="0"/>
      <w:sz w:val="20"/>
      <w:szCs w:val="20"/>
    </w:rPr>
  </w:style>
  <w:style w:type="paragraph" w:customStyle="1" w:styleId="Przypisy">
    <w:name w:val="Przypisy"/>
    <w:basedOn w:val="Tekstprzypisudolnego"/>
    <w:link w:val="PrzypisyZnak"/>
    <w:uiPriority w:val="99"/>
    <w:qFormat/>
    <w:rsid w:val="00B12961"/>
    <w:pPr>
      <w:spacing w:after="0"/>
    </w:pPr>
    <w:rPr>
      <w:sz w:val="18"/>
    </w:rPr>
  </w:style>
  <w:style w:type="character" w:customStyle="1" w:styleId="PrzypisyZnak">
    <w:name w:val="Przypisy Znak"/>
    <w:link w:val="Przypisy"/>
    <w:uiPriority w:val="99"/>
    <w:rsid w:val="00345431"/>
    <w:rPr>
      <w:rFonts w:ascii="Calibri Light" w:eastAsia="Times New Roman" w:hAnsi="Calibri Light"/>
      <w:sz w:val="18"/>
      <w:lang w:val="en-US" w:eastAsia="ar-SA" w:bidi="en-US"/>
    </w:rPr>
  </w:style>
  <w:style w:type="paragraph" w:customStyle="1" w:styleId="Tabele">
    <w:name w:val="Tabele"/>
    <w:basedOn w:val="Normalny"/>
    <w:link w:val="TabeleZnak"/>
    <w:qFormat/>
    <w:rsid w:val="00345431"/>
    <w:pPr>
      <w:spacing w:after="0"/>
    </w:pPr>
    <w:rPr>
      <w:rFonts w:ascii="Calibri" w:hAnsi="Calibri"/>
      <w:bCs/>
      <w:sz w:val="20"/>
      <w:szCs w:val="24"/>
    </w:rPr>
  </w:style>
  <w:style w:type="character" w:customStyle="1" w:styleId="TabeleZnak">
    <w:name w:val="Tabele Znak"/>
    <w:link w:val="Tabele"/>
    <w:rsid w:val="00345431"/>
    <w:rPr>
      <w:rFonts w:cs="Calibri"/>
      <w:bCs/>
      <w:szCs w:val="24"/>
      <w:lang w:eastAsia="en-US"/>
    </w:rPr>
  </w:style>
  <w:style w:type="paragraph" w:styleId="Legenda">
    <w:name w:val="caption"/>
    <w:aliases w:val="Legenda EKO,Podpisy Tabela Eko,Podpisy Łódź,Eko Legenda,3 STAT OBJECT,E65 Legenda,OBIEKTY,Podpis pod rysunkiem,Nagłówek Tabeli,Nag3ówek Tabeli,Naglówek Tabeli,Nag³ówek Tabeli,Legenda Znak Znak Znak,Legenda Znak Znak,Legenda Znak Znak Znak Znak"/>
    <w:basedOn w:val="Normalny"/>
    <w:next w:val="Normalny"/>
    <w:link w:val="LegendaZnak"/>
    <w:uiPriority w:val="35"/>
    <w:qFormat/>
    <w:rsid w:val="006E58DC"/>
    <w:pPr>
      <w:keepNext/>
      <w:spacing w:after="100"/>
    </w:pPr>
    <w:rPr>
      <w:rFonts w:cs="Times New Roman"/>
      <w:b/>
      <w:bCs/>
      <w:sz w:val="18"/>
      <w:szCs w:val="18"/>
    </w:rPr>
  </w:style>
  <w:style w:type="paragraph" w:customStyle="1" w:styleId="EJpodpisy">
    <w:name w:val="EJ podpisy"/>
    <w:basedOn w:val="Normalny"/>
    <w:link w:val="EJpodpisyZnak"/>
    <w:locked/>
    <w:rsid w:val="0089550F"/>
    <w:pPr>
      <w:keepNext/>
      <w:spacing w:after="120"/>
    </w:pPr>
    <w:rPr>
      <w:rFonts w:ascii="Times New Roman" w:hAnsi="Times New Roman" w:cs="Times New Roman"/>
      <w:b/>
      <w:bCs/>
      <w:sz w:val="18"/>
      <w:szCs w:val="18"/>
    </w:rPr>
  </w:style>
  <w:style w:type="character" w:customStyle="1" w:styleId="EJpodpisyZnak">
    <w:name w:val="EJ podpisy Znak"/>
    <w:link w:val="EJpodpisy"/>
    <w:rsid w:val="0089550F"/>
    <w:rPr>
      <w:rFonts w:ascii="Times New Roman" w:eastAsia="Calibri" w:hAnsi="Times New Roman" w:cs="Times New Roman"/>
      <w:b/>
      <w:bCs/>
      <w:sz w:val="18"/>
      <w:szCs w:val="18"/>
    </w:rPr>
  </w:style>
  <w:style w:type="paragraph" w:customStyle="1" w:styleId="EJPrzypisdolny">
    <w:name w:val="EJ Przypis dolny"/>
    <w:basedOn w:val="Normalny"/>
    <w:locked/>
    <w:rsid w:val="0089550F"/>
    <w:pPr>
      <w:autoSpaceDE w:val="0"/>
      <w:autoSpaceDN w:val="0"/>
      <w:adjustRightInd w:val="0"/>
      <w:spacing w:after="0"/>
    </w:pPr>
    <w:rPr>
      <w:rFonts w:ascii="Times New Roman" w:hAnsi="Times New Roman" w:cs="Times New Roman"/>
      <w:sz w:val="18"/>
      <w:szCs w:val="18"/>
    </w:rPr>
  </w:style>
  <w:style w:type="paragraph" w:customStyle="1" w:styleId="NoSpacing1">
    <w:name w:val="No Spacing1"/>
    <w:rsid w:val="0089550F"/>
    <w:rPr>
      <w:rFonts w:ascii="Times New Roman" w:hAnsi="Times New Roman"/>
      <w:sz w:val="24"/>
      <w:szCs w:val="24"/>
    </w:rPr>
  </w:style>
  <w:style w:type="paragraph" w:customStyle="1" w:styleId="Bezodstpw1">
    <w:name w:val="Bez odstępów1"/>
    <w:uiPriority w:val="99"/>
    <w:rsid w:val="00065975"/>
    <w:rPr>
      <w:rFonts w:eastAsia="Times New Roman"/>
      <w:szCs w:val="24"/>
    </w:rPr>
  </w:style>
  <w:style w:type="character" w:customStyle="1" w:styleId="apple-style-span">
    <w:name w:val="apple-style-span"/>
    <w:basedOn w:val="Domylnaczcionkaakapitu"/>
    <w:rsid w:val="0089550F"/>
  </w:style>
  <w:style w:type="paragraph" w:styleId="Listapunktowana2">
    <w:name w:val="List Bullet 2"/>
    <w:basedOn w:val="Normalny"/>
    <w:uiPriority w:val="99"/>
    <w:unhideWhenUsed/>
    <w:rsid w:val="0089550F"/>
    <w:pPr>
      <w:numPr>
        <w:numId w:val="1"/>
      </w:numPr>
      <w:contextualSpacing/>
    </w:pPr>
    <w:rPr>
      <w:rFonts w:cs="Times New Roman"/>
    </w:rPr>
  </w:style>
  <w:style w:type="paragraph" w:customStyle="1" w:styleId="ListDash">
    <w:name w:val="List Dash"/>
    <w:basedOn w:val="Normalny"/>
    <w:rsid w:val="0089550F"/>
    <w:pPr>
      <w:numPr>
        <w:numId w:val="2"/>
      </w:numPr>
      <w:spacing w:before="120" w:after="120"/>
    </w:pPr>
    <w:rPr>
      <w:rFonts w:ascii="Times New Roman" w:eastAsia="Times New Roman" w:hAnsi="Times New Roman" w:cs="Times New Roman"/>
      <w:snapToGrid w:val="0"/>
      <w:szCs w:val="24"/>
      <w:lang w:eastAsia="en-GB"/>
    </w:rPr>
  </w:style>
  <w:style w:type="character" w:styleId="Odwoaniedokomentarza">
    <w:name w:val="annotation reference"/>
    <w:uiPriority w:val="99"/>
    <w:unhideWhenUsed/>
    <w:rsid w:val="0089550F"/>
    <w:rPr>
      <w:sz w:val="16"/>
      <w:szCs w:val="16"/>
    </w:rPr>
  </w:style>
  <w:style w:type="paragraph" w:styleId="Tekstkomentarza">
    <w:name w:val="annotation text"/>
    <w:basedOn w:val="Normalny"/>
    <w:link w:val="TekstkomentarzaZnak"/>
    <w:uiPriority w:val="99"/>
    <w:unhideWhenUsed/>
    <w:qFormat/>
    <w:rsid w:val="0089550F"/>
    <w:rPr>
      <w:rFonts w:cs="Times New Roman"/>
      <w:sz w:val="20"/>
      <w:szCs w:val="20"/>
    </w:rPr>
  </w:style>
  <w:style w:type="character" w:customStyle="1" w:styleId="TekstkomentarzaZnak">
    <w:name w:val="Tekst komentarza Znak"/>
    <w:link w:val="Tekstkomentarza"/>
    <w:uiPriority w:val="99"/>
    <w:rsid w:val="0089550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9550F"/>
    <w:rPr>
      <w:b/>
      <w:bCs/>
    </w:rPr>
  </w:style>
  <w:style w:type="character" w:customStyle="1" w:styleId="TematkomentarzaZnak">
    <w:name w:val="Temat komentarza Znak"/>
    <w:link w:val="Tematkomentarza"/>
    <w:uiPriority w:val="99"/>
    <w:semiHidden/>
    <w:rsid w:val="0089550F"/>
    <w:rPr>
      <w:rFonts w:ascii="Calibri" w:eastAsia="Calibri" w:hAnsi="Calibri" w:cs="Times New Roman"/>
      <w:b/>
      <w:bCs/>
      <w:sz w:val="20"/>
      <w:szCs w:val="20"/>
    </w:rPr>
  </w:style>
  <w:style w:type="paragraph" w:customStyle="1" w:styleId="bilans96-tekst">
    <w:name w:val="bilans96-tekst"/>
    <w:basedOn w:val="Normalny"/>
    <w:rsid w:val="0089550F"/>
    <w:pPr>
      <w:spacing w:before="100" w:beforeAutospacing="1" w:after="100" w:afterAutospacing="1"/>
    </w:pPr>
    <w:rPr>
      <w:rFonts w:ascii="Times New Roman" w:eastAsia="Times New Roman" w:hAnsi="Times New Roman" w:cs="Times New Roman"/>
      <w:szCs w:val="24"/>
      <w:lang w:eastAsia="pl-PL"/>
    </w:rPr>
  </w:style>
  <w:style w:type="paragraph" w:styleId="NormalnyWeb">
    <w:name w:val="Normal (Web)"/>
    <w:basedOn w:val="Normalny"/>
    <w:uiPriority w:val="99"/>
    <w:unhideWhenUsed/>
    <w:rsid w:val="0089550F"/>
    <w:pPr>
      <w:spacing w:after="75"/>
    </w:pPr>
    <w:rPr>
      <w:rFonts w:ascii="Times New Roman" w:eastAsia="Times New Roman" w:hAnsi="Times New Roman" w:cs="Times New Roman"/>
      <w:sz w:val="18"/>
      <w:szCs w:val="18"/>
      <w:lang w:eastAsia="pl-PL"/>
    </w:rPr>
  </w:style>
  <w:style w:type="character" w:styleId="Pogrubienie">
    <w:name w:val="Strong"/>
    <w:uiPriority w:val="22"/>
    <w:qFormat/>
    <w:rsid w:val="0089550F"/>
    <w:rPr>
      <w:b/>
      <w:bCs/>
    </w:rPr>
  </w:style>
  <w:style w:type="character" w:styleId="Uwydatnienie">
    <w:name w:val="Emphasis"/>
    <w:qFormat/>
    <w:rsid w:val="0089550F"/>
    <w:rPr>
      <w:i/>
      <w:iCs/>
    </w:rPr>
  </w:style>
  <w:style w:type="paragraph" w:customStyle="1" w:styleId="1TF-Tekstpodstawowy">
    <w:name w:val="1TF - Tekst podstawowy"/>
    <w:basedOn w:val="Normalny"/>
    <w:link w:val="1TF-TekstpodstawowyChar"/>
    <w:rsid w:val="0089550F"/>
    <w:pPr>
      <w:spacing w:after="120"/>
      <w:ind w:firstLine="680"/>
    </w:pPr>
    <w:rPr>
      <w:rFonts w:ascii="Arial" w:eastAsia="Times New Roman" w:hAnsi="Arial" w:cs="Times New Roman"/>
      <w:sz w:val="20"/>
      <w:szCs w:val="20"/>
    </w:rPr>
  </w:style>
  <w:style w:type="character" w:customStyle="1" w:styleId="1TF-TekstpodstawowyChar">
    <w:name w:val="1TF - Tekst podstawowy Char"/>
    <w:link w:val="1TF-Tekstpodstawowy"/>
    <w:rsid w:val="0089550F"/>
    <w:rPr>
      <w:rFonts w:ascii="Arial" w:eastAsia="Times New Roman" w:hAnsi="Arial" w:cs="Times New Roman"/>
      <w:szCs w:val="20"/>
    </w:rPr>
  </w:style>
  <w:style w:type="paragraph" w:styleId="Spisilustracji">
    <w:name w:val="table of figures"/>
    <w:basedOn w:val="Normalny"/>
    <w:next w:val="Normalny"/>
    <w:uiPriority w:val="99"/>
    <w:unhideWhenUsed/>
    <w:rsid w:val="00E62153"/>
  </w:style>
  <w:style w:type="paragraph" w:styleId="Lista2">
    <w:name w:val="List 2"/>
    <w:basedOn w:val="Normalny"/>
    <w:uiPriority w:val="99"/>
    <w:unhideWhenUsed/>
    <w:rsid w:val="0089550F"/>
    <w:pPr>
      <w:ind w:left="566" w:hanging="283"/>
      <w:contextualSpacing/>
    </w:pPr>
  </w:style>
  <w:style w:type="paragraph" w:styleId="Tekstpodstawowy">
    <w:name w:val="Body Text"/>
    <w:basedOn w:val="Normalny"/>
    <w:link w:val="TekstpodstawowyZnak"/>
    <w:uiPriority w:val="99"/>
    <w:unhideWhenUsed/>
    <w:rsid w:val="0089550F"/>
    <w:pPr>
      <w:spacing w:after="120"/>
    </w:pPr>
    <w:rPr>
      <w:rFonts w:cs="Times New Roman"/>
      <w:sz w:val="20"/>
      <w:szCs w:val="20"/>
    </w:rPr>
  </w:style>
  <w:style w:type="character" w:customStyle="1" w:styleId="TekstpodstawowyZnak">
    <w:name w:val="Tekst podstawowy Znak"/>
    <w:link w:val="Tekstpodstawowy"/>
    <w:uiPriority w:val="99"/>
    <w:rsid w:val="0089550F"/>
    <w:rPr>
      <w:rFonts w:ascii="Calibri" w:eastAsia="Calibri" w:hAnsi="Calibri" w:cs="Calibri"/>
    </w:rPr>
  </w:style>
  <w:style w:type="character" w:styleId="UyteHipercze">
    <w:name w:val="FollowedHyperlink"/>
    <w:uiPriority w:val="99"/>
    <w:semiHidden/>
    <w:unhideWhenUsed/>
    <w:rsid w:val="0089550F"/>
    <w:rPr>
      <w:color w:val="800080"/>
      <w:u w:val="single"/>
    </w:rPr>
  </w:style>
  <w:style w:type="paragraph" w:styleId="Zwykytekst">
    <w:name w:val="Plain Text"/>
    <w:basedOn w:val="Normalny"/>
    <w:link w:val="ZwykytekstZnak"/>
    <w:uiPriority w:val="99"/>
    <w:semiHidden/>
    <w:unhideWhenUsed/>
    <w:rsid w:val="00825D60"/>
    <w:pPr>
      <w:spacing w:after="0"/>
    </w:pPr>
    <w:rPr>
      <w:rFonts w:ascii="Consolas" w:hAnsi="Consolas" w:cs="Times New Roman"/>
      <w:sz w:val="21"/>
      <w:szCs w:val="21"/>
    </w:rPr>
  </w:style>
  <w:style w:type="character" w:customStyle="1" w:styleId="ZwykytekstZnak">
    <w:name w:val="Zwykły tekst Znak"/>
    <w:link w:val="Zwykytekst"/>
    <w:uiPriority w:val="99"/>
    <w:semiHidden/>
    <w:rsid w:val="00825D60"/>
    <w:rPr>
      <w:rFonts w:ascii="Consolas" w:eastAsia="Calibri" w:hAnsi="Consolas" w:cs="Times New Roman"/>
      <w:sz w:val="21"/>
      <w:szCs w:val="21"/>
      <w:lang w:eastAsia="en-US"/>
    </w:rPr>
  </w:style>
  <w:style w:type="paragraph" w:styleId="HTML-wstpniesformatowany">
    <w:name w:val="HTML Preformatted"/>
    <w:basedOn w:val="Normalny"/>
    <w:link w:val="HTML-wstpniesformatowanyZnak"/>
    <w:uiPriority w:val="99"/>
    <w:unhideWhenUsed/>
    <w:rsid w:val="00FA5F35"/>
    <w:rPr>
      <w:rFonts w:ascii="Courier New" w:hAnsi="Courier New" w:cs="Times New Roman"/>
      <w:sz w:val="20"/>
      <w:szCs w:val="20"/>
    </w:rPr>
  </w:style>
  <w:style w:type="character" w:customStyle="1" w:styleId="HTML-wstpniesformatowanyZnak">
    <w:name w:val="HTML - wstępnie sformatowany Znak"/>
    <w:link w:val="HTML-wstpniesformatowany"/>
    <w:uiPriority w:val="99"/>
    <w:rsid w:val="00FA5F35"/>
    <w:rPr>
      <w:rFonts w:ascii="Courier New" w:hAnsi="Courier New" w:cs="Courier New"/>
      <w:lang w:eastAsia="en-US"/>
    </w:rPr>
  </w:style>
  <w:style w:type="paragraph" w:customStyle="1" w:styleId="EJTretabeli">
    <w:name w:val="EJ Treść tabeli"/>
    <w:basedOn w:val="Normalny"/>
    <w:rsid w:val="00A13BF0"/>
    <w:pPr>
      <w:spacing w:after="0"/>
    </w:pPr>
    <w:rPr>
      <w:rFonts w:eastAsia="Times New Roman" w:cs="Times New Roman"/>
      <w:szCs w:val="20"/>
      <w:lang w:bidi="en-US"/>
    </w:rPr>
  </w:style>
  <w:style w:type="character" w:customStyle="1" w:styleId="highlight1">
    <w:name w:val="highlight1"/>
    <w:rsid w:val="00E750C0"/>
    <w:rPr>
      <w:b/>
      <w:bCs/>
    </w:rPr>
  </w:style>
  <w:style w:type="character" w:customStyle="1" w:styleId="apple-converted-space">
    <w:name w:val="apple-converted-space"/>
    <w:basedOn w:val="Domylnaczcionkaakapitu"/>
    <w:uiPriority w:val="99"/>
    <w:rsid w:val="00E750C0"/>
  </w:style>
  <w:style w:type="paragraph" w:customStyle="1" w:styleId="Ekotabelinagwek">
    <w:name w:val="Eko tabeli nagłówek"/>
    <w:basedOn w:val="Normalny"/>
    <w:link w:val="EkotabelinagwekZnak"/>
    <w:rsid w:val="000F7B42"/>
    <w:pPr>
      <w:jc w:val="center"/>
    </w:pPr>
    <w:rPr>
      <w:rFonts w:cs="Times New Roman"/>
      <w:b/>
    </w:rPr>
  </w:style>
  <w:style w:type="character" w:customStyle="1" w:styleId="EkotabelinagwekZnak">
    <w:name w:val="Eko tabeli nagłówek Znak"/>
    <w:link w:val="Ekotabelinagwek"/>
    <w:rsid w:val="000F7B42"/>
    <w:rPr>
      <w:rFonts w:cs="Calibri"/>
      <w:b/>
      <w:sz w:val="22"/>
      <w:szCs w:val="22"/>
      <w:lang w:eastAsia="en-US"/>
    </w:rPr>
  </w:style>
  <w:style w:type="paragraph" w:customStyle="1" w:styleId="BEISPrzypisy">
    <w:name w:val="BEIS Przypisy"/>
    <w:basedOn w:val="Normalny"/>
    <w:link w:val="BEISPrzypisyZnak"/>
    <w:rsid w:val="00741B4A"/>
    <w:pPr>
      <w:spacing w:after="0"/>
    </w:pPr>
    <w:rPr>
      <w:rFonts w:cs="Times New Roman"/>
      <w:sz w:val="16"/>
      <w:szCs w:val="16"/>
    </w:rPr>
  </w:style>
  <w:style w:type="character" w:customStyle="1" w:styleId="BEISPrzypisyZnak">
    <w:name w:val="BEIS Przypisy Znak"/>
    <w:link w:val="BEISPrzypisy"/>
    <w:rsid w:val="00741B4A"/>
    <w:rPr>
      <w:sz w:val="16"/>
      <w:szCs w:val="16"/>
    </w:rPr>
  </w:style>
  <w:style w:type="paragraph" w:customStyle="1" w:styleId="OOSPRZYPISY">
    <w:name w:val="OOS PRZYPISY"/>
    <w:basedOn w:val="Normalny"/>
    <w:link w:val="OOSPRZYPISYZnak"/>
    <w:rsid w:val="00771939"/>
    <w:pPr>
      <w:autoSpaceDE w:val="0"/>
      <w:autoSpaceDN w:val="0"/>
      <w:adjustRightInd w:val="0"/>
      <w:spacing w:after="0"/>
    </w:pPr>
    <w:rPr>
      <w:rFonts w:eastAsia="Times New Roman" w:cs="Times New Roman"/>
      <w:i/>
      <w:sz w:val="16"/>
      <w:szCs w:val="16"/>
    </w:rPr>
  </w:style>
  <w:style w:type="character" w:customStyle="1" w:styleId="OOSPRZYPISYZnak">
    <w:name w:val="OOS PRZYPISY Znak"/>
    <w:link w:val="OOSPRZYPISY"/>
    <w:rsid w:val="00771939"/>
    <w:rPr>
      <w:rFonts w:eastAsia="Times New Roman"/>
      <w:i/>
      <w:sz w:val="16"/>
      <w:szCs w:val="16"/>
      <w:lang w:eastAsia="en-US"/>
    </w:rPr>
  </w:style>
  <w:style w:type="paragraph" w:customStyle="1" w:styleId="SRKKOMENTARZEROBOCZE">
    <w:name w:val="SRK KOMENTARZE ROBOCZE"/>
    <w:basedOn w:val="Normalny"/>
    <w:link w:val="SRKKOMENTARZEROBOCZEZnak"/>
    <w:rsid w:val="00654E05"/>
    <w:pPr>
      <w:jc w:val="center"/>
    </w:pPr>
    <w:rPr>
      <w:rFonts w:ascii="Arial Black" w:hAnsi="Arial Black"/>
      <w:color w:val="FF0000"/>
    </w:rPr>
  </w:style>
  <w:style w:type="paragraph" w:customStyle="1" w:styleId="Przypis">
    <w:name w:val="Przypis"/>
    <w:basedOn w:val="Normalny"/>
    <w:link w:val="PrzypisZnak"/>
    <w:qFormat/>
    <w:rsid w:val="005C19A9"/>
    <w:pPr>
      <w:tabs>
        <w:tab w:val="left" w:pos="284"/>
      </w:tabs>
      <w:spacing w:before="40" w:after="40"/>
      <w:ind w:left="284" w:hanging="284"/>
    </w:pPr>
    <w:rPr>
      <w:rFonts w:eastAsia="Times New Roman" w:cs="Arial"/>
      <w:bCs/>
      <w:color w:val="000000"/>
      <w:sz w:val="16"/>
      <w:szCs w:val="20"/>
    </w:rPr>
  </w:style>
  <w:style w:type="character" w:customStyle="1" w:styleId="SRKKOMENTARZEROBOCZEZnak">
    <w:name w:val="SRK KOMENTARZE ROBOCZE Znak"/>
    <w:link w:val="SRKKOMENTARZEROBOCZE"/>
    <w:rsid w:val="00654E05"/>
    <w:rPr>
      <w:rFonts w:ascii="Arial Black" w:hAnsi="Arial Black" w:cs="Calibri"/>
      <w:color w:val="FF0000"/>
      <w:sz w:val="22"/>
      <w:szCs w:val="22"/>
      <w:lang w:eastAsia="en-US"/>
    </w:rPr>
  </w:style>
  <w:style w:type="character" w:customStyle="1" w:styleId="PrzypisZnak">
    <w:name w:val="Przypis Znak"/>
    <w:link w:val="Przypis"/>
    <w:rsid w:val="005C19A9"/>
    <w:rPr>
      <w:rFonts w:eastAsia="Times New Roman" w:cs="Arial"/>
      <w:bCs/>
      <w:color w:val="000000"/>
      <w:sz w:val="16"/>
      <w:lang w:eastAsia="en-US"/>
    </w:rPr>
  </w:style>
  <w:style w:type="paragraph" w:customStyle="1" w:styleId="Teksttabelilewypunktowany">
    <w:name w:val="Tekst tabeli lewy punktowany"/>
    <w:basedOn w:val="Listapunktowana2"/>
    <w:rsid w:val="0040194D"/>
    <w:pPr>
      <w:numPr>
        <w:numId w:val="0"/>
      </w:numPr>
      <w:tabs>
        <w:tab w:val="left" w:pos="600"/>
      </w:tabs>
      <w:spacing w:before="40" w:after="40"/>
    </w:pPr>
    <w:rPr>
      <w:rFonts w:eastAsia="Times New Roman" w:cs="Arial"/>
      <w:bCs/>
      <w:color w:val="000000"/>
      <w:sz w:val="18"/>
      <w:szCs w:val="18"/>
      <w:lang w:eastAsia="pl-PL"/>
    </w:rPr>
  </w:style>
  <w:style w:type="paragraph" w:customStyle="1" w:styleId="CDMNormalny">
    <w:name w:val="CDM Normalny"/>
    <w:basedOn w:val="Normalny"/>
    <w:link w:val="CDMNormalnyZnak"/>
    <w:rsid w:val="005C19A9"/>
    <w:pPr>
      <w:widowControl w:val="0"/>
      <w:suppressAutoHyphens/>
      <w:spacing w:before="60" w:after="60" w:line="312" w:lineRule="auto"/>
    </w:pPr>
    <w:rPr>
      <w:rFonts w:ascii="Arial Narrow" w:eastAsia="Times New Roman" w:hAnsi="Arial Narrow" w:cs="Mangal"/>
      <w:kern w:val="1"/>
      <w:szCs w:val="20"/>
      <w:lang w:eastAsia="hi-IN" w:bidi="hi-IN"/>
    </w:rPr>
  </w:style>
  <w:style w:type="character" w:customStyle="1" w:styleId="CDMNormalnyZnak">
    <w:name w:val="CDM Normalny Znak"/>
    <w:link w:val="CDMNormalny"/>
    <w:locked/>
    <w:rsid w:val="005C19A9"/>
    <w:rPr>
      <w:rFonts w:ascii="Arial Narrow" w:eastAsia="Times New Roman" w:hAnsi="Arial Narrow" w:cs="Mangal"/>
      <w:kern w:val="1"/>
      <w:sz w:val="22"/>
      <w:lang w:eastAsia="hi-IN" w:bidi="hi-IN"/>
    </w:rPr>
  </w:style>
  <w:style w:type="character" w:customStyle="1" w:styleId="spipsurligne">
    <w:name w:val="spip_surligne"/>
    <w:basedOn w:val="Domylnaczcionkaakapitu"/>
    <w:rsid w:val="005D2DF7"/>
  </w:style>
  <w:style w:type="paragraph" w:customStyle="1" w:styleId="rdoCDM">
    <w:name w:val="ŻródłoCDM"/>
    <w:basedOn w:val="Normalny"/>
    <w:next w:val="Normalny"/>
    <w:rsid w:val="00DC5E69"/>
    <w:pPr>
      <w:widowControl w:val="0"/>
      <w:tabs>
        <w:tab w:val="left" w:pos="4111"/>
      </w:tabs>
      <w:autoSpaceDE w:val="0"/>
      <w:autoSpaceDN w:val="0"/>
      <w:adjustRightInd w:val="0"/>
      <w:spacing w:before="60" w:after="120"/>
      <w:ind w:left="4111" w:hanging="709"/>
      <w:jc w:val="right"/>
    </w:pPr>
    <w:rPr>
      <w:rFonts w:ascii="Arial Narrow" w:eastAsia="Times New Roman" w:hAnsi="Arial Narrow" w:cs="Times New Roman"/>
      <w:bCs/>
      <w:i/>
      <w:color w:val="000099"/>
      <w:sz w:val="18"/>
      <w:szCs w:val="20"/>
      <w:lang w:eastAsia="pl-PL"/>
    </w:rPr>
  </w:style>
  <w:style w:type="paragraph" w:styleId="Listapunktowana">
    <w:name w:val="List Bullet"/>
    <w:basedOn w:val="Normalny"/>
    <w:uiPriority w:val="99"/>
    <w:unhideWhenUsed/>
    <w:rsid w:val="00DC5E69"/>
    <w:pPr>
      <w:numPr>
        <w:numId w:val="3"/>
      </w:numPr>
      <w:contextualSpacing/>
    </w:pPr>
  </w:style>
  <w:style w:type="character" w:customStyle="1" w:styleId="LegendaZnak">
    <w:name w:val="Legenda Znak"/>
    <w:aliases w:val="Legenda EKO Znak,Podpisy Tabela Eko Znak,Podpisy Łódź Znak,Eko Legenda Znak,3 STAT OBJECT Znak,E65 Legenda Znak,OBIEKTY Znak,Podpis pod rysunkiem Znak,Nagłówek Tabeli Znak,Nag3ówek Tabeli Znak,Naglówek Tabeli Znak,Nag³ówek Tabeli Znak"/>
    <w:link w:val="Legenda"/>
    <w:uiPriority w:val="35"/>
    <w:rsid w:val="00DC5E69"/>
    <w:rPr>
      <w:b/>
      <w:bCs/>
      <w:sz w:val="18"/>
      <w:szCs w:val="18"/>
      <w:lang w:eastAsia="en-US"/>
    </w:rPr>
  </w:style>
  <w:style w:type="paragraph" w:customStyle="1" w:styleId="tresc1">
    <w:name w:val="tresc1"/>
    <w:basedOn w:val="Normalny"/>
    <w:rsid w:val="001C04C9"/>
    <w:pPr>
      <w:spacing w:before="60" w:after="60"/>
    </w:pPr>
    <w:rPr>
      <w:rFonts w:ascii="Arial" w:eastAsia="Times New Roman" w:hAnsi="Arial" w:cs="Arial"/>
      <w:szCs w:val="20"/>
      <w:lang w:eastAsia="pl-PL"/>
    </w:rPr>
  </w:style>
  <w:style w:type="paragraph" w:customStyle="1" w:styleId="ListStyle">
    <w:name w:val="ListStyle"/>
    <w:rsid w:val="00E21D53"/>
    <w:pPr>
      <w:suppressAutoHyphens/>
    </w:pPr>
    <w:rPr>
      <w:rFonts w:ascii="Times New Roman" w:eastAsia="Arial" w:hAnsi="Times New Roman"/>
      <w:lang w:eastAsia="ar-SA"/>
    </w:rPr>
  </w:style>
  <w:style w:type="paragraph" w:customStyle="1" w:styleId="BEISTabele">
    <w:name w:val="BEIS Tabele"/>
    <w:basedOn w:val="Normalny"/>
    <w:link w:val="BEISTabeleZnak"/>
    <w:rsid w:val="00923313"/>
    <w:pPr>
      <w:spacing w:after="0"/>
    </w:pPr>
    <w:rPr>
      <w:rFonts w:cs="Times New Roman"/>
      <w:szCs w:val="20"/>
    </w:rPr>
  </w:style>
  <w:style w:type="character" w:customStyle="1" w:styleId="BEISTabeleZnak">
    <w:name w:val="BEIS Tabele Znak"/>
    <w:link w:val="BEISTabele"/>
    <w:rsid w:val="00923313"/>
  </w:style>
  <w:style w:type="character" w:customStyle="1" w:styleId="ff3">
    <w:name w:val="ff3"/>
    <w:basedOn w:val="Domylnaczcionkaakapitu"/>
    <w:rsid w:val="004945AC"/>
  </w:style>
  <w:style w:type="character" w:customStyle="1" w:styleId="st">
    <w:name w:val="st"/>
    <w:basedOn w:val="Domylnaczcionkaakapitu"/>
    <w:rsid w:val="00230B62"/>
  </w:style>
  <w:style w:type="character" w:customStyle="1" w:styleId="SRKPrzypisyZnak">
    <w:name w:val="SRK Przypisy Znak"/>
    <w:link w:val="SRKPrzypisy"/>
    <w:locked/>
    <w:rsid w:val="009D238E"/>
    <w:rPr>
      <w:sz w:val="16"/>
      <w:szCs w:val="16"/>
    </w:rPr>
  </w:style>
  <w:style w:type="paragraph" w:customStyle="1" w:styleId="SRKPrzypisy">
    <w:name w:val="SRK Przypisy"/>
    <w:basedOn w:val="Normalny"/>
    <w:link w:val="SRKPrzypisyZnak"/>
    <w:rsid w:val="009D238E"/>
    <w:pPr>
      <w:spacing w:after="0"/>
    </w:pPr>
    <w:rPr>
      <w:rFonts w:cs="Times New Roman"/>
      <w:sz w:val="16"/>
      <w:szCs w:val="16"/>
    </w:rPr>
  </w:style>
  <w:style w:type="character" w:customStyle="1" w:styleId="Znakiprzypiswdolnych">
    <w:name w:val="Znaki przypisów dolnych"/>
    <w:rsid w:val="00BB6C64"/>
    <w:rPr>
      <w:vertAlign w:val="superscript"/>
    </w:rPr>
  </w:style>
  <w:style w:type="character" w:customStyle="1" w:styleId="Odwoanieprzypisudolnego1">
    <w:name w:val="Odwołanie przypisu dolnego1"/>
    <w:rsid w:val="00BB6C64"/>
    <w:rPr>
      <w:vertAlign w:val="superscript"/>
    </w:rPr>
  </w:style>
  <w:style w:type="paragraph" w:customStyle="1" w:styleId="Legenda1">
    <w:name w:val="Legenda1"/>
    <w:basedOn w:val="Normalny"/>
    <w:next w:val="Normalny"/>
    <w:rsid w:val="00B578C3"/>
    <w:pPr>
      <w:keepNext/>
      <w:suppressAutoHyphens/>
      <w:spacing w:after="100"/>
    </w:pPr>
    <w:rPr>
      <w:rFonts w:eastAsia="Batang" w:cs="Times New Roman"/>
      <w:b/>
      <w:bCs/>
      <w:sz w:val="18"/>
      <w:szCs w:val="18"/>
      <w:lang w:eastAsia="ar-SA"/>
    </w:rPr>
  </w:style>
  <w:style w:type="character" w:customStyle="1" w:styleId="WW-Znakiprzypiswdolnych">
    <w:name w:val="WW-Znaki przypisów dolnych"/>
    <w:rsid w:val="00B578C3"/>
    <w:rPr>
      <w:vertAlign w:val="superscript"/>
    </w:rPr>
  </w:style>
  <w:style w:type="character" w:customStyle="1" w:styleId="Odwoaniedokomentarza1">
    <w:name w:val="Odwołanie do komentarza1"/>
    <w:rsid w:val="00C7654D"/>
    <w:rPr>
      <w:sz w:val="16"/>
      <w:szCs w:val="16"/>
    </w:rPr>
  </w:style>
  <w:style w:type="character" w:customStyle="1" w:styleId="Odwoaniedokomentarza3">
    <w:name w:val="Odwołanie do komentarza3"/>
    <w:rsid w:val="006E712A"/>
    <w:rPr>
      <w:sz w:val="16"/>
      <w:szCs w:val="16"/>
    </w:rPr>
  </w:style>
  <w:style w:type="character" w:customStyle="1" w:styleId="Odwoaniedokomentarza5">
    <w:name w:val="Odwołanie do komentarza5"/>
    <w:rsid w:val="00BC7248"/>
    <w:rPr>
      <w:sz w:val="16"/>
      <w:szCs w:val="16"/>
    </w:rPr>
  </w:style>
  <w:style w:type="character" w:customStyle="1" w:styleId="style151">
    <w:name w:val="style151"/>
    <w:rsid w:val="00C15787"/>
    <w:rPr>
      <w:sz w:val="16"/>
      <w:szCs w:val="16"/>
    </w:rPr>
  </w:style>
  <w:style w:type="paragraph" w:customStyle="1" w:styleId="Legenda2">
    <w:name w:val="Legenda2"/>
    <w:basedOn w:val="Normalny"/>
    <w:next w:val="Normalny"/>
    <w:rsid w:val="00AA76CB"/>
    <w:pPr>
      <w:keepNext/>
      <w:suppressAutoHyphens/>
      <w:spacing w:after="100"/>
    </w:pPr>
    <w:rPr>
      <w:rFonts w:cs="Times New Roman"/>
      <w:b/>
      <w:bCs/>
      <w:sz w:val="18"/>
      <w:szCs w:val="18"/>
      <w:lang w:eastAsia="ar-SA"/>
    </w:rPr>
  </w:style>
  <w:style w:type="paragraph" w:customStyle="1" w:styleId="EJJNormalny">
    <w:name w:val="EJJ Normalny"/>
    <w:basedOn w:val="Normalny"/>
    <w:uiPriority w:val="99"/>
    <w:rsid w:val="00D857C0"/>
    <w:pPr>
      <w:spacing w:before="200" w:after="0" w:line="360" w:lineRule="auto"/>
    </w:pPr>
    <w:rPr>
      <w:rFonts w:ascii="Times New Roman" w:hAnsi="Times New Roman" w:cs="Times New Roman"/>
    </w:rPr>
  </w:style>
  <w:style w:type="paragraph" w:customStyle="1" w:styleId="lead2">
    <w:name w:val="lead2"/>
    <w:basedOn w:val="Normalny"/>
    <w:rsid w:val="004E04D1"/>
    <w:pPr>
      <w:spacing w:before="100" w:beforeAutospacing="1" w:after="100" w:afterAutospacing="1"/>
    </w:pPr>
    <w:rPr>
      <w:rFonts w:ascii="Times New Roman" w:eastAsia="Times New Roman" w:hAnsi="Times New Roman" w:cs="Times New Roman"/>
      <w:szCs w:val="24"/>
      <w:lang w:eastAsia="pl-PL"/>
    </w:rPr>
  </w:style>
  <w:style w:type="paragraph" w:customStyle="1" w:styleId="Akapitzlist1">
    <w:name w:val="Akapit z listą1"/>
    <w:basedOn w:val="Normalny"/>
    <w:rsid w:val="00C72635"/>
    <w:pPr>
      <w:suppressAutoHyphens/>
      <w:ind w:left="720"/>
    </w:pPr>
    <w:rPr>
      <w:rFonts w:ascii="Times New Roman" w:eastAsia="SimSun" w:hAnsi="Times New Roman"/>
      <w:kern w:val="1"/>
      <w:lang w:eastAsia="hi-IN" w:bidi="hi-IN"/>
    </w:rPr>
  </w:style>
  <w:style w:type="character" w:customStyle="1" w:styleId="Stylwiadomocie-mail132">
    <w:name w:val="Styl wiadomości e-mail 132"/>
    <w:semiHidden/>
    <w:rsid w:val="00F96E4E"/>
    <w:rPr>
      <w:rFonts w:ascii="Arial" w:hAnsi="Arial" w:cs="Arial"/>
      <w:color w:val="auto"/>
      <w:sz w:val="20"/>
      <w:szCs w:val="20"/>
    </w:rPr>
  </w:style>
  <w:style w:type="character" w:customStyle="1" w:styleId="Odwoanieprzypisudolnego2">
    <w:name w:val="Odwołanie przypisu dolnego2"/>
    <w:rsid w:val="0016438F"/>
    <w:rPr>
      <w:vertAlign w:val="superscript"/>
    </w:rPr>
  </w:style>
  <w:style w:type="paragraph" w:styleId="Poprawka">
    <w:name w:val="Revision"/>
    <w:hidden/>
    <w:uiPriority w:val="99"/>
    <w:semiHidden/>
    <w:rsid w:val="00DE3471"/>
    <w:rPr>
      <w:rFonts w:cs="Calibri"/>
      <w:sz w:val="22"/>
      <w:szCs w:val="22"/>
      <w:lang w:eastAsia="en-US"/>
    </w:rPr>
  </w:style>
  <w:style w:type="character" w:customStyle="1" w:styleId="Odwoanieprzypisudolnego3">
    <w:name w:val="Odwołanie przypisu dolnego3"/>
    <w:rsid w:val="00FC7F3B"/>
    <w:rPr>
      <w:vertAlign w:val="superscript"/>
    </w:rPr>
  </w:style>
  <w:style w:type="paragraph" w:customStyle="1" w:styleId="cytat">
    <w:name w:val="cytat"/>
    <w:basedOn w:val="Normalny"/>
    <w:rsid w:val="002E2027"/>
    <w:pPr>
      <w:spacing w:before="100" w:beforeAutospacing="1" w:after="100" w:afterAutospacing="1"/>
    </w:pPr>
    <w:rPr>
      <w:rFonts w:ascii="Times New Roman" w:eastAsia="Times New Roman" w:hAnsi="Times New Roman" w:cs="Times New Roman"/>
      <w:szCs w:val="24"/>
      <w:lang w:eastAsia="pl-PL"/>
    </w:rPr>
  </w:style>
  <w:style w:type="character" w:customStyle="1" w:styleId="cytat1">
    <w:name w:val="cytat1"/>
    <w:basedOn w:val="Domylnaczcionkaakapitu"/>
    <w:rsid w:val="002E2027"/>
  </w:style>
  <w:style w:type="paragraph" w:customStyle="1" w:styleId="BodyText24">
    <w:name w:val="Body Text 24"/>
    <w:basedOn w:val="Normalny"/>
    <w:rsid w:val="00F84773"/>
    <w:pPr>
      <w:tabs>
        <w:tab w:val="left" w:pos="142"/>
        <w:tab w:val="left" w:pos="426"/>
      </w:tabs>
      <w:spacing w:after="0" w:line="312" w:lineRule="atLeast"/>
    </w:pPr>
    <w:rPr>
      <w:rFonts w:ascii="Times New Roman" w:eastAsia="Times New Roman" w:hAnsi="Times New Roman" w:cs="Times New Roman"/>
      <w:b/>
      <w:szCs w:val="20"/>
      <w:lang w:eastAsia="pl-PL"/>
    </w:rPr>
  </w:style>
  <w:style w:type="paragraph" w:customStyle="1" w:styleId="podpisy">
    <w:name w:val="podpisy"/>
    <w:basedOn w:val="Tekstprzypisudolnego"/>
    <w:link w:val="podpisyZnak"/>
    <w:qFormat/>
    <w:rsid w:val="00F45BCA"/>
    <w:pPr>
      <w:suppressAutoHyphens w:val="0"/>
      <w:spacing w:after="120"/>
    </w:pPr>
    <w:rPr>
      <w:b/>
      <w:sz w:val="18"/>
      <w:szCs w:val="16"/>
      <w:lang w:val="pl-PL" w:bidi="ar-SA"/>
    </w:rPr>
  </w:style>
  <w:style w:type="character" w:customStyle="1" w:styleId="podpisyZnak">
    <w:name w:val="podpisy Znak"/>
    <w:link w:val="podpisy"/>
    <w:rsid w:val="00F45BCA"/>
    <w:rPr>
      <w:rFonts w:eastAsia="Times New Roman"/>
      <w:b/>
      <w:sz w:val="18"/>
      <w:szCs w:val="16"/>
      <w:lang w:eastAsia="ar-SA"/>
    </w:rPr>
  </w:style>
  <w:style w:type="paragraph" w:customStyle="1" w:styleId="Akapitzlist21">
    <w:name w:val="Akapit z listą21"/>
    <w:basedOn w:val="Normalny"/>
    <w:uiPriority w:val="99"/>
    <w:rsid w:val="001F6719"/>
    <w:pPr>
      <w:spacing w:after="0"/>
      <w:ind w:left="720"/>
      <w:contextualSpacing/>
    </w:pPr>
    <w:rPr>
      <w:rFonts w:ascii="Times New Roman" w:hAnsi="Times New Roman" w:cs="Times New Roman"/>
      <w:szCs w:val="24"/>
      <w:lang w:eastAsia="pl-PL"/>
    </w:rPr>
  </w:style>
  <w:style w:type="character" w:customStyle="1" w:styleId="green">
    <w:name w:val="green"/>
    <w:basedOn w:val="Domylnaczcionkaakapitu"/>
    <w:rsid w:val="00D73CC1"/>
  </w:style>
  <w:style w:type="character" w:customStyle="1" w:styleId="needref">
    <w:name w:val="need_ref"/>
    <w:basedOn w:val="Domylnaczcionkaakapitu"/>
    <w:uiPriority w:val="99"/>
    <w:rsid w:val="004B0BE9"/>
  </w:style>
  <w:style w:type="table" w:customStyle="1" w:styleId="Jasnecieniowanie1">
    <w:name w:val="Jasne cieniowanie1"/>
    <w:basedOn w:val="Standardowy"/>
    <w:uiPriority w:val="60"/>
    <w:rsid w:val="00471FD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1">
    <w:name w:val="Jasne cieniowanie — akcent 11"/>
    <w:basedOn w:val="Standardowy"/>
    <w:uiPriority w:val="60"/>
    <w:rsid w:val="00471FD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a-Siatka1">
    <w:name w:val="Tabela - Siatka1"/>
    <w:basedOn w:val="Standardowy"/>
    <w:next w:val="Tabela-Siatka"/>
    <w:uiPriority w:val="59"/>
    <w:rsid w:val="00585F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491926"/>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1">
    <w:name w:val="Jasne cieniowanie11"/>
    <w:basedOn w:val="Standardowy"/>
    <w:uiPriority w:val="60"/>
    <w:rsid w:val="0039277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11">
    <w:name w:val="Jasne cieniowanie — akcent 111"/>
    <w:basedOn w:val="Standardowy"/>
    <w:uiPriority w:val="60"/>
    <w:rsid w:val="0039277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abeleEKOZnak">
    <w:name w:val="Tabele EKO Znak"/>
    <w:link w:val="TabeleEKO"/>
    <w:uiPriority w:val="99"/>
    <w:locked/>
    <w:rsid w:val="00877370"/>
    <w:rPr>
      <w:sz w:val="18"/>
    </w:rPr>
  </w:style>
  <w:style w:type="paragraph" w:customStyle="1" w:styleId="TabeleEKO">
    <w:name w:val="Tabele EKO"/>
    <w:basedOn w:val="Normalny"/>
    <w:link w:val="TabeleEKOZnak"/>
    <w:uiPriority w:val="99"/>
    <w:rsid w:val="00877370"/>
    <w:pPr>
      <w:spacing w:after="0"/>
    </w:pPr>
    <w:rPr>
      <w:rFonts w:cs="Times New Roman"/>
      <w:sz w:val="18"/>
      <w:szCs w:val="20"/>
      <w:lang w:eastAsia="pl-PL"/>
    </w:rPr>
  </w:style>
  <w:style w:type="table" w:customStyle="1" w:styleId="Jasnecieniowanie12">
    <w:name w:val="Jasne cieniowanie12"/>
    <w:basedOn w:val="Standardowy"/>
    <w:uiPriority w:val="60"/>
    <w:rsid w:val="00C53D2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12">
    <w:name w:val="Jasne cieniowanie — akcent 112"/>
    <w:basedOn w:val="Standardowy"/>
    <w:uiPriority w:val="60"/>
    <w:rsid w:val="00C53D2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a-Siatka11">
    <w:name w:val="Tabela - Siatka11"/>
    <w:basedOn w:val="Standardowy"/>
    <w:next w:val="Tabela-Siatka"/>
    <w:uiPriority w:val="59"/>
    <w:rsid w:val="00C53D26"/>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C53D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11">
    <w:name w:val="Jasne cieniowanie111"/>
    <w:basedOn w:val="Standardowy"/>
    <w:uiPriority w:val="60"/>
    <w:rsid w:val="00C53D2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111">
    <w:name w:val="Jasne cieniowanie — akcent 1111"/>
    <w:basedOn w:val="Standardowy"/>
    <w:uiPriority w:val="60"/>
    <w:rsid w:val="00C53D2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Bezlisty1">
    <w:name w:val="Bez listy1"/>
    <w:next w:val="Bezlisty"/>
    <w:uiPriority w:val="99"/>
    <w:semiHidden/>
    <w:unhideWhenUsed/>
    <w:rsid w:val="00D34033"/>
  </w:style>
  <w:style w:type="table" w:customStyle="1" w:styleId="Tabela-Siatka3">
    <w:name w:val="Tabela - Siatka3"/>
    <w:basedOn w:val="Standardowy"/>
    <w:next w:val="Tabela-Siatka"/>
    <w:uiPriority w:val="59"/>
    <w:rsid w:val="00D340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938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0E6689"/>
  </w:style>
  <w:style w:type="character" w:customStyle="1" w:styleId="spelle">
    <w:name w:val="spelle"/>
    <w:basedOn w:val="Domylnaczcionkaakapitu"/>
    <w:uiPriority w:val="99"/>
    <w:rsid w:val="000E6689"/>
    <w:rPr>
      <w:rFonts w:cs="Times New Roman"/>
    </w:rPr>
  </w:style>
  <w:style w:type="numbering" w:customStyle="1" w:styleId="Bezlisty3">
    <w:name w:val="Bez listy3"/>
    <w:next w:val="Bezlisty"/>
    <w:uiPriority w:val="99"/>
    <w:semiHidden/>
    <w:unhideWhenUsed/>
    <w:rsid w:val="000E6689"/>
  </w:style>
  <w:style w:type="numbering" w:customStyle="1" w:styleId="Bezlisty4">
    <w:name w:val="Bez listy4"/>
    <w:next w:val="Bezlisty"/>
    <w:uiPriority w:val="99"/>
    <w:semiHidden/>
    <w:unhideWhenUsed/>
    <w:rsid w:val="00CE4F46"/>
  </w:style>
  <w:style w:type="numbering" w:customStyle="1" w:styleId="Bezlisty11">
    <w:name w:val="Bez listy11"/>
    <w:next w:val="Bezlisty"/>
    <w:uiPriority w:val="99"/>
    <w:semiHidden/>
    <w:unhideWhenUsed/>
    <w:rsid w:val="00CE4F46"/>
  </w:style>
  <w:style w:type="table" w:customStyle="1" w:styleId="Tabela-Siatka5">
    <w:name w:val="Tabela - Siatka5"/>
    <w:basedOn w:val="Standardowy"/>
    <w:next w:val="Tabela-Siatka"/>
    <w:uiPriority w:val="59"/>
    <w:rsid w:val="00CE4F46"/>
    <w:pPr>
      <w:spacing w:after="200" w:line="276"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874387"/>
  </w:style>
  <w:style w:type="numbering" w:customStyle="1" w:styleId="Bezlisty12">
    <w:name w:val="Bez listy12"/>
    <w:next w:val="Bezlisty"/>
    <w:uiPriority w:val="99"/>
    <w:semiHidden/>
    <w:unhideWhenUsed/>
    <w:rsid w:val="00874387"/>
  </w:style>
  <w:style w:type="table" w:customStyle="1" w:styleId="Tabela-Siatka6">
    <w:name w:val="Tabela - Siatka6"/>
    <w:basedOn w:val="Standardowy"/>
    <w:next w:val="Tabela-Siatka"/>
    <w:uiPriority w:val="59"/>
    <w:rsid w:val="00874387"/>
    <w:pPr>
      <w:spacing w:after="200" w:line="276"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maz_wyliczenie Znak,opis dzialania Znak,K-P_odwolanie Znak,A_wyliczenie Znak,Akapit z listą5 Znak,Eko punkty Znak,podpunkt Znak,EPL lista punktowana z wyrózneniem Znak,1st level - Bullet List Paragraph Znak,Lettre d'introduction Znak"/>
    <w:link w:val="Akapitzlist"/>
    <w:uiPriority w:val="34"/>
    <w:qFormat/>
    <w:locked/>
    <w:rsid w:val="00DE51B5"/>
    <w:rPr>
      <w:rFonts w:cs="Calibri"/>
      <w:sz w:val="22"/>
      <w:szCs w:val="22"/>
      <w:lang w:eastAsia="en-US"/>
    </w:rPr>
  </w:style>
  <w:style w:type="paragraph" w:styleId="Tekstpodstawowy3">
    <w:name w:val="Body Text 3"/>
    <w:basedOn w:val="Normalny"/>
    <w:link w:val="Tekstpodstawowy3Znak"/>
    <w:uiPriority w:val="99"/>
    <w:semiHidden/>
    <w:unhideWhenUsed/>
    <w:rsid w:val="00240CF5"/>
    <w:pPr>
      <w:spacing w:after="120"/>
    </w:pPr>
    <w:rPr>
      <w:sz w:val="16"/>
      <w:szCs w:val="16"/>
    </w:rPr>
  </w:style>
  <w:style w:type="character" w:customStyle="1" w:styleId="Tekstpodstawowy3Znak">
    <w:name w:val="Tekst podstawowy 3 Znak"/>
    <w:basedOn w:val="Domylnaczcionkaakapitu"/>
    <w:link w:val="Tekstpodstawowy3"/>
    <w:uiPriority w:val="99"/>
    <w:semiHidden/>
    <w:rsid w:val="00240CF5"/>
    <w:rPr>
      <w:rFonts w:cs="Calibri"/>
      <w:sz w:val="16"/>
      <w:szCs w:val="16"/>
      <w:lang w:eastAsia="en-US"/>
    </w:rPr>
  </w:style>
  <w:style w:type="character" w:customStyle="1" w:styleId="fontstyle01">
    <w:name w:val="fontstyle01"/>
    <w:basedOn w:val="Domylnaczcionkaakapitu"/>
    <w:rsid w:val="00E827DB"/>
    <w:rPr>
      <w:rFonts w:ascii="CIDFont+F2" w:hAnsi="CIDFont+F2" w:hint="default"/>
      <w:b w:val="0"/>
      <w:bCs w:val="0"/>
      <w:i w:val="0"/>
      <w:iCs w:val="0"/>
      <w:color w:val="000000"/>
      <w:sz w:val="22"/>
      <w:szCs w:val="22"/>
    </w:rPr>
  </w:style>
  <w:style w:type="character" w:customStyle="1" w:styleId="fontstyle31">
    <w:name w:val="fontstyle31"/>
    <w:basedOn w:val="Domylnaczcionkaakapitu"/>
    <w:rsid w:val="00E827DB"/>
    <w:rPr>
      <w:rFonts w:ascii="CIDFont+F4" w:hAnsi="CIDFont+F4" w:hint="default"/>
      <w:b/>
      <w:bCs/>
      <w:i w:val="0"/>
      <w:iCs w:val="0"/>
      <w:color w:val="000000"/>
      <w:sz w:val="22"/>
      <w:szCs w:val="22"/>
    </w:rPr>
  </w:style>
  <w:style w:type="character" w:customStyle="1" w:styleId="Nierozpoznanawzmianka1">
    <w:name w:val="Nierozpoznana wzmianka1"/>
    <w:basedOn w:val="Domylnaczcionkaakapitu"/>
    <w:uiPriority w:val="99"/>
    <w:semiHidden/>
    <w:unhideWhenUsed/>
    <w:rsid w:val="00EB10C5"/>
    <w:rPr>
      <w:color w:val="605E5C"/>
      <w:shd w:val="clear" w:color="auto" w:fill="E1DFDD"/>
    </w:rPr>
  </w:style>
  <w:style w:type="character" w:customStyle="1" w:styleId="Nierozpoznanawzmianka2">
    <w:name w:val="Nierozpoznana wzmianka2"/>
    <w:basedOn w:val="Domylnaczcionkaakapitu"/>
    <w:uiPriority w:val="99"/>
    <w:semiHidden/>
    <w:unhideWhenUsed/>
    <w:rsid w:val="00F837ED"/>
    <w:rPr>
      <w:color w:val="605E5C"/>
      <w:shd w:val="clear" w:color="auto" w:fill="E1DFDD"/>
    </w:rPr>
  </w:style>
  <w:style w:type="paragraph" w:customStyle="1" w:styleId="NormalnyEko">
    <w:name w:val="Normalny Eko"/>
    <w:basedOn w:val="Normalny"/>
    <w:link w:val="NormalnyEkoZnak"/>
    <w:locked/>
    <w:rsid w:val="00881909"/>
    <w:pPr>
      <w:suppressAutoHyphens/>
      <w:spacing w:before="120" w:after="120"/>
    </w:pPr>
    <w:rPr>
      <w:rFonts w:eastAsia="Times New Roman" w:cs="Times New Roman"/>
      <w:color w:val="000000"/>
      <w:lang w:eastAsia="ar-SA" w:bidi="en-US"/>
    </w:rPr>
  </w:style>
  <w:style w:type="character" w:customStyle="1" w:styleId="NormalnyEkoZnak">
    <w:name w:val="Normalny Eko Znak"/>
    <w:link w:val="NormalnyEko"/>
    <w:rsid w:val="00881909"/>
    <w:rPr>
      <w:rFonts w:eastAsia="Times New Roman"/>
      <w:color w:val="000000"/>
      <w:sz w:val="22"/>
      <w:szCs w:val="22"/>
      <w:lang w:eastAsia="ar-SA" w:bidi="en-US"/>
    </w:rPr>
  </w:style>
  <w:style w:type="paragraph" w:styleId="Mapadokumentu">
    <w:name w:val="Document Map"/>
    <w:basedOn w:val="Normalny"/>
    <w:link w:val="MapadokumentuZnak1"/>
    <w:uiPriority w:val="99"/>
    <w:semiHidden/>
    <w:unhideWhenUsed/>
    <w:rsid w:val="00294435"/>
    <w:pPr>
      <w:spacing w:after="0"/>
    </w:pPr>
    <w:rPr>
      <w:rFonts w:ascii="Tahoma" w:hAnsi="Tahoma" w:cs="Tahoma"/>
      <w:sz w:val="16"/>
      <w:szCs w:val="16"/>
    </w:rPr>
  </w:style>
  <w:style w:type="character" w:customStyle="1" w:styleId="MapadokumentuZnak1">
    <w:name w:val="Mapa dokumentu Znak1"/>
    <w:basedOn w:val="Domylnaczcionkaakapitu"/>
    <w:link w:val="Mapadokumentu"/>
    <w:uiPriority w:val="99"/>
    <w:semiHidden/>
    <w:rsid w:val="00294435"/>
    <w:rPr>
      <w:rFonts w:ascii="Tahoma" w:hAnsi="Tahoma" w:cs="Tahoma"/>
      <w:sz w:val="16"/>
      <w:szCs w:val="16"/>
      <w:lang w:eastAsia="en-US"/>
    </w:rPr>
  </w:style>
  <w:style w:type="character" w:customStyle="1" w:styleId="RysunekpodpisZnak">
    <w:name w:val="Rysunek podpis Znak"/>
    <w:basedOn w:val="Domylnaczcionkaakapitu"/>
    <w:link w:val="Rysunekpodpis"/>
    <w:locked/>
    <w:rsid w:val="00FB3591"/>
    <w:rPr>
      <w:rFonts w:ascii="Open Sans" w:hAnsi="Open Sans" w:cs="Open Sans"/>
      <w:color w:val="4F81BD" w:themeColor="accent1"/>
      <w:sz w:val="18"/>
    </w:rPr>
  </w:style>
  <w:style w:type="paragraph" w:customStyle="1" w:styleId="Rysunekpodpis">
    <w:name w:val="Rysunek podpis"/>
    <w:basedOn w:val="Legenda"/>
    <w:link w:val="RysunekpodpisZnak"/>
    <w:autoRedefine/>
    <w:rsid w:val="00FB3591"/>
    <w:pPr>
      <w:spacing w:after="0"/>
      <w:jc w:val="both"/>
    </w:pPr>
    <w:rPr>
      <w:rFonts w:ascii="Open Sans" w:hAnsi="Open Sans" w:cs="Open Sans"/>
      <w:b w:val="0"/>
      <w:bCs w:val="0"/>
      <w:color w:val="4F81BD" w:themeColor="accent1"/>
      <w:szCs w:val="20"/>
      <w:lang w:eastAsia="pl-PL"/>
    </w:rPr>
  </w:style>
  <w:style w:type="character" w:styleId="Wyrnienieintensywne">
    <w:name w:val="Intense Emphasis"/>
    <w:aliases w:val="Źródło"/>
    <w:uiPriority w:val="21"/>
    <w:rsid w:val="00FB3591"/>
    <w:rPr>
      <w:rFonts w:ascii="Open Sans" w:eastAsia="Times New Roman" w:hAnsi="Open Sans" w:hint="default"/>
      <w:b w:val="0"/>
      <w:bCs/>
      <w:i w:val="0"/>
      <w:iCs/>
      <w:color w:val="00B050"/>
      <w:sz w:val="16"/>
      <w:lang w:eastAsia="pl-PL"/>
    </w:rPr>
  </w:style>
  <w:style w:type="table" w:customStyle="1" w:styleId="Tabela-Siatka31">
    <w:name w:val="Tabela - Siatka31"/>
    <w:basedOn w:val="Standardowy"/>
    <w:next w:val="Tabela-Siatka"/>
    <w:uiPriority w:val="59"/>
    <w:rsid w:val="007C0F0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ysunek">
    <w:name w:val="Rysunek"/>
    <w:basedOn w:val="Normalny"/>
    <w:link w:val="RysunekZnak"/>
    <w:qFormat/>
    <w:rsid w:val="007C0F02"/>
    <w:pPr>
      <w:keepNext/>
      <w:spacing w:before="120" w:after="0"/>
      <w:contextualSpacing/>
      <w:jc w:val="center"/>
    </w:pPr>
    <w:rPr>
      <w:rFonts w:ascii="Open Sans" w:hAnsi="Open Sans" w:cs="Open Sans"/>
      <w:bCs/>
      <w:iCs/>
      <w:noProof/>
      <w:sz w:val="16"/>
      <w:lang w:eastAsia="pl-PL"/>
    </w:rPr>
  </w:style>
  <w:style w:type="character" w:customStyle="1" w:styleId="RysunekZnak">
    <w:name w:val="Rysunek Znak"/>
    <w:basedOn w:val="Domylnaczcionkaakapitu"/>
    <w:link w:val="Rysunek"/>
    <w:rsid w:val="007C0F02"/>
    <w:rPr>
      <w:rFonts w:ascii="Open Sans" w:hAnsi="Open Sans" w:cs="Open Sans"/>
      <w:bCs/>
      <w:iCs/>
      <w:noProof/>
      <w:sz w:val="16"/>
      <w:szCs w:val="22"/>
    </w:rPr>
  </w:style>
  <w:style w:type="table" w:customStyle="1" w:styleId="Tabela-Siatka7">
    <w:name w:val="Tabela - Siatka7"/>
    <w:basedOn w:val="Standardowy"/>
    <w:next w:val="Tabela-Siatka"/>
    <w:uiPriority w:val="59"/>
    <w:rsid w:val="004C5F66"/>
    <w:rPr>
      <w:rFonts w:ascii="Open Sans" w:hAnsi="Open Sans"/>
    </w:rPr>
    <w:tblPr>
      <w:tblStyleRowBandSize w:val="1"/>
      <w:tblStyleColBandSize w:val="1"/>
      <w:tblBorders>
        <w:top w:val="single" w:sz="4" w:space="0" w:color="1B9947"/>
        <w:left w:val="single" w:sz="4" w:space="0" w:color="1B9947"/>
        <w:bottom w:val="single" w:sz="4" w:space="0" w:color="1B9947"/>
        <w:right w:val="single" w:sz="4" w:space="0" w:color="1B9947"/>
        <w:insideH w:val="single" w:sz="4" w:space="0" w:color="1B9947"/>
        <w:insideV w:val="single" w:sz="4" w:space="0" w:color="1B9947"/>
      </w:tblBorders>
    </w:tblPr>
    <w:tcPr>
      <w:vAlign w:val="center"/>
    </w:tcPr>
    <w:tblStylePr w:type="firstRow">
      <w:rPr>
        <w:rFonts w:ascii="Bahnschrift SemiBold" w:hAnsi="Bahnschrift SemiBold"/>
        <w:b/>
        <w:i w:val="0"/>
        <w:color w:val="FFFFFF"/>
        <w:sz w:val="20"/>
      </w:rPr>
      <w:tblPr/>
      <w:tcPr>
        <w:tcBorders>
          <w:top w:val="nil"/>
          <w:left w:val="nil"/>
          <w:bottom w:val="nil"/>
          <w:right w:val="nil"/>
          <w:insideH w:val="nil"/>
          <w:insideV w:val="nil"/>
        </w:tcBorders>
        <w:shd w:val="clear" w:color="auto" w:fill="1B9947"/>
      </w:tcPr>
    </w:tblStylePr>
    <w:tblStylePr w:type="lastRow">
      <w:rPr>
        <w:rFonts w:ascii="Bahnschrift SemiBold" w:hAnsi="Bahnschrift SemiBold"/>
        <w:sz w:val="20"/>
      </w:rPr>
    </w:tblStylePr>
    <w:tblStylePr w:type="band1Horz">
      <w:rPr>
        <w:rFonts w:ascii="Bahnschrift SemiBold" w:hAnsi="Bahnschrift SemiBold"/>
        <w:sz w:val="18"/>
      </w:rPr>
    </w:tblStylePr>
    <w:tblStylePr w:type="band2Horz">
      <w:rPr>
        <w:rFonts w:ascii="Bahnschrift SemiBold" w:hAnsi="Bahnschrift SemiBold"/>
        <w:sz w:val="18"/>
      </w:rPr>
      <w:tblPr/>
      <w:tcPr>
        <w:shd w:val="clear" w:color="auto" w:fill="C6F5D7"/>
      </w:tcPr>
    </w:tblStylePr>
  </w:style>
  <w:style w:type="character" w:customStyle="1" w:styleId="Nierozpoznanawzmianka3">
    <w:name w:val="Nierozpoznana wzmianka3"/>
    <w:basedOn w:val="Domylnaczcionkaakapitu"/>
    <w:uiPriority w:val="99"/>
    <w:semiHidden/>
    <w:unhideWhenUsed/>
    <w:rsid w:val="00D86D8F"/>
    <w:rPr>
      <w:color w:val="605E5C"/>
      <w:shd w:val="clear" w:color="auto" w:fill="E1DFDD"/>
    </w:rPr>
  </w:style>
  <w:style w:type="paragraph" w:customStyle="1" w:styleId="Nota">
    <w:name w:val="Nota"/>
    <w:aliases w:val="Char1,(NECG) Footnote Reference,fr,Appel note de bas de p,o,Style 6,Signature Ch"/>
    <w:basedOn w:val="Normalny"/>
    <w:link w:val="Odwoanieprzypisudolnego"/>
    <w:rsid w:val="000002C4"/>
    <w:pPr>
      <w:autoSpaceDN w:val="0"/>
      <w:spacing w:after="160" w:line="240" w:lineRule="exact"/>
    </w:pPr>
    <w:rPr>
      <w:rFonts w:ascii="Calibri" w:hAnsi="Calibri" w:cs="Times New Roman"/>
      <w:sz w:val="20"/>
      <w:szCs w:val="20"/>
      <w:vertAlign w:val="superscript"/>
      <w:lang w:eastAsia="pl-PL"/>
    </w:rPr>
  </w:style>
  <w:style w:type="character" w:customStyle="1" w:styleId="Nierozpoznanawzmianka4">
    <w:name w:val="Nierozpoznana wzmianka4"/>
    <w:basedOn w:val="Domylnaczcionkaakapitu"/>
    <w:uiPriority w:val="99"/>
    <w:unhideWhenUsed/>
    <w:rsid w:val="0064249E"/>
    <w:rPr>
      <w:color w:val="605E5C"/>
      <w:shd w:val="clear" w:color="auto" w:fill="E1DFDD"/>
    </w:rPr>
  </w:style>
  <w:style w:type="character" w:customStyle="1" w:styleId="Wzmianka1">
    <w:name w:val="Wzmianka1"/>
    <w:basedOn w:val="Domylnaczcionkaakapitu"/>
    <w:uiPriority w:val="99"/>
    <w:unhideWhenUsed/>
    <w:rsid w:val="0064249E"/>
    <w:rPr>
      <w:color w:val="2B579A"/>
      <w:shd w:val="clear" w:color="auto" w:fill="E1DFDD"/>
    </w:rPr>
  </w:style>
  <w:style w:type="character" w:customStyle="1" w:styleId="Nierozpoznanawzmianka5">
    <w:name w:val="Nierozpoznana wzmianka5"/>
    <w:basedOn w:val="Domylnaczcionkaakapitu"/>
    <w:uiPriority w:val="99"/>
    <w:unhideWhenUsed/>
    <w:rsid w:val="00143C61"/>
    <w:rPr>
      <w:color w:val="605E5C"/>
      <w:shd w:val="clear" w:color="auto" w:fill="E1DFDD"/>
    </w:rPr>
  </w:style>
  <w:style w:type="character" w:customStyle="1" w:styleId="Wzmianka2">
    <w:name w:val="Wzmianka2"/>
    <w:basedOn w:val="Domylnaczcionkaakapitu"/>
    <w:uiPriority w:val="99"/>
    <w:unhideWhenUsed/>
    <w:rsid w:val="00143C61"/>
    <w:rPr>
      <w:color w:val="2B579A"/>
      <w:shd w:val="clear" w:color="auto" w:fill="E1DFDD"/>
    </w:rPr>
  </w:style>
  <w:style w:type="paragraph" w:customStyle="1" w:styleId="paragraph">
    <w:name w:val="paragraph"/>
    <w:basedOn w:val="Normalny"/>
    <w:rsid w:val="009E226F"/>
    <w:pPr>
      <w:spacing w:before="100" w:beforeAutospacing="1" w:after="100" w:afterAutospacing="1"/>
    </w:pPr>
    <w:rPr>
      <w:rFonts w:ascii="Times New Roman" w:eastAsia="Times New Roman" w:hAnsi="Times New Roman" w:cs="Times New Roman"/>
      <w:szCs w:val="24"/>
      <w:lang w:eastAsia="pl-PL"/>
    </w:rPr>
  </w:style>
  <w:style w:type="character" w:customStyle="1" w:styleId="eop">
    <w:name w:val="eop"/>
    <w:basedOn w:val="Domylnaczcionkaakapitu"/>
    <w:rsid w:val="009E226F"/>
  </w:style>
  <w:style w:type="table" w:customStyle="1" w:styleId="Tabela-Siatka8">
    <w:name w:val="Tabela - Siatka8"/>
    <w:basedOn w:val="Standardowy"/>
    <w:next w:val="Tabela-Siatka"/>
    <w:uiPriority w:val="39"/>
    <w:rsid w:val="00ED6F2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6">
    <w:name w:val="Nierozpoznana wzmianka6"/>
    <w:basedOn w:val="Domylnaczcionkaakapitu"/>
    <w:uiPriority w:val="99"/>
    <w:unhideWhenUsed/>
    <w:rsid w:val="00993681"/>
    <w:rPr>
      <w:color w:val="605E5C"/>
      <w:shd w:val="clear" w:color="auto" w:fill="E1DFDD"/>
    </w:rPr>
  </w:style>
  <w:style w:type="character" w:customStyle="1" w:styleId="Wzmianka3">
    <w:name w:val="Wzmianka3"/>
    <w:basedOn w:val="Domylnaczcionkaakapitu"/>
    <w:uiPriority w:val="99"/>
    <w:unhideWhenUsed/>
    <w:rsid w:val="00993681"/>
    <w:rPr>
      <w:color w:val="2B579A"/>
      <w:shd w:val="clear" w:color="auto" w:fill="E1DFDD"/>
    </w:rPr>
  </w:style>
  <w:style w:type="character" w:customStyle="1" w:styleId="UnresolvedMention1">
    <w:name w:val="Unresolved Mention1"/>
    <w:basedOn w:val="Domylnaczcionkaakapitu"/>
    <w:uiPriority w:val="99"/>
    <w:unhideWhenUsed/>
    <w:rsid w:val="00993681"/>
    <w:rPr>
      <w:color w:val="605E5C"/>
      <w:shd w:val="clear" w:color="auto" w:fill="E1DFDD"/>
    </w:rPr>
  </w:style>
  <w:style w:type="character" w:customStyle="1" w:styleId="Mention1">
    <w:name w:val="Mention1"/>
    <w:basedOn w:val="Domylnaczcionkaakapitu"/>
    <w:uiPriority w:val="99"/>
    <w:unhideWhenUsed/>
    <w:rsid w:val="00993681"/>
    <w:rPr>
      <w:color w:val="2B579A"/>
      <w:shd w:val="clear" w:color="auto" w:fill="E1DFDD"/>
    </w:rPr>
  </w:style>
  <w:style w:type="character" w:customStyle="1" w:styleId="Nierozpoznanawzmianka7">
    <w:name w:val="Nierozpoznana wzmianka7"/>
    <w:basedOn w:val="Domylnaczcionkaakapitu"/>
    <w:uiPriority w:val="99"/>
    <w:unhideWhenUsed/>
    <w:rsid w:val="00DE0E52"/>
    <w:rPr>
      <w:color w:val="605E5C"/>
      <w:shd w:val="clear" w:color="auto" w:fill="E1DFDD"/>
    </w:rPr>
  </w:style>
  <w:style w:type="character" w:customStyle="1" w:styleId="Wzmianka4">
    <w:name w:val="Wzmianka4"/>
    <w:basedOn w:val="Domylnaczcionkaakapitu"/>
    <w:uiPriority w:val="99"/>
    <w:unhideWhenUsed/>
    <w:rsid w:val="00DE0E52"/>
    <w:rPr>
      <w:color w:val="2B579A"/>
      <w:shd w:val="clear" w:color="auto" w:fill="E1DFDD"/>
    </w:rPr>
  </w:style>
  <w:style w:type="character" w:customStyle="1" w:styleId="Nierozpoznanawzmianka8">
    <w:name w:val="Nierozpoznana wzmianka8"/>
    <w:basedOn w:val="Domylnaczcionkaakapitu"/>
    <w:uiPriority w:val="99"/>
    <w:unhideWhenUsed/>
    <w:rsid w:val="00887823"/>
    <w:rPr>
      <w:color w:val="605E5C"/>
      <w:shd w:val="clear" w:color="auto" w:fill="E1DFDD"/>
    </w:rPr>
  </w:style>
  <w:style w:type="character" w:customStyle="1" w:styleId="Wzmianka5">
    <w:name w:val="Wzmianka5"/>
    <w:basedOn w:val="Domylnaczcionkaakapitu"/>
    <w:uiPriority w:val="99"/>
    <w:unhideWhenUsed/>
    <w:rsid w:val="00887823"/>
    <w:rPr>
      <w:color w:val="2B579A"/>
      <w:shd w:val="clear" w:color="auto" w:fill="E1DFDD"/>
    </w:rPr>
  </w:style>
  <w:style w:type="paragraph" w:customStyle="1" w:styleId="Point2">
    <w:name w:val="Point 2"/>
    <w:basedOn w:val="Normalny"/>
    <w:rsid w:val="00A012FE"/>
    <w:pPr>
      <w:spacing w:before="120" w:after="120" w:line="360" w:lineRule="auto"/>
      <w:ind w:left="1984" w:hanging="567"/>
    </w:pPr>
    <w:rPr>
      <w:rFonts w:ascii="Times New Roman" w:eastAsiaTheme="minorHAnsi" w:hAnsi="Times New Roman" w:cs="Times New Roman"/>
    </w:rPr>
  </w:style>
  <w:style w:type="character" w:customStyle="1" w:styleId="hgkelc">
    <w:name w:val="hgkelc"/>
    <w:basedOn w:val="Domylnaczcionkaakapitu"/>
    <w:rsid w:val="00A012FE"/>
  </w:style>
  <w:style w:type="character" w:customStyle="1" w:styleId="Nierozpoznanawzmianka9">
    <w:name w:val="Nierozpoznana wzmianka9"/>
    <w:basedOn w:val="Domylnaczcionkaakapitu"/>
    <w:uiPriority w:val="99"/>
    <w:unhideWhenUsed/>
    <w:rsid w:val="004A118D"/>
    <w:rPr>
      <w:color w:val="605E5C"/>
      <w:shd w:val="clear" w:color="auto" w:fill="E1DFDD"/>
    </w:rPr>
  </w:style>
  <w:style w:type="character" w:customStyle="1" w:styleId="Wzmianka6">
    <w:name w:val="Wzmianka6"/>
    <w:basedOn w:val="Domylnaczcionkaakapitu"/>
    <w:uiPriority w:val="99"/>
    <w:unhideWhenUsed/>
    <w:rsid w:val="004A118D"/>
    <w:rPr>
      <w:color w:val="2B579A"/>
      <w:shd w:val="clear" w:color="auto" w:fill="E1DFDD"/>
    </w:rPr>
  </w:style>
  <w:style w:type="character" w:customStyle="1" w:styleId="Nierozpoznanawzmianka10">
    <w:name w:val="Nierozpoznana wzmianka10"/>
    <w:basedOn w:val="Domylnaczcionkaakapitu"/>
    <w:uiPriority w:val="99"/>
    <w:unhideWhenUsed/>
    <w:rsid w:val="00BE62ED"/>
    <w:rPr>
      <w:color w:val="605E5C"/>
      <w:shd w:val="clear" w:color="auto" w:fill="E1DFDD"/>
    </w:rPr>
  </w:style>
  <w:style w:type="character" w:customStyle="1" w:styleId="Wzmianka7">
    <w:name w:val="Wzmianka7"/>
    <w:basedOn w:val="Domylnaczcionkaakapitu"/>
    <w:uiPriority w:val="99"/>
    <w:unhideWhenUsed/>
    <w:rsid w:val="00BE62ED"/>
    <w:rPr>
      <w:color w:val="2B579A"/>
      <w:shd w:val="clear" w:color="auto" w:fill="E1DFDD"/>
    </w:rPr>
  </w:style>
  <w:style w:type="character" w:customStyle="1" w:styleId="Nierozpoznanawzmianka11">
    <w:name w:val="Nierozpoznana wzmianka11"/>
    <w:basedOn w:val="Domylnaczcionkaakapitu"/>
    <w:uiPriority w:val="99"/>
    <w:unhideWhenUsed/>
    <w:rsid w:val="001325B3"/>
    <w:rPr>
      <w:color w:val="605E5C"/>
      <w:shd w:val="clear" w:color="auto" w:fill="E1DFDD"/>
    </w:rPr>
  </w:style>
  <w:style w:type="character" w:customStyle="1" w:styleId="Wzmianka8">
    <w:name w:val="Wzmianka8"/>
    <w:basedOn w:val="Domylnaczcionkaakapitu"/>
    <w:uiPriority w:val="99"/>
    <w:unhideWhenUsed/>
    <w:rsid w:val="001325B3"/>
    <w:rPr>
      <w:color w:val="2B579A"/>
      <w:shd w:val="clear" w:color="auto" w:fill="E1DFDD"/>
    </w:rPr>
  </w:style>
  <w:style w:type="paragraph" w:styleId="Tytu">
    <w:name w:val="Title"/>
    <w:basedOn w:val="Normalny"/>
    <w:next w:val="Normalny"/>
    <w:link w:val="TytuZnak"/>
    <w:uiPriority w:val="10"/>
    <w:qFormat/>
    <w:rsid w:val="00021698"/>
    <w:pPr>
      <w:spacing w:after="0" w:line="240" w:lineRule="auto"/>
      <w:contextualSpacing/>
      <w:jc w:val="center"/>
    </w:pPr>
    <w:rPr>
      <w:rFonts w:eastAsiaTheme="majorEastAsia" w:cs="Calibri Light"/>
      <w:b/>
      <w:bCs/>
      <w:spacing w:val="-10"/>
      <w:kern w:val="28"/>
      <w:sz w:val="56"/>
      <w:szCs w:val="56"/>
    </w:rPr>
  </w:style>
  <w:style w:type="character" w:customStyle="1" w:styleId="TytuZnak">
    <w:name w:val="Tytuł Znak"/>
    <w:basedOn w:val="Domylnaczcionkaakapitu"/>
    <w:link w:val="Tytu"/>
    <w:uiPriority w:val="10"/>
    <w:rsid w:val="00021698"/>
    <w:rPr>
      <w:rFonts w:ascii="Calibri Light" w:eastAsiaTheme="majorEastAsia" w:hAnsi="Calibri Light" w:cs="Calibri Light"/>
      <w:b/>
      <w:bCs/>
      <w:spacing w:val="-10"/>
      <w:kern w:val="28"/>
      <w:sz w:val="56"/>
      <w:szCs w:val="56"/>
      <w:lang w:eastAsia="en-US"/>
    </w:rPr>
  </w:style>
  <w:style w:type="paragraph" w:styleId="Podtytu">
    <w:name w:val="Subtitle"/>
    <w:basedOn w:val="Tytu"/>
    <w:next w:val="Normalny"/>
    <w:link w:val="PodtytuZnak"/>
    <w:uiPriority w:val="11"/>
    <w:rsid w:val="00021698"/>
    <w:rPr>
      <w:sz w:val="48"/>
      <w:szCs w:val="48"/>
    </w:rPr>
  </w:style>
  <w:style w:type="character" w:customStyle="1" w:styleId="PodtytuZnak">
    <w:name w:val="Podtytuł Znak"/>
    <w:basedOn w:val="Domylnaczcionkaakapitu"/>
    <w:link w:val="Podtytu"/>
    <w:uiPriority w:val="11"/>
    <w:rsid w:val="00021698"/>
    <w:rPr>
      <w:rFonts w:ascii="Calibri Light" w:eastAsiaTheme="majorEastAsia" w:hAnsi="Calibri Light" w:cs="Calibri Light"/>
      <w:b/>
      <w:bCs/>
      <w:spacing w:val="-10"/>
      <w:kern w:val="28"/>
      <w:sz w:val="48"/>
      <w:szCs w:val="48"/>
      <w:lang w:eastAsia="en-US"/>
    </w:rPr>
  </w:style>
  <w:style w:type="paragraph" w:styleId="Cytat0">
    <w:name w:val="Quote"/>
    <w:basedOn w:val="Normalny"/>
    <w:next w:val="Normalny"/>
    <w:link w:val="CytatZnak"/>
    <w:uiPriority w:val="29"/>
    <w:qFormat/>
    <w:rsid w:val="00021698"/>
    <w:rPr>
      <w:i/>
      <w:iCs/>
    </w:rPr>
  </w:style>
  <w:style w:type="character" w:customStyle="1" w:styleId="CytatZnak">
    <w:name w:val="Cytat Znak"/>
    <w:basedOn w:val="Domylnaczcionkaakapitu"/>
    <w:link w:val="Cytat0"/>
    <w:uiPriority w:val="29"/>
    <w:rsid w:val="00021698"/>
    <w:rPr>
      <w:rFonts w:ascii="Calibri Light" w:hAnsi="Calibri Light" w:cs="Calibri"/>
      <w:i/>
      <w:iCs/>
      <w:sz w:val="24"/>
      <w:szCs w:val="22"/>
      <w:lang w:eastAsia="en-US"/>
    </w:rPr>
  </w:style>
  <w:style w:type="character" w:customStyle="1" w:styleId="Nierozpoznanawzmianka12">
    <w:name w:val="Nierozpoznana wzmianka12"/>
    <w:basedOn w:val="Domylnaczcionkaakapitu"/>
    <w:uiPriority w:val="99"/>
    <w:unhideWhenUsed/>
    <w:rsid w:val="006F4C0E"/>
    <w:rPr>
      <w:color w:val="605E5C"/>
      <w:shd w:val="clear" w:color="auto" w:fill="E1DFDD"/>
    </w:rPr>
  </w:style>
  <w:style w:type="character" w:customStyle="1" w:styleId="Wzmianka9">
    <w:name w:val="Wzmianka9"/>
    <w:basedOn w:val="Domylnaczcionkaakapitu"/>
    <w:uiPriority w:val="99"/>
    <w:unhideWhenUsed/>
    <w:rsid w:val="006F4C0E"/>
    <w:rPr>
      <w:color w:val="2B579A"/>
      <w:shd w:val="clear" w:color="auto" w:fill="E1DFDD"/>
    </w:rPr>
  </w:style>
  <w:style w:type="paragraph" w:customStyle="1" w:styleId="EKOPrzypisy">
    <w:name w:val="EKO Przypisy"/>
    <w:basedOn w:val="Normalny"/>
    <w:link w:val="EKOPrzypisyZnak"/>
    <w:uiPriority w:val="99"/>
    <w:qFormat/>
    <w:rsid w:val="00E03F2A"/>
    <w:pPr>
      <w:spacing w:after="0"/>
    </w:pPr>
    <w:rPr>
      <w:rFonts w:cs="Times New Roman"/>
      <w:sz w:val="18"/>
      <w:szCs w:val="16"/>
    </w:rPr>
  </w:style>
  <w:style w:type="character" w:customStyle="1" w:styleId="EKOPrzypisyZnak">
    <w:name w:val="EKO Przypisy Znak"/>
    <w:link w:val="EKOPrzypisy"/>
    <w:uiPriority w:val="99"/>
    <w:rsid w:val="00E03F2A"/>
    <w:rPr>
      <w:rFonts w:ascii="Calibri Light" w:hAnsi="Calibri Light"/>
      <w:sz w:val="18"/>
      <w:szCs w:val="16"/>
      <w:lang w:eastAsia="en-US"/>
    </w:rPr>
  </w:style>
  <w:style w:type="character" w:customStyle="1" w:styleId="Nierozpoznanawzmianka13">
    <w:name w:val="Nierozpoznana wzmianka13"/>
    <w:basedOn w:val="Domylnaczcionkaakapitu"/>
    <w:uiPriority w:val="99"/>
    <w:unhideWhenUsed/>
    <w:rsid w:val="00AA2459"/>
    <w:rPr>
      <w:color w:val="605E5C"/>
      <w:shd w:val="clear" w:color="auto" w:fill="E1DFDD"/>
    </w:rPr>
  </w:style>
  <w:style w:type="character" w:customStyle="1" w:styleId="Wzmianka10">
    <w:name w:val="Wzmianka10"/>
    <w:basedOn w:val="Domylnaczcionkaakapitu"/>
    <w:uiPriority w:val="99"/>
    <w:unhideWhenUsed/>
    <w:rsid w:val="00AA2459"/>
    <w:rPr>
      <w:color w:val="2B579A"/>
      <w:shd w:val="clear" w:color="auto" w:fill="E1DFDD"/>
    </w:rPr>
  </w:style>
  <w:style w:type="table" w:customStyle="1" w:styleId="Tabela-Siatka9">
    <w:name w:val="Tabela - Siatka9"/>
    <w:basedOn w:val="Standardowy"/>
    <w:next w:val="Tabela-Siatka"/>
    <w:uiPriority w:val="39"/>
    <w:rsid w:val="0049461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39"/>
    <w:rsid w:val="008408D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omylnaczcionkaakapitu"/>
    <w:rsid w:val="00F27706"/>
  </w:style>
  <w:style w:type="character" w:customStyle="1" w:styleId="spellingerror">
    <w:name w:val="spellingerror"/>
    <w:basedOn w:val="Domylnaczcionkaakapitu"/>
    <w:rsid w:val="00884E4A"/>
  </w:style>
  <w:style w:type="table" w:customStyle="1" w:styleId="Tabela-Siatka12">
    <w:name w:val="Tabela - Siatka12"/>
    <w:basedOn w:val="Standardowy"/>
    <w:next w:val="Tabela-Siatka"/>
    <w:uiPriority w:val="39"/>
    <w:rsid w:val="001F6A8D"/>
    <w:rPr>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4">
    <w:name w:val="Nierozpoznana wzmianka14"/>
    <w:basedOn w:val="Domylnaczcionkaakapitu"/>
    <w:uiPriority w:val="99"/>
    <w:unhideWhenUsed/>
    <w:rsid w:val="001F6A8D"/>
    <w:rPr>
      <w:color w:val="605E5C"/>
      <w:shd w:val="clear" w:color="auto" w:fill="E1DFDD"/>
    </w:rPr>
  </w:style>
  <w:style w:type="character" w:customStyle="1" w:styleId="Wzmianka11">
    <w:name w:val="Wzmianka11"/>
    <w:basedOn w:val="Domylnaczcionkaakapitu"/>
    <w:uiPriority w:val="99"/>
    <w:unhideWhenUsed/>
    <w:rsid w:val="001F6A8D"/>
    <w:rPr>
      <w:color w:val="2B579A"/>
      <w:shd w:val="clear" w:color="auto" w:fill="E1DFDD"/>
    </w:rPr>
  </w:style>
  <w:style w:type="paragraph" w:customStyle="1" w:styleId="przypis0">
    <w:name w:val="przypis"/>
    <w:basedOn w:val="Tekstprzypisudolnego"/>
    <w:link w:val="przypisChar"/>
    <w:uiPriority w:val="99"/>
    <w:rsid w:val="006C23FE"/>
    <w:pPr>
      <w:suppressAutoHyphens w:val="0"/>
      <w:spacing w:before="60" w:after="60" w:line="240" w:lineRule="auto"/>
      <w:jc w:val="both"/>
    </w:pPr>
    <w:rPr>
      <w:rFonts w:eastAsia="Calibri" w:cs="Arial"/>
      <w:sz w:val="18"/>
      <w:szCs w:val="18"/>
      <w:lang w:val="pl-PL" w:eastAsia="en-US" w:bidi="ar-SA"/>
    </w:rPr>
  </w:style>
  <w:style w:type="character" w:customStyle="1" w:styleId="przypisChar">
    <w:name w:val="przypis Char"/>
    <w:basedOn w:val="Domylnaczcionkaakapitu"/>
    <w:link w:val="przypis0"/>
    <w:uiPriority w:val="99"/>
    <w:rsid w:val="006C23FE"/>
    <w:rPr>
      <w:rFonts w:ascii="Calibri Light" w:hAnsi="Calibri Light" w:cs="Arial"/>
      <w:sz w:val="18"/>
      <w:szCs w:val="18"/>
      <w:lang w:eastAsia="en-US"/>
    </w:rPr>
  </w:style>
  <w:style w:type="paragraph" w:customStyle="1" w:styleId="Doweryfikacji">
    <w:name w:val="Do weryfikacji"/>
    <w:basedOn w:val="Normalny"/>
    <w:link w:val="DoweryfikacjiZnak"/>
    <w:qFormat/>
    <w:rsid w:val="006C23FE"/>
    <w:pPr>
      <w:spacing w:before="240" w:after="0"/>
    </w:pPr>
    <w:rPr>
      <w:rFonts w:eastAsiaTheme="minorHAnsi" w:cs="Calibri Light"/>
      <w:color w:val="FF0000"/>
    </w:rPr>
  </w:style>
  <w:style w:type="character" w:customStyle="1" w:styleId="DoweryfikacjiZnak">
    <w:name w:val="Do weryfikacji Znak"/>
    <w:basedOn w:val="Domylnaczcionkaakapitu"/>
    <w:link w:val="Doweryfikacji"/>
    <w:rsid w:val="006C23FE"/>
    <w:rPr>
      <w:rFonts w:ascii="Calibri Light" w:eastAsiaTheme="minorHAnsi" w:hAnsi="Calibri Light" w:cs="Calibri Light"/>
      <w:color w:val="FF0000"/>
      <w:sz w:val="24"/>
      <w:szCs w:val="22"/>
      <w:lang w:eastAsia="en-US"/>
    </w:rPr>
  </w:style>
  <w:style w:type="character" w:styleId="Wyrnieniedelikatne">
    <w:name w:val="Subtle Emphasis"/>
    <w:basedOn w:val="Domylnaczcionkaakapitu"/>
    <w:uiPriority w:val="19"/>
    <w:qFormat/>
    <w:rsid w:val="000C46DD"/>
    <w:rPr>
      <w:i/>
      <w:iCs/>
      <w:color w:val="404040" w:themeColor="text1" w:themeTint="BF"/>
    </w:rPr>
  </w:style>
  <w:style w:type="character" w:customStyle="1" w:styleId="superscript">
    <w:name w:val="superscript"/>
    <w:basedOn w:val="Domylnaczcionkaakapitu"/>
    <w:rsid w:val="00AE2E86"/>
  </w:style>
  <w:style w:type="paragraph" w:customStyle="1" w:styleId="Punktatory">
    <w:name w:val="Punktatory"/>
    <w:basedOn w:val="Akapitzlist"/>
    <w:link w:val="PunktatoryZnak"/>
    <w:qFormat/>
    <w:rsid w:val="00D73AA8"/>
    <w:pPr>
      <w:numPr>
        <w:numId w:val="29"/>
      </w:numPr>
    </w:pPr>
    <w:rPr>
      <w:rFonts w:cs="Calibri Light"/>
    </w:rPr>
  </w:style>
  <w:style w:type="character" w:customStyle="1" w:styleId="PunktatoryZnak">
    <w:name w:val="Punktatory Znak"/>
    <w:basedOn w:val="DoweryfikacjiZnak"/>
    <w:link w:val="Punktatory"/>
    <w:rsid w:val="00F14219"/>
    <w:rPr>
      <w:rFonts w:ascii="Calibri Light" w:eastAsiaTheme="minorHAnsi" w:hAnsi="Calibri Light" w:cs="Calibri Light"/>
      <w:color w:val="FF0000"/>
      <w:sz w:val="24"/>
      <w:szCs w:val="22"/>
      <w:lang w:eastAsia="en-US"/>
    </w:rPr>
  </w:style>
  <w:style w:type="character" w:customStyle="1" w:styleId="Nierozpoznanawzmianka15">
    <w:name w:val="Nierozpoznana wzmianka15"/>
    <w:basedOn w:val="Domylnaczcionkaakapitu"/>
    <w:uiPriority w:val="99"/>
    <w:unhideWhenUsed/>
    <w:rsid w:val="00A177F2"/>
    <w:rPr>
      <w:color w:val="605E5C"/>
      <w:shd w:val="clear" w:color="auto" w:fill="E1DFDD"/>
    </w:rPr>
  </w:style>
  <w:style w:type="character" w:customStyle="1" w:styleId="Wzmianka12">
    <w:name w:val="Wzmianka12"/>
    <w:basedOn w:val="Domylnaczcionkaakapitu"/>
    <w:uiPriority w:val="99"/>
    <w:unhideWhenUsed/>
    <w:rsid w:val="00A177F2"/>
    <w:rPr>
      <w:color w:val="2B579A"/>
      <w:shd w:val="clear" w:color="auto" w:fill="E1DFDD"/>
    </w:rPr>
  </w:style>
  <w:style w:type="character" w:customStyle="1" w:styleId="UnresolvedMention2">
    <w:name w:val="Unresolved Mention2"/>
    <w:basedOn w:val="Domylnaczcionkaakapitu"/>
    <w:uiPriority w:val="99"/>
    <w:unhideWhenUsed/>
    <w:rsid w:val="00DA3101"/>
    <w:rPr>
      <w:color w:val="605E5C"/>
      <w:shd w:val="clear" w:color="auto" w:fill="E1DFDD"/>
    </w:rPr>
  </w:style>
  <w:style w:type="character" w:customStyle="1" w:styleId="Nierozpoznanawzmianka16">
    <w:name w:val="Nierozpoznana wzmianka16"/>
    <w:basedOn w:val="Domylnaczcionkaakapitu"/>
    <w:uiPriority w:val="99"/>
    <w:unhideWhenUsed/>
    <w:rsid w:val="00A05241"/>
    <w:rPr>
      <w:color w:val="605E5C"/>
      <w:shd w:val="clear" w:color="auto" w:fill="E1DFDD"/>
    </w:rPr>
  </w:style>
  <w:style w:type="character" w:customStyle="1" w:styleId="Mention2">
    <w:name w:val="Mention2"/>
    <w:basedOn w:val="Domylnaczcionkaakapitu"/>
    <w:uiPriority w:val="99"/>
    <w:unhideWhenUsed/>
    <w:rsid w:val="00DA3101"/>
    <w:rPr>
      <w:color w:val="2B579A"/>
      <w:shd w:val="clear" w:color="auto" w:fill="E1DFDD"/>
    </w:rPr>
  </w:style>
  <w:style w:type="character" w:customStyle="1" w:styleId="Wzmianka13">
    <w:name w:val="Wzmianka13"/>
    <w:basedOn w:val="Domylnaczcionkaakapitu"/>
    <w:uiPriority w:val="99"/>
    <w:unhideWhenUsed/>
    <w:rsid w:val="00D856BE"/>
    <w:rPr>
      <w:color w:val="2B579A"/>
      <w:shd w:val="clear" w:color="auto" w:fill="E1DFDD"/>
    </w:rPr>
  </w:style>
  <w:style w:type="character" w:styleId="Nierozpoznanawzmianka">
    <w:name w:val="Unresolved Mention"/>
    <w:basedOn w:val="Domylnaczcionkaakapitu"/>
    <w:uiPriority w:val="99"/>
    <w:unhideWhenUsed/>
    <w:rsid w:val="00162EC4"/>
    <w:rPr>
      <w:color w:val="605E5C"/>
      <w:shd w:val="clear" w:color="auto" w:fill="E1DFDD"/>
    </w:rPr>
  </w:style>
  <w:style w:type="paragraph" w:customStyle="1" w:styleId="Pa5">
    <w:name w:val="Pa5"/>
    <w:basedOn w:val="Default"/>
    <w:next w:val="Default"/>
    <w:uiPriority w:val="99"/>
    <w:rsid w:val="00300F93"/>
    <w:pPr>
      <w:spacing w:line="221" w:lineRule="atLeast"/>
    </w:pPr>
    <w:rPr>
      <w:rFonts w:ascii="Calibri" w:hAnsi="Calibri" w:cs="Calibri"/>
      <w:color w:val="auto"/>
      <w:lang w:eastAsia="pl-PL"/>
    </w:rPr>
  </w:style>
  <w:style w:type="character" w:customStyle="1" w:styleId="A2">
    <w:name w:val="A2"/>
    <w:uiPriority w:val="99"/>
    <w:rsid w:val="00300F93"/>
    <w:rPr>
      <w:color w:val="000000"/>
      <w:sz w:val="18"/>
      <w:szCs w:val="18"/>
    </w:rPr>
  </w:style>
  <w:style w:type="paragraph" w:customStyle="1" w:styleId="Pa10">
    <w:name w:val="Pa10"/>
    <w:basedOn w:val="Default"/>
    <w:next w:val="Default"/>
    <w:uiPriority w:val="99"/>
    <w:rsid w:val="007627DD"/>
    <w:pPr>
      <w:spacing w:line="181" w:lineRule="atLeast"/>
    </w:pPr>
    <w:rPr>
      <w:rFonts w:ascii="Lato Light" w:hAnsi="Lato Light" w:cs="Times New Roman"/>
      <w:color w:val="auto"/>
      <w:lang w:eastAsia="pl-PL"/>
    </w:rPr>
  </w:style>
  <w:style w:type="paragraph" w:customStyle="1" w:styleId="Pa2">
    <w:name w:val="Pa2"/>
    <w:basedOn w:val="Default"/>
    <w:next w:val="Default"/>
    <w:uiPriority w:val="99"/>
    <w:rsid w:val="007627DD"/>
    <w:pPr>
      <w:spacing w:line="221" w:lineRule="atLeast"/>
    </w:pPr>
    <w:rPr>
      <w:rFonts w:ascii="Calibri" w:hAnsi="Calibri" w:cs="Calibri"/>
      <w:color w:val="auto"/>
      <w:lang w:eastAsia="pl-PL"/>
    </w:rPr>
  </w:style>
  <w:style w:type="character" w:styleId="Wzmianka">
    <w:name w:val="Mention"/>
    <w:basedOn w:val="Domylnaczcionkaakapitu"/>
    <w:uiPriority w:val="99"/>
    <w:unhideWhenUsed/>
    <w:rsid w:val="00162EC4"/>
    <w:rPr>
      <w:color w:val="2B579A"/>
      <w:shd w:val="clear" w:color="auto" w:fill="E1DFDD"/>
    </w:rPr>
  </w:style>
  <w:style w:type="character" w:customStyle="1" w:styleId="Nierozpoznanawzmianka17">
    <w:name w:val="Nierozpoznana wzmianka17"/>
    <w:basedOn w:val="Domylnaczcionkaakapitu"/>
    <w:uiPriority w:val="99"/>
    <w:unhideWhenUsed/>
    <w:rsid w:val="00D65CA4"/>
    <w:rPr>
      <w:color w:val="605E5C"/>
      <w:shd w:val="clear" w:color="auto" w:fill="E1DFDD"/>
    </w:rPr>
  </w:style>
  <w:style w:type="character" w:customStyle="1" w:styleId="Wzmianka14">
    <w:name w:val="Wzmianka14"/>
    <w:basedOn w:val="Domylnaczcionkaakapitu"/>
    <w:uiPriority w:val="99"/>
    <w:unhideWhenUsed/>
    <w:rsid w:val="00D65CA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5556">
      <w:bodyDiv w:val="1"/>
      <w:marLeft w:val="0"/>
      <w:marRight w:val="0"/>
      <w:marTop w:val="0"/>
      <w:marBottom w:val="0"/>
      <w:divBdr>
        <w:top w:val="none" w:sz="0" w:space="0" w:color="auto"/>
        <w:left w:val="none" w:sz="0" w:space="0" w:color="auto"/>
        <w:bottom w:val="none" w:sz="0" w:space="0" w:color="auto"/>
        <w:right w:val="none" w:sz="0" w:space="0" w:color="auto"/>
      </w:divBdr>
    </w:div>
    <w:div w:id="7828387">
      <w:bodyDiv w:val="1"/>
      <w:marLeft w:val="0"/>
      <w:marRight w:val="0"/>
      <w:marTop w:val="0"/>
      <w:marBottom w:val="0"/>
      <w:divBdr>
        <w:top w:val="none" w:sz="0" w:space="0" w:color="auto"/>
        <w:left w:val="none" w:sz="0" w:space="0" w:color="auto"/>
        <w:bottom w:val="none" w:sz="0" w:space="0" w:color="auto"/>
        <w:right w:val="none" w:sz="0" w:space="0" w:color="auto"/>
      </w:divBdr>
    </w:div>
    <w:div w:id="21246534">
      <w:bodyDiv w:val="1"/>
      <w:marLeft w:val="0"/>
      <w:marRight w:val="0"/>
      <w:marTop w:val="0"/>
      <w:marBottom w:val="0"/>
      <w:divBdr>
        <w:top w:val="none" w:sz="0" w:space="0" w:color="auto"/>
        <w:left w:val="none" w:sz="0" w:space="0" w:color="auto"/>
        <w:bottom w:val="none" w:sz="0" w:space="0" w:color="auto"/>
        <w:right w:val="none" w:sz="0" w:space="0" w:color="auto"/>
      </w:divBdr>
    </w:div>
    <w:div w:id="22826201">
      <w:bodyDiv w:val="1"/>
      <w:marLeft w:val="0"/>
      <w:marRight w:val="0"/>
      <w:marTop w:val="0"/>
      <w:marBottom w:val="0"/>
      <w:divBdr>
        <w:top w:val="none" w:sz="0" w:space="0" w:color="auto"/>
        <w:left w:val="none" w:sz="0" w:space="0" w:color="auto"/>
        <w:bottom w:val="none" w:sz="0" w:space="0" w:color="auto"/>
        <w:right w:val="none" w:sz="0" w:space="0" w:color="auto"/>
      </w:divBdr>
    </w:div>
    <w:div w:id="28722995">
      <w:bodyDiv w:val="1"/>
      <w:marLeft w:val="0"/>
      <w:marRight w:val="0"/>
      <w:marTop w:val="0"/>
      <w:marBottom w:val="0"/>
      <w:divBdr>
        <w:top w:val="none" w:sz="0" w:space="0" w:color="auto"/>
        <w:left w:val="none" w:sz="0" w:space="0" w:color="auto"/>
        <w:bottom w:val="none" w:sz="0" w:space="0" w:color="auto"/>
        <w:right w:val="none" w:sz="0" w:space="0" w:color="auto"/>
      </w:divBdr>
    </w:div>
    <w:div w:id="31465451">
      <w:bodyDiv w:val="1"/>
      <w:marLeft w:val="0"/>
      <w:marRight w:val="0"/>
      <w:marTop w:val="0"/>
      <w:marBottom w:val="0"/>
      <w:divBdr>
        <w:top w:val="none" w:sz="0" w:space="0" w:color="auto"/>
        <w:left w:val="none" w:sz="0" w:space="0" w:color="auto"/>
        <w:bottom w:val="none" w:sz="0" w:space="0" w:color="auto"/>
        <w:right w:val="none" w:sz="0" w:space="0" w:color="auto"/>
      </w:divBdr>
      <w:divsChild>
        <w:div w:id="1396582363">
          <w:marLeft w:val="0"/>
          <w:marRight w:val="0"/>
          <w:marTop w:val="0"/>
          <w:marBottom w:val="0"/>
          <w:divBdr>
            <w:top w:val="none" w:sz="0" w:space="0" w:color="auto"/>
            <w:left w:val="none" w:sz="0" w:space="0" w:color="auto"/>
            <w:bottom w:val="none" w:sz="0" w:space="0" w:color="auto"/>
            <w:right w:val="none" w:sz="0" w:space="0" w:color="auto"/>
          </w:divBdr>
        </w:div>
        <w:div w:id="370805538">
          <w:marLeft w:val="0"/>
          <w:marRight w:val="0"/>
          <w:marTop w:val="0"/>
          <w:marBottom w:val="0"/>
          <w:divBdr>
            <w:top w:val="none" w:sz="0" w:space="0" w:color="auto"/>
            <w:left w:val="none" w:sz="0" w:space="0" w:color="auto"/>
            <w:bottom w:val="none" w:sz="0" w:space="0" w:color="auto"/>
            <w:right w:val="none" w:sz="0" w:space="0" w:color="auto"/>
          </w:divBdr>
        </w:div>
        <w:div w:id="783501294">
          <w:marLeft w:val="0"/>
          <w:marRight w:val="0"/>
          <w:marTop w:val="0"/>
          <w:marBottom w:val="0"/>
          <w:divBdr>
            <w:top w:val="none" w:sz="0" w:space="0" w:color="auto"/>
            <w:left w:val="none" w:sz="0" w:space="0" w:color="auto"/>
            <w:bottom w:val="none" w:sz="0" w:space="0" w:color="auto"/>
            <w:right w:val="none" w:sz="0" w:space="0" w:color="auto"/>
          </w:divBdr>
        </w:div>
      </w:divsChild>
    </w:div>
    <w:div w:id="32969291">
      <w:bodyDiv w:val="1"/>
      <w:marLeft w:val="0"/>
      <w:marRight w:val="0"/>
      <w:marTop w:val="0"/>
      <w:marBottom w:val="0"/>
      <w:divBdr>
        <w:top w:val="none" w:sz="0" w:space="0" w:color="auto"/>
        <w:left w:val="none" w:sz="0" w:space="0" w:color="auto"/>
        <w:bottom w:val="none" w:sz="0" w:space="0" w:color="auto"/>
        <w:right w:val="none" w:sz="0" w:space="0" w:color="auto"/>
      </w:divBdr>
    </w:div>
    <w:div w:id="44640745">
      <w:bodyDiv w:val="1"/>
      <w:marLeft w:val="0"/>
      <w:marRight w:val="0"/>
      <w:marTop w:val="0"/>
      <w:marBottom w:val="0"/>
      <w:divBdr>
        <w:top w:val="none" w:sz="0" w:space="0" w:color="auto"/>
        <w:left w:val="none" w:sz="0" w:space="0" w:color="auto"/>
        <w:bottom w:val="none" w:sz="0" w:space="0" w:color="auto"/>
        <w:right w:val="none" w:sz="0" w:space="0" w:color="auto"/>
      </w:divBdr>
    </w:div>
    <w:div w:id="77289211">
      <w:bodyDiv w:val="1"/>
      <w:marLeft w:val="0"/>
      <w:marRight w:val="0"/>
      <w:marTop w:val="0"/>
      <w:marBottom w:val="0"/>
      <w:divBdr>
        <w:top w:val="none" w:sz="0" w:space="0" w:color="auto"/>
        <w:left w:val="none" w:sz="0" w:space="0" w:color="auto"/>
        <w:bottom w:val="none" w:sz="0" w:space="0" w:color="auto"/>
        <w:right w:val="none" w:sz="0" w:space="0" w:color="auto"/>
      </w:divBdr>
    </w:div>
    <w:div w:id="79454442">
      <w:bodyDiv w:val="1"/>
      <w:marLeft w:val="0"/>
      <w:marRight w:val="0"/>
      <w:marTop w:val="0"/>
      <w:marBottom w:val="0"/>
      <w:divBdr>
        <w:top w:val="none" w:sz="0" w:space="0" w:color="auto"/>
        <w:left w:val="none" w:sz="0" w:space="0" w:color="auto"/>
        <w:bottom w:val="none" w:sz="0" w:space="0" w:color="auto"/>
        <w:right w:val="none" w:sz="0" w:space="0" w:color="auto"/>
      </w:divBdr>
    </w:div>
    <w:div w:id="84352885">
      <w:bodyDiv w:val="1"/>
      <w:marLeft w:val="0"/>
      <w:marRight w:val="0"/>
      <w:marTop w:val="0"/>
      <w:marBottom w:val="0"/>
      <w:divBdr>
        <w:top w:val="none" w:sz="0" w:space="0" w:color="auto"/>
        <w:left w:val="none" w:sz="0" w:space="0" w:color="auto"/>
        <w:bottom w:val="none" w:sz="0" w:space="0" w:color="auto"/>
        <w:right w:val="none" w:sz="0" w:space="0" w:color="auto"/>
      </w:divBdr>
    </w:div>
    <w:div w:id="85151646">
      <w:bodyDiv w:val="1"/>
      <w:marLeft w:val="0"/>
      <w:marRight w:val="0"/>
      <w:marTop w:val="0"/>
      <w:marBottom w:val="0"/>
      <w:divBdr>
        <w:top w:val="none" w:sz="0" w:space="0" w:color="auto"/>
        <w:left w:val="none" w:sz="0" w:space="0" w:color="auto"/>
        <w:bottom w:val="none" w:sz="0" w:space="0" w:color="auto"/>
        <w:right w:val="none" w:sz="0" w:space="0" w:color="auto"/>
      </w:divBdr>
      <w:divsChild>
        <w:div w:id="1540363172">
          <w:marLeft w:val="0"/>
          <w:marRight w:val="0"/>
          <w:marTop w:val="0"/>
          <w:marBottom w:val="0"/>
          <w:divBdr>
            <w:top w:val="none" w:sz="0" w:space="0" w:color="auto"/>
            <w:left w:val="none" w:sz="0" w:space="0" w:color="auto"/>
            <w:bottom w:val="none" w:sz="0" w:space="0" w:color="auto"/>
            <w:right w:val="none" w:sz="0" w:space="0" w:color="auto"/>
          </w:divBdr>
          <w:divsChild>
            <w:div w:id="1325626885">
              <w:marLeft w:val="0"/>
              <w:marRight w:val="0"/>
              <w:marTop w:val="0"/>
              <w:marBottom w:val="0"/>
              <w:divBdr>
                <w:top w:val="none" w:sz="0" w:space="0" w:color="auto"/>
                <w:left w:val="none" w:sz="0" w:space="0" w:color="auto"/>
                <w:bottom w:val="none" w:sz="0" w:space="0" w:color="auto"/>
                <w:right w:val="none" w:sz="0" w:space="0" w:color="auto"/>
              </w:divBdr>
              <w:divsChild>
                <w:div w:id="393621186">
                  <w:marLeft w:val="0"/>
                  <w:marRight w:val="0"/>
                  <w:marTop w:val="0"/>
                  <w:marBottom w:val="0"/>
                  <w:divBdr>
                    <w:top w:val="none" w:sz="0" w:space="0" w:color="auto"/>
                    <w:left w:val="none" w:sz="0" w:space="0" w:color="auto"/>
                    <w:bottom w:val="none" w:sz="0" w:space="0" w:color="auto"/>
                    <w:right w:val="none" w:sz="0" w:space="0" w:color="auto"/>
                  </w:divBdr>
                  <w:divsChild>
                    <w:div w:id="1350764862">
                      <w:marLeft w:val="0"/>
                      <w:marRight w:val="0"/>
                      <w:marTop w:val="0"/>
                      <w:marBottom w:val="0"/>
                      <w:divBdr>
                        <w:top w:val="none" w:sz="0" w:space="0" w:color="auto"/>
                        <w:left w:val="none" w:sz="0" w:space="0" w:color="auto"/>
                        <w:bottom w:val="none" w:sz="0" w:space="0" w:color="auto"/>
                        <w:right w:val="none" w:sz="0" w:space="0" w:color="auto"/>
                      </w:divBdr>
                      <w:divsChild>
                        <w:div w:id="980160568">
                          <w:marLeft w:val="0"/>
                          <w:marRight w:val="0"/>
                          <w:marTop w:val="0"/>
                          <w:marBottom w:val="0"/>
                          <w:divBdr>
                            <w:top w:val="none" w:sz="0" w:space="0" w:color="auto"/>
                            <w:left w:val="none" w:sz="0" w:space="0" w:color="auto"/>
                            <w:bottom w:val="none" w:sz="0" w:space="0" w:color="auto"/>
                            <w:right w:val="none" w:sz="0" w:space="0" w:color="auto"/>
                          </w:divBdr>
                          <w:divsChild>
                            <w:div w:id="168639497">
                              <w:marLeft w:val="0"/>
                              <w:marRight w:val="0"/>
                              <w:marTop w:val="0"/>
                              <w:marBottom w:val="0"/>
                              <w:divBdr>
                                <w:top w:val="none" w:sz="0" w:space="0" w:color="auto"/>
                                <w:left w:val="none" w:sz="0" w:space="0" w:color="auto"/>
                                <w:bottom w:val="none" w:sz="0" w:space="0" w:color="auto"/>
                                <w:right w:val="none" w:sz="0" w:space="0" w:color="auto"/>
                              </w:divBdr>
                              <w:divsChild>
                                <w:div w:id="1675183963">
                                  <w:marLeft w:val="0"/>
                                  <w:marRight w:val="0"/>
                                  <w:marTop w:val="0"/>
                                  <w:marBottom w:val="0"/>
                                  <w:divBdr>
                                    <w:top w:val="none" w:sz="0" w:space="0" w:color="auto"/>
                                    <w:left w:val="none" w:sz="0" w:space="0" w:color="auto"/>
                                    <w:bottom w:val="none" w:sz="0" w:space="0" w:color="auto"/>
                                    <w:right w:val="none" w:sz="0" w:space="0" w:color="auto"/>
                                  </w:divBdr>
                                  <w:divsChild>
                                    <w:div w:id="1590499519">
                                      <w:marLeft w:val="0"/>
                                      <w:marRight w:val="0"/>
                                      <w:marTop w:val="0"/>
                                      <w:marBottom w:val="0"/>
                                      <w:divBdr>
                                        <w:top w:val="none" w:sz="0" w:space="0" w:color="auto"/>
                                        <w:left w:val="none" w:sz="0" w:space="0" w:color="auto"/>
                                        <w:bottom w:val="none" w:sz="0" w:space="0" w:color="auto"/>
                                        <w:right w:val="none" w:sz="0" w:space="0" w:color="auto"/>
                                      </w:divBdr>
                                      <w:divsChild>
                                        <w:div w:id="2090224988">
                                          <w:marLeft w:val="0"/>
                                          <w:marRight w:val="0"/>
                                          <w:marTop w:val="0"/>
                                          <w:marBottom w:val="0"/>
                                          <w:divBdr>
                                            <w:top w:val="none" w:sz="0" w:space="0" w:color="auto"/>
                                            <w:left w:val="none" w:sz="0" w:space="0" w:color="auto"/>
                                            <w:bottom w:val="none" w:sz="0" w:space="0" w:color="auto"/>
                                            <w:right w:val="none" w:sz="0" w:space="0" w:color="auto"/>
                                          </w:divBdr>
                                          <w:divsChild>
                                            <w:div w:id="905265834">
                                              <w:marLeft w:val="0"/>
                                              <w:marRight w:val="0"/>
                                              <w:marTop w:val="0"/>
                                              <w:marBottom w:val="0"/>
                                              <w:divBdr>
                                                <w:top w:val="none" w:sz="0" w:space="0" w:color="auto"/>
                                                <w:left w:val="none" w:sz="0" w:space="0" w:color="auto"/>
                                                <w:bottom w:val="none" w:sz="0" w:space="0" w:color="auto"/>
                                                <w:right w:val="none" w:sz="0" w:space="0" w:color="auto"/>
                                              </w:divBdr>
                                              <w:divsChild>
                                                <w:div w:id="34277588">
                                                  <w:marLeft w:val="0"/>
                                                  <w:marRight w:val="0"/>
                                                  <w:marTop w:val="0"/>
                                                  <w:marBottom w:val="0"/>
                                                  <w:divBdr>
                                                    <w:top w:val="none" w:sz="0" w:space="0" w:color="auto"/>
                                                    <w:left w:val="none" w:sz="0" w:space="0" w:color="auto"/>
                                                    <w:bottom w:val="none" w:sz="0" w:space="0" w:color="auto"/>
                                                    <w:right w:val="none" w:sz="0" w:space="0" w:color="auto"/>
                                                  </w:divBdr>
                                                  <w:divsChild>
                                                    <w:div w:id="1844586042">
                                                      <w:marLeft w:val="0"/>
                                                      <w:marRight w:val="0"/>
                                                      <w:marTop w:val="0"/>
                                                      <w:marBottom w:val="0"/>
                                                      <w:divBdr>
                                                        <w:top w:val="none" w:sz="0" w:space="0" w:color="auto"/>
                                                        <w:left w:val="none" w:sz="0" w:space="0" w:color="auto"/>
                                                        <w:bottom w:val="none" w:sz="0" w:space="0" w:color="auto"/>
                                                        <w:right w:val="none" w:sz="0" w:space="0" w:color="auto"/>
                                                      </w:divBdr>
                                                      <w:divsChild>
                                                        <w:div w:id="81530834">
                                                          <w:marLeft w:val="0"/>
                                                          <w:marRight w:val="0"/>
                                                          <w:marTop w:val="0"/>
                                                          <w:marBottom w:val="0"/>
                                                          <w:divBdr>
                                                            <w:top w:val="none" w:sz="0" w:space="0" w:color="auto"/>
                                                            <w:left w:val="none" w:sz="0" w:space="0" w:color="auto"/>
                                                            <w:bottom w:val="none" w:sz="0" w:space="0" w:color="auto"/>
                                                            <w:right w:val="none" w:sz="0" w:space="0" w:color="auto"/>
                                                          </w:divBdr>
                                                          <w:divsChild>
                                                            <w:div w:id="3563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863306">
      <w:bodyDiv w:val="1"/>
      <w:marLeft w:val="0"/>
      <w:marRight w:val="0"/>
      <w:marTop w:val="0"/>
      <w:marBottom w:val="0"/>
      <w:divBdr>
        <w:top w:val="none" w:sz="0" w:space="0" w:color="auto"/>
        <w:left w:val="none" w:sz="0" w:space="0" w:color="auto"/>
        <w:bottom w:val="none" w:sz="0" w:space="0" w:color="auto"/>
        <w:right w:val="none" w:sz="0" w:space="0" w:color="auto"/>
      </w:divBdr>
    </w:div>
    <w:div w:id="93206823">
      <w:bodyDiv w:val="1"/>
      <w:marLeft w:val="0"/>
      <w:marRight w:val="0"/>
      <w:marTop w:val="0"/>
      <w:marBottom w:val="0"/>
      <w:divBdr>
        <w:top w:val="none" w:sz="0" w:space="0" w:color="auto"/>
        <w:left w:val="none" w:sz="0" w:space="0" w:color="auto"/>
        <w:bottom w:val="none" w:sz="0" w:space="0" w:color="auto"/>
        <w:right w:val="none" w:sz="0" w:space="0" w:color="auto"/>
      </w:divBdr>
    </w:div>
    <w:div w:id="103118746">
      <w:bodyDiv w:val="1"/>
      <w:marLeft w:val="0"/>
      <w:marRight w:val="0"/>
      <w:marTop w:val="0"/>
      <w:marBottom w:val="0"/>
      <w:divBdr>
        <w:top w:val="none" w:sz="0" w:space="0" w:color="auto"/>
        <w:left w:val="none" w:sz="0" w:space="0" w:color="auto"/>
        <w:bottom w:val="none" w:sz="0" w:space="0" w:color="auto"/>
        <w:right w:val="none" w:sz="0" w:space="0" w:color="auto"/>
      </w:divBdr>
    </w:div>
    <w:div w:id="108135615">
      <w:bodyDiv w:val="1"/>
      <w:marLeft w:val="0"/>
      <w:marRight w:val="0"/>
      <w:marTop w:val="0"/>
      <w:marBottom w:val="0"/>
      <w:divBdr>
        <w:top w:val="none" w:sz="0" w:space="0" w:color="auto"/>
        <w:left w:val="none" w:sz="0" w:space="0" w:color="auto"/>
        <w:bottom w:val="none" w:sz="0" w:space="0" w:color="auto"/>
        <w:right w:val="none" w:sz="0" w:space="0" w:color="auto"/>
      </w:divBdr>
    </w:div>
    <w:div w:id="116685176">
      <w:bodyDiv w:val="1"/>
      <w:marLeft w:val="0"/>
      <w:marRight w:val="0"/>
      <w:marTop w:val="0"/>
      <w:marBottom w:val="0"/>
      <w:divBdr>
        <w:top w:val="none" w:sz="0" w:space="0" w:color="auto"/>
        <w:left w:val="none" w:sz="0" w:space="0" w:color="auto"/>
        <w:bottom w:val="none" w:sz="0" w:space="0" w:color="auto"/>
        <w:right w:val="none" w:sz="0" w:space="0" w:color="auto"/>
      </w:divBdr>
    </w:div>
    <w:div w:id="119887422">
      <w:bodyDiv w:val="1"/>
      <w:marLeft w:val="0"/>
      <w:marRight w:val="0"/>
      <w:marTop w:val="0"/>
      <w:marBottom w:val="0"/>
      <w:divBdr>
        <w:top w:val="none" w:sz="0" w:space="0" w:color="auto"/>
        <w:left w:val="none" w:sz="0" w:space="0" w:color="auto"/>
        <w:bottom w:val="none" w:sz="0" w:space="0" w:color="auto"/>
        <w:right w:val="none" w:sz="0" w:space="0" w:color="auto"/>
      </w:divBdr>
    </w:div>
    <w:div w:id="155804337">
      <w:bodyDiv w:val="1"/>
      <w:marLeft w:val="0"/>
      <w:marRight w:val="0"/>
      <w:marTop w:val="0"/>
      <w:marBottom w:val="0"/>
      <w:divBdr>
        <w:top w:val="none" w:sz="0" w:space="0" w:color="auto"/>
        <w:left w:val="none" w:sz="0" w:space="0" w:color="auto"/>
        <w:bottom w:val="none" w:sz="0" w:space="0" w:color="auto"/>
        <w:right w:val="none" w:sz="0" w:space="0" w:color="auto"/>
      </w:divBdr>
    </w:div>
    <w:div w:id="158008350">
      <w:bodyDiv w:val="1"/>
      <w:marLeft w:val="0"/>
      <w:marRight w:val="0"/>
      <w:marTop w:val="0"/>
      <w:marBottom w:val="0"/>
      <w:divBdr>
        <w:top w:val="none" w:sz="0" w:space="0" w:color="auto"/>
        <w:left w:val="none" w:sz="0" w:space="0" w:color="auto"/>
        <w:bottom w:val="none" w:sz="0" w:space="0" w:color="auto"/>
        <w:right w:val="none" w:sz="0" w:space="0" w:color="auto"/>
      </w:divBdr>
    </w:div>
    <w:div w:id="165554246">
      <w:bodyDiv w:val="1"/>
      <w:marLeft w:val="0"/>
      <w:marRight w:val="0"/>
      <w:marTop w:val="0"/>
      <w:marBottom w:val="0"/>
      <w:divBdr>
        <w:top w:val="none" w:sz="0" w:space="0" w:color="auto"/>
        <w:left w:val="none" w:sz="0" w:space="0" w:color="auto"/>
        <w:bottom w:val="none" w:sz="0" w:space="0" w:color="auto"/>
        <w:right w:val="none" w:sz="0" w:space="0" w:color="auto"/>
      </w:divBdr>
    </w:div>
    <w:div w:id="176844639">
      <w:bodyDiv w:val="1"/>
      <w:marLeft w:val="0"/>
      <w:marRight w:val="0"/>
      <w:marTop w:val="0"/>
      <w:marBottom w:val="0"/>
      <w:divBdr>
        <w:top w:val="none" w:sz="0" w:space="0" w:color="auto"/>
        <w:left w:val="none" w:sz="0" w:space="0" w:color="auto"/>
        <w:bottom w:val="none" w:sz="0" w:space="0" w:color="auto"/>
        <w:right w:val="none" w:sz="0" w:space="0" w:color="auto"/>
      </w:divBdr>
    </w:div>
    <w:div w:id="189419763">
      <w:bodyDiv w:val="1"/>
      <w:marLeft w:val="0"/>
      <w:marRight w:val="0"/>
      <w:marTop w:val="0"/>
      <w:marBottom w:val="0"/>
      <w:divBdr>
        <w:top w:val="none" w:sz="0" w:space="0" w:color="auto"/>
        <w:left w:val="none" w:sz="0" w:space="0" w:color="auto"/>
        <w:bottom w:val="none" w:sz="0" w:space="0" w:color="auto"/>
        <w:right w:val="none" w:sz="0" w:space="0" w:color="auto"/>
      </w:divBdr>
    </w:div>
    <w:div w:id="202251428">
      <w:bodyDiv w:val="1"/>
      <w:marLeft w:val="0"/>
      <w:marRight w:val="0"/>
      <w:marTop w:val="0"/>
      <w:marBottom w:val="0"/>
      <w:divBdr>
        <w:top w:val="none" w:sz="0" w:space="0" w:color="auto"/>
        <w:left w:val="none" w:sz="0" w:space="0" w:color="auto"/>
        <w:bottom w:val="none" w:sz="0" w:space="0" w:color="auto"/>
        <w:right w:val="none" w:sz="0" w:space="0" w:color="auto"/>
      </w:divBdr>
    </w:div>
    <w:div w:id="210071585">
      <w:bodyDiv w:val="1"/>
      <w:marLeft w:val="0"/>
      <w:marRight w:val="0"/>
      <w:marTop w:val="0"/>
      <w:marBottom w:val="0"/>
      <w:divBdr>
        <w:top w:val="none" w:sz="0" w:space="0" w:color="auto"/>
        <w:left w:val="none" w:sz="0" w:space="0" w:color="auto"/>
        <w:bottom w:val="none" w:sz="0" w:space="0" w:color="auto"/>
        <w:right w:val="none" w:sz="0" w:space="0" w:color="auto"/>
      </w:divBdr>
      <w:divsChild>
        <w:div w:id="590550571">
          <w:marLeft w:val="0"/>
          <w:marRight w:val="0"/>
          <w:marTop w:val="0"/>
          <w:marBottom w:val="190"/>
          <w:divBdr>
            <w:top w:val="none" w:sz="0" w:space="0" w:color="auto"/>
            <w:left w:val="none" w:sz="0" w:space="0" w:color="auto"/>
            <w:bottom w:val="none" w:sz="0" w:space="0" w:color="auto"/>
            <w:right w:val="none" w:sz="0" w:space="0" w:color="auto"/>
          </w:divBdr>
          <w:divsChild>
            <w:div w:id="18445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8404">
      <w:bodyDiv w:val="1"/>
      <w:marLeft w:val="0"/>
      <w:marRight w:val="0"/>
      <w:marTop w:val="0"/>
      <w:marBottom w:val="0"/>
      <w:divBdr>
        <w:top w:val="none" w:sz="0" w:space="0" w:color="auto"/>
        <w:left w:val="none" w:sz="0" w:space="0" w:color="auto"/>
        <w:bottom w:val="none" w:sz="0" w:space="0" w:color="auto"/>
        <w:right w:val="none" w:sz="0" w:space="0" w:color="auto"/>
      </w:divBdr>
    </w:div>
    <w:div w:id="235406269">
      <w:bodyDiv w:val="1"/>
      <w:marLeft w:val="0"/>
      <w:marRight w:val="0"/>
      <w:marTop w:val="0"/>
      <w:marBottom w:val="0"/>
      <w:divBdr>
        <w:top w:val="none" w:sz="0" w:space="0" w:color="auto"/>
        <w:left w:val="none" w:sz="0" w:space="0" w:color="auto"/>
        <w:bottom w:val="none" w:sz="0" w:space="0" w:color="auto"/>
        <w:right w:val="none" w:sz="0" w:space="0" w:color="auto"/>
      </w:divBdr>
      <w:divsChild>
        <w:div w:id="1935090889">
          <w:marLeft w:val="0"/>
          <w:marRight w:val="0"/>
          <w:marTop w:val="0"/>
          <w:marBottom w:val="0"/>
          <w:divBdr>
            <w:top w:val="none" w:sz="0" w:space="0" w:color="auto"/>
            <w:left w:val="none" w:sz="0" w:space="0" w:color="auto"/>
            <w:bottom w:val="none" w:sz="0" w:space="0" w:color="auto"/>
            <w:right w:val="none" w:sz="0" w:space="0" w:color="auto"/>
          </w:divBdr>
        </w:div>
        <w:div w:id="1167792308">
          <w:marLeft w:val="0"/>
          <w:marRight w:val="0"/>
          <w:marTop w:val="0"/>
          <w:marBottom w:val="0"/>
          <w:divBdr>
            <w:top w:val="none" w:sz="0" w:space="0" w:color="auto"/>
            <w:left w:val="none" w:sz="0" w:space="0" w:color="auto"/>
            <w:bottom w:val="none" w:sz="0" w:space="0" w:color="auto"/>
            <w:right w:val="none" w:sz="0" w:space="0" w:color="auto"/>
          </w:divBdr>
        </w:div>
        <w:div w:id="1333754752">
          <w:marLeft w:val="0"/>
          <w:marRight w:val="0"/>
          <w:marTop w:val="0"/>
          <w:marBottom w:val="0"/>
          <w:divBdr>
            <w:top w:val="none" w:sz="0" w:space="0" w:color="auto"/>
            <w:left w:val="none" w:sz="0" w:space="0" w:color="auto"/>
            <w:bottom w:val="none" w:sz="0" w:space="0" w:color="auto"/>
            <w:right w:val="none" w:sz="0" w:space="0" w:color="auto"/>
          </w:divBdr>
        </w:div>
        <w:div w:id="168302103">
          <w:marLeft w:val="0"/>
          <w:marRight w:val="0"/>
          <w:marTop w:val="0"/>
          <w:marBottom w:val="0"/>
          <w:divBdr>
            <w:top w:val="none" w:sz="0" w:space="0" w:color="auto"/>
            <w:left w:val="none" w:sz="0" w:space="0" w:color="auto"/>
            <w:bottom w:val="none" w:sz="0" w:space="0" w:color="auto"/>
            <w:right w:val="none" w:sz="0" w:space="0" w:color="auto"/>
          </w:divBdr>
        </w:div>
      </w:divsChild>
    </w:div>
    <w:div w:id="256983542">
      <w:bodyDiv w:val="1"/>
      <w:marLeft w:val="0"/>
      <w:marRight w:val="0"/>
      <w:marTop w:val="0"/>
      <w:marBottom w:val="0"/>
      <w:divBdr>
        <w:top w:val="none" w:sz="0" w:space="0" w:color="auto"/>
        <w:left w:val="none" w:sz="0" w:space="0" w:color="auto"/>
        <w:bottom w:val="none" w:sz="0" w:space="0" w:color="auto"/>
        <w:right w:val="none" w:sz="0" w:space="0" w:color="auto"/>
      </w:divBdr>
    </w:div>
    <w:div w:id="264072527">
      <w:bodyDiv w:val="1"/>
      <w:marLeft w:val="0"/>
      <w:marRight w:val="0"/>
      <w:marTop w:val="0"/>
      <w:marBottom w:val="0"/>
      <w:divBdr>
        <w:top w:val="none" w:sz="0" w:space="0" w:color="auto"/>
        <w:left w:val="none" w:sz="0" w:space="0" w:color="auto"/>
        <w:bottom w:val="none" w:sz="0" w:space="0" w:color="auto"/>
        <w:right w:val="none" w:sz="0" w:space="0" w:color="auto"/>
      </w:divBdr>
      <w:divsChild>
        <w:div w:id="1218394680">
          <w:marLeft w:val="0"/>
          <w:marRight w:val="0"/>
          <w:marTop w:val="0"/>
          <w:marBottom w:val="190"/>
          <w:divBdr>
            <w:top w:val="none" w:sz="0" w:space="0" w:color="auto"/>
            <w:left w:val="none" w:sz="0" w:space="0" w:color="auto"/>
            <w:bottom w:val="none" w:sz="0" w:space="0" w:color="auto"/>
            <w:right w:val="none" w:sz="0" w:space="0" w:color="auto"/>
          </w:divBdr>
          <w:divsChild>
            <w:div w:id="49919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50955">
      <w:bodyDiv w:val="1"/>
      <w:marLeft w:val="0"/>
      <w:marRight w:val="0"/>
      <w:marTop w:val="0"/>
      <w:marBottom w:val="0"/>
      <w:divBdr>
        <w:top w:val="none" w:sz="0" w:space="0" w:color="auto"/>
        <w:left w:val="none" w:sz="0" w:space="0" w:color="auto"/>
        <w:bottom w:val="none" w:sz="0" w:space="0" w:color="auto"/>
        <w:right w:val="none" w:sz="0" w:space="0" w:color="auto"/>
      </w:divBdr>
    </w:div>
    <w:div w:id="275186893">
      <w:bodyDiv w:val="1"/>
      <w:marLeft w:val="0"/>
      <w:marRight w:val="0"/>
      <w:marTop w:val="0"/>
      <w:marBottom w:val="0"/>
      <w:divBdr>
        <w:top w:val="none" w:sz="0" w:space="0" w:color="auto"/>
        <w:left w:val="none" w:sz="0" w:space="0" w:color="auto"/>
        <w:bottom w:val="none" w:sz="0" w:space="0" w:color="auto"/>
        <w:right w:val="none" w:sz="0" w:space="0" w:color="auto"/>
      </w:divBdr>
    </w:div>
    <w:div w:id="283539078">
      <w:bodyDiv w:val="1"/>
      <w:marLeft w:val="0"/>
      <w:marRight w:val="0"/>
      <w:marTop w:val="0"/>
      <w:marBottom w:val="0"/>
      <w:divBdr>
        <w:top w:val="none" w:sz="0" w:space="0" w:color="auto"/>
        <w:left w:val="none" w:sz="0" w:space="0" w:color="auto"/>
        <w:bottom w:val="none" w:sz="0" w:space="0" w:color="auto"/>
        <w:right w:val="none" w:sz="0" w:space="0" w:color="auto"/>
      </w:divBdr>
    </w:div>
    <w:div w:id="295720940">
      <w:bodyDiv w:val="1"/>
      <w:marLeft w:val="0"/>
      <w:marRight w:val="0"/>
      <w:marTop w:val="0"/>
      <w:marBottom w:val="0"/>
      <w:divBdr>
        <w:top w:val="none" w:sz="0" w:space="0" w:color="auto"/>
        <w:left w:val="none" w:sz="0" w:space="0" w:color="auto"/>
        <w:bottom w:val="none" w:sz="0" w:space="0" w:color="auto"/>
        <w:right w:val="none" w:sz="0" w:space="0" w:color="auto"/>
      </w:divBdr>
    </w:div>
    <w:div w:id="308872241">
      <w:bodyDiv w:val="1"/>
      <w:marLeft w:val="0"/>
      <w:marRight w:val="0"/>
      <w:marTop w:val="0"/>
      <w:marBottom w:val="0"/>
      <w:divBdr>
        <w:top w:val="none" w:sz="0" w:space="0" w:color="auto"/>
        <w:left w:val="none" w:sz="0" w:space="0" w:color="auto"/>
        <w:bottom w:val="none" w:sz="0" w:space="0" w:color="auto"/>
        <w:right w:val="none" w:sz="0" w:space="0" w:color="auto"/>
      </w:divBdr>
    </w:div>
    <w:div w:id="311645382">
      <w:bodyDiv w:val="1"/>
      <w:marLeft w:val="0"/>
      <w:marRight w:val="0"/>
      <w:marTop w:val="0"/>
      <w:marBottom w:val="0"/>
      <w:divBdr>
        <w:top w:val="none" w:sz="0" w:space="0" w:color="auto"/>
        <w:left w:val="none" w:sz="0" w:space="0" w:color="auto"/>
        <w:bottom w:val="none" w:sz="0" w:space="0" w:color="auto"/>
        <w:right w:val="none" w:sz="0" w:space="0" w:color="auto"/>
      </w:divBdr>
      <w:divsChild>
        <w:div w:id="787116961">
          <w:marLeft w:val="0"/>
          <w:marRight w:val="0"/>
          <w:marTop w:val="0"/>
          <w:marBottom w:val="0"/>
          <w:divBdr>
            <w:top w:val="none" w:sz="0" w:space="0" w:color="auto"/>
            <w:left w:val="none" w:sz="0" w:space="0" w:color="auto"/>
            <w:bottom w:val="none" w:sz="0" w:space="0" w:color="auto"/>
            <w:right w:val="none" w:sz="0" w:space="0" w:color="auto"/>
          </w:divBdr>
        </w:div>
        <w:div w:id="616255177">
          <w:marLeft w:val="0"/>
          <w:marRight w:val="0"/>
          <w:marTop w:val="0"/>
          <w:marBottom w:val="0"/>
          <w:divBdr>
            <w:top w:val="none" w:sz="0" w:space="0" w:color="auto"/>
            <w:left w:val="none" w:sz="0" w:space="0" w:color="auto"/>
            <w:bottom w:val="none" w:sz="0" w:space="0" w:color="auto"/>
            <w:right w:val="none" w:sz="0" w:space="0" w:color="auto"/>
          </w:divBdr>
        </w:div>
      </w:divsChild>
    </w:div>
    <w:div w:id="318702673">
      <w:bodyDiv w:val="1"/>
      <w:marLeft w:val="0"/>
      <w:marRight w:val="0"/>
      <w:marTop w:val="0"/>
      <w:marBottom w:val="0"/>
      <w:divBdr>
        <w:top w:val="none" w:sz="0" w:space="0" w:color="auto"/>
        <w:left w:val="none" w:sz="0" w:space="0" w:color="auto"/>
        <w:bottom w:val="none" w:sz="0" w:space="0" w:color="auto"/>
        <w:right w:val="none" w:sz="0" w:space="0" w:color="auto"/>
      </w:divBdr>
    </w:div>
    <w:div w:id="326980070">
      <w:bodyDiv w:val="1"/>
      <w:marLeft w:val="0"/>
      <w:marRight w:val="0"/>
      <w:marTop w:val="0"/>
      <w:marBottom w:val="0"/>
      <w:divBdr>
        <w:top w:val="none" w:sz="0" w:space="0" w:color="auto"/>
        <w:left w:val="none" w:sz="0" w:space="0" w:color="auto"/>
        <w:bottom w:val="none" w:sz="0" w:space="0" w:color="auto"/>
        <w:right w:val="none" w:sz="0" w:space="0" w:color="auto"/>
      </w:divBdr>
    </w:div>
    <w:div w:id="327175145">
      <w:bodyDiv w:val="1"/>
      <w:marLeft w:val="0"/>
      <w:marRight w:val="0"/>
      <w:marTop w:val="0"/>
      <w:marBottom w:val="0"/>
      <w:divBdr>
        <w:top w:val="none" w:sz="0" w:space="0" w:color="auto"/>
        <w:left w:val="none" w:sz="0" w:space="0" w:color="auto"/>
        <w:bottom w:val="none" w:sz="0" w:space="0" w:color="auto"/>
        <w:right w:val="none" w:sz="0" w:space="0" w:color="auto"/>
      </w:divBdr>
    </w:div>
    <w:div w:id="332878780">
      <w:bodyDiv w:val="1"/>
      <w:marLeft w:val="0"/>
      <w:marRight w:val="0"/>
      <w:marTop w:val="0"/>
      <w:marBottom w:val="0"/>
      <w:divBdr>
        <w:top w:val="none" w:sz="0" w:space="0" w:color="auto"/>
        <w:left w:val="none" w:sz="0" w:space="0" w:color="auto"/>
        <w:bottom w:val="none" w:sz="0" w:space="0" w:color="auto"/>
        <w:right w:val="none" w:sz="0" w:space="0" w:color="auto"/>
      </w:divBdr>
    </w:div>
    <w:div w:id="344019577">
      <w:bodyDiv w:val="1"/>
      <w:marLeft w:val="0"/>
      <w:marRight w:val="0"/>
      <w:marTop w:val="0"/>
      <w:marBottom w:val="0"/>
      <w:divBdr>
        <w:top w:val="none" w:sz="0" w:space="0" w:color="auto"/>
        <w:left w:val="none" w:sz="0" w:space="0" w:color="auto"/>
        <w:bottom w:val="none" w:sz="0" w:space="0" w:color="auto"/>
        <w:right w:val="none" w:sz="0" w:space="0" w:color="auto"/>
      </w:divBdr>
      <w:divsChild>
        <w:div w:id="616373568">
          <w:marLeft w:val="0"/>
          <w:marRight w:val="0"/>
          <w:marTop w:val="0"/>
          <w:marBottom w:val="0"/>
          <w:divBdr>
            <w:top w:val="none" w:sz="0" w:space="0" w:color="auto"/>
            <w:left w:val="none" w:sz="0" w:space="0" w:color="auto"/>
            <w:bottom w:val="none" w:sz="0" w:space="0" w:color="auto"/>
            <w:right w:val="none" w:sz="0" w:space="0" w:color="auto"/>
          </w:divBdr>
        </w:div>
        <w:div w:id="1015839593">
          <w:marLeft w:val="0"/>
          <w:marRight w:val="0"/>
          <w:marTop w:val="0"/>
          <w:marBottom w:val="0"/>
          <w:divBdr>
            <w:top w:val="none" w:sz="0" w:space="0" w:color="auto"/>
            <w:left w:val="none" w:sz="0" w:space="0" w:color="auto"/>
            <w:bottom w:val="none" w:sz="0" w:space="0" w:color="auto"/>
            <w:right w:val="none" w:sz="0" w:space="0" w:color="auto"/>
          </w:divBdr>
        </w:div>
      </w:divsChild>
    </w:div>
    <w:div w:id="351151071">
      <w:bodyDiv w:val="1"/>
      <w:marLeft w:val="0"/>
      <w:marRight w:val="0"/>
      <w:marTop w:val="0"/>
      <w:marBottom w:val="0"/>
      <w:divBdr>
        <w:top w:val="none" w:sz="0" w:space="0" w:color="auto"/>
        <w:left w:val="none" w:sz="0" w:space="0" w:color="auto"/>
        <w:bottom w:val="none" w:sz="0" w:space="0" w:color="auto"/>
        <w:right w:val="none" w:sz="0" w:space="0" w:color="auto"/>
      </w:divBdr>
    </w:div>
    <w:div w:id="373966104">
      <w:bodyDiv w:val="1"/>
      <w:marLeft w:val="0"/>
      <w:marRight w:val="0"/>
      <w:marTop w:val="0"/>
      <w:marBottom w:val="0"/>
      <w:divBdr>
        <w:top w:val="none" w:sz="0" w:space="0" w:color="auto"/>
        <w:left w:val="none" w:sz="0" w:space="0" w:color="auto"/>
        <w:bottom w:val="none" w:sz="0" w:space="0" w:color="auto"/>
        <w:right w:val="none" w:sz="0" w:space="0" w:color="auto"/>
      </w:divBdr>
    </w:div>
    <w:div w:id="391926006">
      <w:bodyDiv w:val="1"/>
      <w:marLeft w:val="0"/>
      <w:marRight w:val="0"/>
      <w:marTop w:val="0"/>
      <w:marBottom w:val="0"/>
      <w:divBdr>
        <w:top w:val="none" w:sz="0" w:space="0" w:color="auto"/>
        <w:left w:val="none" w:sz="0" w:space="0" w:color="auto"/>
        <w:bottom w:val="none" w:sz="0" w:space="0" w:color="auto"/>
        <w:right w:val="none" w:sz="0" w:space="0" w:color="auto"/>
      </w:divBdr>
      <w:divsChild>
        <w:div w:id="1669602156">
          <w:marLeft w:val="0"/>
          <w:marRight w:val="0"/>
          <w:marTop w:val="0"/>
          <w:marBottom w:val="190"/>
          <w:divBdr>
            <w:top w:val="none" w:sz="0" w:space="0" w:color="auto"/>
            <w:left w:val="none" w:sz="0" w:space="0" w:color="auto"/>
            <w:bottom w:val="none" w:sz="0" w:space="0" w:color="auto"/>
            <w:right w:val="none" w:sz="0" w:space="0" w:color="auto"/>
          </w:divBdr>
          <w:divsChild>
            <w:div w:id="120431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84270">
      <w:bodyDiv w:val="1"/>
      <w:marLeft w:val="0"/>
      <w:marRight w:val="0"/>
      <w:marTop w:val="0"/>
      <w:marBottom w:val="0"/>
      <w:divBdr>
        <w:top w:val="none" w:sz="0" w:space="0" w:color="auto"/>
        <w:left w:val="none" w:sz="0" w:space="0" w:color="auto"/>
        <w:bottom w:val="none" w:sz="0" w:space="0" w:color="auto"/>
        <w:right w:val="none" w:sz="0" w:space="0" w:color="auto"/>
      </w:divBdr>
    </w:div>
    <w:div w:id="407768039">
      <w:bodyDiv w:val="1"/>
      <w:marLeft w:val="0"/>
      <w:marRight w:val="0"/>
      <w:marTop w:val="0"/>
      <w:marBottom w:val="0"/>
      <w:divBdr>
        <w:top w:val="none" w:sz="0" w:space="0" w:color="auto"/>
        <w:left w:val="none" w:sz="0" w:space="0" w:color="auto"/>
        <w:bottom w:val="none" w:sz="0" w:space="0" w:color="auto"/>
        <w:right w:val="none" w:sz="0" w:space="0" w:color="auto"/>
      </w:divBdr>
    </w:div>
    <w:div w:id="409932994">
      <w:bodyDiv w:val="1"/>
      <w:marLeft w:val="0"/>
      <w:marRight w:val="0"/>
      <w:marTop w:val="0"/>
      <w:marBottom w:val="0"/>
      <w:divBdr>
        <w:top w:val="none" w:sz="0" w:space="0" w:color="auto"/>
        <w:left w:val="none" w:sz="0" w:space="0" w:color="auto"/>
        <w:bottom w:val="none" w:sz="0" w:space="0" w:color="auto"/>
        <w:right w:val="none" w:sz="0" w:space="0" w:color="auto"/>
      </w:divBdr>
      <w:divsChild>
        <w:div w:id="567619882">
          <w:marLeft w:val="0"/>
          <w:marRight w:val="0"/>
          <w:marTop w:val="0"/>
          <w:marBottom w:val="0"/>
          <w:divBdr>
            <w:top w:val="none" w:sz="0" w:space="0" w:color="auto"/>
            <w:left w:val="none" w:sz="0" w:space="0" w:color="auto"/>
            <w:bottom w:val="none" w:sz="0" w:space="0" w:color="auto"/>
            <w:right w:val="none" w:sz="0" w:space="0" w:color="auto"/>
          </w:divBdr>
        </w:div>
        <w:div w:id="970940676">
          <w:marLeft w:val="0"/>
          <w:marRight w:val="0"/>
          <w:marTop w:val="0"/>
          <w:marBottom w:val="0"/>
          <w:divBdr>
            <w:top w:val="none" w:sz="0" w:space="0" w:color="auto"/>
            <w:left w:val="none" w:sz="0" w:space="0" w:color="auto"/>
            <w:bottom w:val="none" w:sz="0" w:space="0" w:color="auto"/>
            <w:right w:val="none" w:sz="0" w:space="0" w:color="auto"/>
          </w:divBdr>
        </w:div>
        <w:div w:id="1893420140">
          <w:marLeft w:val="0"/>
          <w:marRight w:val="0"/>
          <w:marTop w:val="0"/>
          <w:marBottom w:val="0"/>
          <w:divBdr>
            <w:top w:val="none" w:sz="0" w:space="0" w:color="auto"/>
            <w:left w:val="none" w:sz="0" w:space="0" w:color="auto"/>
            <w:bottom w:val="none" w:sz="0" w:space="0" w:color="auto"/>
            <w:right w:val="none" w:sz="0" w:space="0" w:color="auto"/>
          </w:divBdr>
        </w:div>
        <w:div w:id="2022931692">
          <w:marLeft w:val="0"/>
          <w:marRight w:val="0"/>
          <w:marTop w:val="0"/>
          <w:marBottom w:val="0"/>
          <w:divBdr>
            <w:top w:val="none" w:sz="0" w:space="0" w:color="auto"/>
            <w:left w:val="none" w:sz="0" w:space="0" w:color="auto"/>
            <w:bottom w:val="none" w:sz="0" w:space="0" w:color="auto"/>
            <w:right w:val="none" w:sz="0" w:space="0" w:color="auto"/>
          </w:divBdr>
        </w:div>
      </w:divsChild>
    </w:div>
    <w:div w:id="440809625">
      <w:bodyDiv w:val="1"/>
      <w:marLeft w:val="0"/>
      <w:marRight w:val="0"/>
      <w:marTop w:val="0"/>
      <w:marBottom w:val="0"/>
      <w:divBdr>
        <w:top w:val="none" w:sz="0" w:space="0" w:color="auto"/>
        <w:left w:val="none" w:sz="0" w:space="0" w:color="auto"/>
        <w:bottom w:val="none" w:sz="0" w:space="0" w:color="auto"/>
        <w:right w:val="none" w:sz="0" w:space="0" w:color="auto"/>
      </w:divBdr>
      <w:divsChild>
        <w:div w:id="859126809">
          <w:marLeft w:val="0"/>
          <w:marRight w:val="0"/>
          <w:marTop w:val="0"/>
          <w:marBottom w:val="190"/>
          <w:divBdr>
            <w:top w:val="none" w:sz="0" w:space="0" w:color="auto"/>
            <w:left w:val="none" w:sz="0" w:space="0" w:color="auto"/>
            <w:bottom w:val="none" w:sz="0" w:space="0" w:color="auto"/>
            <w:right w:val="none" w:sz="0" w:space="0" w:color="auto"/>
          </w:divBdr>
          <w:divsChild>
            <w:div w:id="186616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6453">
      <w:bodyDiv w:val="1"/>
      <w:marLeft w:val="0"/>
      <w:marRight w:val="0"/>
      <w:marTop w:val="0"/>
      <w:marBottom w:val="0"/>
      <w:divBdr>
        <w:top w:val="none" w:sz="0" w:space="0" w:color="auto"/>
        <w:left w:val="none" w:sz="0" w:space="0" w:color="auto"/>
        <w:bottom w:val="none" w:sz="0" w:space="0" w:color="auto"/>
        <w:right w:val="none" w:sz="0" w:space="0" w:color="auto"/>
      </w:divBdr>
    </w:div>
    <w:div w:id="448399480">
      <w:bodyDiv w:val="1"/>
      <w:marLeft w:val="0"/>
      <w:marRight w:val="0"/>
      <w:marTop w:val="0"/>
      <w:marBottom w:val="0"/>
      <w:divBdr>
        <w:top w:val="none" w:sz="0" w:space="0" w:color="auto"/>
        <w:left w:val="none" w:sz="0" w:space="0" w:color="auto"/>
        <w:bottom w:val="none" w:sz="0" w:space="0" w:color="auto"/>
        <w:right w:val="none" w:sz="0" w:space="0" w:color="auto"/>
      </w:divBdr>
    </w:div>
    <w:div w:id="460421516">
      <w:bodyDiv w:val="1"/>
      <w:marLeft w:val="0"/>
      <w:marRight w:val="0"/>
      <w:marTop w:val="0"/>
      <w:marBottom w:val="0"/>
      <w:divBdr>
        <w:top w:val="none" w:sz="0" w:space="0" w:color="auto"/>
        <w:left w:val="none" w:sz="0" w:space="0" w:color="auto"/>
        <w:bottom w:val="none" w:sz="0" w:space="0" w:color="auto"/>
        <w:right w:val="none" w:sz="0" w:space="0" w:color="auto"/>
      </w:divBdr>
    </w:div>
    <w:div w:id="470633618">
      <w:bodyDiv w:val="1"/>
      <w:marLeft w:val="0"/>
      <w:marRight w:val="0"/>
      <w:marTop w:val="0"/>
      <w:marBottom w:val="0"/>
      <w:divBdr>
        <w:top w:val="none" w:sz="0" w:space="0" w:color="auto"/>
        <w:left w:val="none" w:sz="0" w:space="0" w:color="auto"/>
        <w:bottom w:val="none" w:sz="0" w:space="0" w:color="auto"/>
        <w:right w:val="none" w:sz="0" w:space="0" w:color="auto"/>
      </w:divBdr>
      <w:divsChild>
        <w:div w:id="1898124111">
          <w:marLeft w:val="0"/>
          <w:marRight w:val="0"/>
          <w:marTop w:val="0"/>
          <w:marBottom w:val="0"/>
          <w:divBdr>
            <w:top w:val="none" w:sz="0" w:space="0" w:color="auto"/>
            <w:left w:val="none" w:sz="0" w:space="0" w:color="auto"/>
            <w:bottom w:val="none" w:sz="0" w:space="0" w:color="auto"/>
            <w:right w:val="none" w:sz="0" w:space="0" w:color="auto"/>
          </w:divBdr>
        </w:div>
        <w:div w:id="1127042928">
          <w:marLeft w:val="0"/>
          <w:marRight w:val="0"/>
          <w:marTop w:val="0"/>
          <w:marBottom w:val="0"/>
          <w:divBdr>
            <w:top w:val="none" w:sz="0" w:space="0" w:color="auto"/>
            <w:left w:val="none" w:sz="0" w:space="0" w:color="auto"/>
            <w:bottom w:val="none" w:sz="0" w:space="0" w:color="auto"/>
            <w:right w:val="none" w:sz="0" w:space="0" w:color="auto"/>
          </w:divBdr>
        </w:div>
      </w:divsChild>
    </w:div>
    <w:div w:id="503516229">
      <w:bodyDiv w:val="1"/>
      <w:marLeft w:val="0"/>
      <w:marRight w:val="0"/>
      <w:marTop w:val="0"/>
      <w:marBottom w:val="0"/>
      <w:divBdr>
        <w:top w:val="none" w:sz="0" w:space="0" w:color="auto"/>
        <w:left w:val="none" w:sz="0" w:space="0" w:color="auto"/>
        <w:bottom w:val="none" w:sz="0" w:space="0" w:color="auto"/>
        <w:right w:val="none" w:sz="0" w:space="0" w:color="auto"/>
      </w:divBdr>
    </w:div>
    <w:div w:id="513154030">
      <w:bodyDiv w:val="1"/>
      <w:marLeft w:val="0"/>
      <w:marRight w:val="0"/>
      <w:marTop w:val="0"/>
      <w:marBottom w:val="0"/>
      <w:divBdr>
        <w:top w:val="none" w:sz="0" w:space="0" w:color="auto"/>
        <w:left w:val="none" w:sz="0" w:space="0" w:color="auto"/>
        <w:bottom w:val="none" w:sz="0" w:space="0" w:color="auto"/>
        <w:right w:val="none" w:sz="0" w:space="0" w:color="auto"/>
      </w:divBdr>
    </w:div>
    <w:div w:id="518352394">
      <w:bodyDiv w:val="1"/>
      <w:marLeft w:val="0"/>
      <w:marRight w:val="0"/>
      <w:marTop w:val="0"/>
      <w:marBottom w:val="0"/>
      <w:divBdr>
        <w:top w:val="none" w:sz="0" w:space="0" w:color="auto"/>
        <w:left w:val="none" w:sz="0" w:space="0" w:color="auto"/>
        <w:bottom w:val="none" w:sz="0" w:space="0" w:color="auto"/>
        <w:right w:val="none" w:sz="0" w:space="0" w:color="auto"/>
      </w:divBdr>
    </w:div>
    <w:div w:id="524485672">
      <w:bodyDiv w:val="1"/>
      <w:marLeft w:val="0"/>
      <w:marRight w:val="0"/>
      <w:marTop w:val="0"/>
      <w:marBottom w:val="0"/>
      <w:divBdr>
        <w:top w:val="none" w:sz="0" w:space="0" w:color="auto"/>
        <w:left w:val="none" w:sz="0" w:space="0" w:color="auto"/>
        <w:bottom w:val="none" w:sz="0" w:space="0" w:color="auto"/>
        <w:right w:val="none" w:sz="0" w:space="0" w:color="auto"/>
      </w:divBdr>
    </w:div>
    <w:div w:id="536744025">
      <w:bodyDiv w:val="1"/>
      <w:marLeft w:val="0"/>
      <w:marRight w:val="0"/>
      <w:marTop w:val="0"/>
      <w:marBottom w:val="0"/>
      <w:divBdr>
        <w:top w:val="none" w:sz="0" w:space="0" w:color="auto"/>
        <w:left w:val="none" w:sz="0" w:space="0" w:color="auto"/>
        <w:bottom w:val="none" w:sz="0" w:space="0" w:color="auto"/>
        <w:right w:val="none" w:sz="0" w:space="0" w:color="auto"/>
      </w:divBdr>
    </w:div>
    <w:div w:id="554509679">
      <w:bodyDiv w:val="1"/>
      <w:marLeft w:val="0"/>
      <w:marRight w:val="0"/>
      <w:marTop w:val="0"/>
      <w:marBottom w:val="0"/>
      <w:divBdr>
        <w:top w:val="none" w:sz="0" w:space="0" w:color="auto"/>
        <w:left w:val="none" w:sz="0" w:space="0" w:color="auto"/>
        <w:bottom w:val="none" w:sz="0" w:space="0" w:color="auto"/>
        <w:right w:val="none" w:sz="0" w:space="0" w:color="auto"/>
      </w:divBdr>
      <w:divsChild>
        <w:div w:id="74057956">
          <w:marLeft w:val="0"/>
          <w:marRight w:val="0"/>
          <w:marTop w:val="0"/>
          <w:marBottom w:val="190"/>
          <w:divBdr>
            <w:top w:val="none" w:sz="0" w:space="0" w:color="auto"/>
            <w:left w:val="none" w:sz="0" w:space="0" w:color="auto"/>
            <w:bottom w:val="none" w:sz="0" w:space="0" w:color="auto"/>
            <w:right w:val="none" w:sz="0" w:space="0" w:color="auto"/>
          </w:divBdr>
          <w:divsChild>
            <w:div w:id="19364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9222">
      <w:bodyDiv w:val="1"/>
      <w:marLeft w:val="0"/>
      <w:marRight w:val="0"/>
      <w:marTop w:val="0"/>
      <w:marBottom w:val="0"/>
      <w:divBdr>
        <w:top w:val="none" w:sz="0" w:space="0" w:color="auto"/>
        <w:left w:val="none" w:sz="0" w:space="0" w:color="auto"/>
        <w:bottom w:val="none" w:sz="0" w:space="0" w:color="auto"/>
        <w:right w:val="none" w:sz="0" w:space="0" w:color="auto"/>
      </w:divBdr>
    </w:div>
    <w:div w:id="559053616">
      <w:bodyDiv w:val="1"/>
      <w:marLeft w:val="0"/>
      <w:marRight w:val="0"/>
      <w:marTop w:val="0"/>
      <w:marBottom w:val="0"/>
      <w:divBdr>
        <w:top w:val="none" w:sz="0" w:space="0" w:color="auto"/>
        <w:left w:val="none" w:sz="0" w:space="0" w:color="auto"/>
        <w:bottom w:val="none" w:sz="0" w:space="0" w:color="auto"/>
        <w:right w:val="none" w:sz="0" w:space="0" w:color="auto"/>
      </w:divBdr>
    </w:div>
    <w:div w:id="561136905">
      <w:bodyDiv w:val="1"/>
      <w:marLeft w:val="0"/>
      <w:marRight w:val="0"/>
      <w:marTop w:val="0"/>
      <w:marBottom w:val="0"/>
      <w:divBdr>
        <w:top w:val="none" w:sz="0" w:space="0" w:color="auto"/>
        <w:left w:val="none" w:sz="0" w:space="0" w:color="auto"/>
        <w:bottom w:val="none" w:sz="0" w:space="0" w:color="auto"/>
        <w:right w:val="none" w:sz="0" w:space="0" w:color="auto"/>
      </w:divBdr>
      <w:divsChild>
        <w:div w:id="1921717143">
          <w:marLeft w:val="0"/>
          <w:marRight w:val="0"/>
          <w:marTop w:val="0"/>
          <w:marBottom w:val="190"/>
          <w:divBdr>
            <w:top w:val="none" w:sz="0" w:space="0" w:color="auto"/>
            <w:left w:val="none" w:sz="0" w:space="0" w:color="auto"/>
            <w:bottom w:val="none" w:sz="0" w:space="0" w:color="auto"/>
            <w:right w:val="none" w:sz="0" w:space="0" w:color="auto"/>
          </w:divBdr>
          <w:divsChild>
            <w:div w:id="17706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66844">
      <w:bodyDiv w:val="1"/>
      <w:marLeft w:val="0"/>
      <w:marRight w:val="0"/>
      <w:marTop w:val="0"/>
      <w:marBottom w:val="0"/>
      <w:divBdr>
        <w:top w:val="none" w:sz="0" w:space="0" w:color="auto"/>
        <w:left w:val="none" w:sz="0" w:space="0" w:color="auto"/>
        <w:bottom w:val="none" w:sz="0" w:space="0" w:color="auto"/>
        <w:right w:val="none" w:sz="0" w:space="0" w:color="auto"/>
      </w:divBdr>
    </w:div>
    <w:div w:id="569652217">
      <w:bodyDiv w:val="1"/>
      <w:marLeft w:val="0"/>
      <w:marRight w:val="0"/>
      <w:marTop w:val="0"/>
      <w:marBottom w:val="0"/>
      <w:divBdr>
        <w:top w:val="none" w:sz="0" w:space="0" w:color="auto"/>
        <w:left w:val="none" w:sz="0" w:space="0" w:color="auto"/>
        <w:bottom w:val="none" w:sz="0" w:space="0" w:color="auto"/>
        <w:right w:val="none" w:sz="0" w:space="0" w:color="auto"/>
      </w:divBdr>
    </w:div>
    <w:div w:id="576289061">
      <w:bodyDiv w:val="1"/>
      <w:marLeft w:val="0"/>
      <w:marRight w:val="0"/>
      <w:marTop w:val="0"/>
      <w:marBottom w:val="0"/>
      <w:divBdr>
        <w:top w:val="none" w:sz="0" w:space="0" w:color="auto"/>
        <w:left w:val="none" w:sz="0" w:space="0" w:color="auto"/>
        <w:bottom w:val="none" w:sz="0" w:space="0" w:color="auto"/>
        <w:right w:val="none" w:sz="0" w:space="0" w:color="auto"/>
      </w:divBdr>
    </w:div>
    <w:div w:id="587538811">
      <w:bodyDiv w:val="1"/>
      <w:marLeft w:val="0"/>
      <w:marRight w:val="0"/>
      <w:marTop w:val="0"/>
      <w:marBottom w:val="0"/>
      <w:divBdr>
        <w:top w:val="none" w:sz="0" w:space="0" w:color="auto"/>
        <w:left w:val="none" w:sz="0" w:space="0" w:color="auto"/>
        <w:bottom w:val="none" w:sz="0" w:space="0" w:color="auto"/>
        <w:right w:val="none" w:sz="0" w:space="0" w:color="auto"/>
      </w:divBdr>
    </w:div>
    <w:div w:id="599484176">
      <w:bodyDiv w:val="1"/>
      <w:marLeft w:val="0"/>
      <w:marRight w:val="0"/>
      <w:marTop w:val="0"/>
      <w:marBottom w:val="0"/>
      <w:divBdr>
        <w:top w:val="none" w:sz="0" w:space="0" w:color="auto"/>
        <w:left w:val="none" w:sz="0" w:space="0" w:color="auto"/>
        <w:bottom w:val="none" w:sz="0" w:space="0" w:color="auto"/>
        <w:right w:val="none" w:sz="0" w:space="0" w:color="auto"/>
      </w:divBdr>
    </w:div>
    <w:div w:id="606423159">
      <w:bodyDiv w:val="1"/>
      <w:marLeft w:val="0"/>
      <w:marRight w:val="0"/>
      <w:marTop w:val="0"/>
      <w:marBottom w:val="0"/>
      <w:divBdr>
        <w:top w:val="none" w:sz="0" w:space="0" w:color="auto"/>
        <w:left w:val="none" w:sz="0" w:space="0" w:color="auto"/>
        <w:bottom w:val="none" w:sz="0" w:space="0" w:color="auto"/>
        <w:right w:val="none" w:sz="0" w:space="0" w:color="auto"/>
      </w:divBdr>
      <w:divsChild>
        <w:div w:id="865557985">
          <w:marLeft w:val="0"/>
          <w:marRight w:val="0"/>
          <w:marTop w:val="0"/>
          <w:marBottom w:val="0"/>
          <w:divBdr>
            <w:top w:val="none" w:sz="0" w:space="0" w:color="auto"/>
            <w:left w:val="none" w:sz="0" w:space="0" w:color="auto"/>
            <w:bottom w:val="none" w:sz="0" w:space="0" w:color="auto"/>
            <w:right w:val="none" w:sz="0" w:space="0" w:color="auto"/>
          </w:divBdr>
          <w:divsChild>
            <w:div w:id="2083142872">
              <w:marLeft w:val="0"/>
              <w:marRight w:val="0"/>
              <w:marTop w:val="0"/>
              <w:marBottom w:val="0"/>
              <w:divBdr>
                <w:top w:val="none" w:sz="0" w:space="0" w:color="auto"/>
                <w:left w:val="none" w:sz="0" w:space="0" w:color="auto"/>
                <w:bottom w:val="none" w:sz="0" w:space="0" w:color="auto"/>
                <w:right w:val="none" w:sz="0" w:space="0" w:color="auto"/>
              </w:divBdr>
              <w:divsChild>
                <w:div w:id="37126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6779">
      <w:bodyDiv w:val="1"/>
      <w:marLeft w:val="0"/>
      <w:marRight w:val="0"/>
      <w:marTop w:val="0"/>
      <w:marBottom w:val="0"/>
      <w:divBdr>
        <w:top w:val="none" w:sz="0" w:space="0" w:color="auto"/>
        <w:left w:val="none" w:sz="0" w:space="0" w:color="auto"/>
        <w:bottom w:val="none" w:sz="0" w:space="0" w:color="auto"/>
        <w:right w:val="none" w:sz="0" w:space="0" w:color="auto"/>
      </w:divBdr>
    </w:div>
    <w:div w:id="643197808">
      <w:bodyDiv w:val="1"/>
      <w:marLeft w:val="0"/>
      <w:marRight w:val="0"/>
      <w:marTop w:val="0"/>
      <w:marBottom w:val="0"/>
      <w:divBdr>
        <w:top w:val="none" w:sz="0" w:space="0" w:color="auto"/>
        <w:left w:val="none" w:sz="0" w:space="0" w:color="auto"/>
        <w:bottom w:val="none" w:sz="0" w:space="0" w:color="auto"/>
        <w:right w:val="none" w:sz="0" w:space="0" w:color="auto"/>
      </w:divBdr>
    </w:div>
    <w:div w:id="643391984">
      <w:bodyDiv w:val="1"/>
      <w:marLeft w:val="0"/>
      <w:marRight w:val="0"/>
      <w:marTop w:val="0"/>
      <w:marBottom w:val="0"/>
      <w:divBdr>
        <w:top w:val="none" w:sz="0" w:space="0" w:color="auto"/>
        <w:left w:val="none" w:sz="0" w:space="0" w:color="auto"/>
        <w:bottom w:val="none" w:sz="0" w:space="0" w:color="auto"/>
        <w:right w:val="none" w:sz="0" w:space="0" w:color="auto"/>
      </w:divBdr>
    </w:div>
    <w:div w:id="677541442">
      <w:bodyDiv w:val="1"/>
      <w:marLeft w:val="0"/>
      <w:marRight w:val="0"/>
      <w:marTop w:val="0"/>
      <w:marBottom w:val="0"/>
      <w:divBdr>
        <w:top w:val="none" w:sz="0" w:space="0" w:color="auto"/>
        <w:left w:val="none" w:sz="0" w:space="0" w:color="auto"/>
        <w:bottom w:val="none" w:sz="0" w:space="0" w:color="auto"/>
        <w:right w:val="none" w:sz="0" w:space="0" w:color="auto"/>
      </w:divBdr>
    </w:div>
    <w:div w:id="677924337">
      <w:bodyDiv w:val="1"/>
      <w:marLeft w:val="0"/>
      <w:marRight w:val="0"/>
      <w:marTop w:val="0"/>
      <w:marBottom w:val="0"/>
      <w:divBdr>
        <w:top w:val="none" w:sz="0" w:space="0" w:color="auto"/>
        <w:left w:val="none" w:sz="0" w:space="0" w:color="auto"/>
        <w:bottom w:val="none" w:sz="0" w:space="0" w:color="auto"/>
        <w:right w:val="none" w:sz="0" w:space="0" w:color="auto"/>
      </w:divBdr>
    </w:div>
    <w:div w:id="680595134">
      <w:bodyDiv w:val="1"/>
      <w:marLeft w:val="0"/>
      <w:marRight w:val="0"/>
      <w:marTop w:val="0"/>
      <w:marBottom w:val="0"/>
      <w:divBdr>
        <w:top w:val="none" w:sz="0" w:space="0" w:color="auto"/>
        <w:left w:val="none" w:sz="0" w:space="0" w:color="auto"/>
        <w:bottom w:val="none" w:sz="0" w:space="0" w:color="auto"/>
        <w:right w:val="none" w:sz="0" w:space="0" w:color="auto"/>
      </w:divBdr>
      <w:divsChild>
        <w:div w:id="860049786">
          <w:marLeft w:val="0"/>
          <w:marRight w:val="0"/>
          <w:marTop w:val="0"/>
          <w:marBottom w:val="0"/>
          <w:divBdr>
            <w:top w:val="none" w:sz="0" w:space="0" w:color="auto"/>
            <w:left w:val="none" w:sz="0" w:space="0" w:color="auto"/>
            <w:bottom w:val="none" w:sz="0" w:space="0" w:color="auto"/>
            <w:right w:val="none" w:sz="0" w:space="0" w:color="auto"/>
          </w:divBdr>
        </w:div>
        <w:div w:id="1407142169">
          <w:marLeft w:val="0"/>
          <w:marRight w:val="0"/>
          <w:marTop w:val="0"/>
          <w:marBottom w:val="0"/>
          <w:divBdr>
            <w:top w:val="none" w:sz="0" w:space="0" w:color="auto"/>
            <w:left w:val="none" w:sz="0" w:space="0" w:color="auto"/>
            <w:bottom w:val="none" w:sz="0" w:space="0" w:color="auto"/>
            <w:right w:val="none" w:sz="0" w:space="0" w:color="auto"/>
          </w:divBdr>
        </w:div>
        <w:div w:id="1505778843">
          <w:marLeft w:val="0"/>
          <w:marRight w:val="0"/>
          <w:marTop w:val="0"/>
          <w:marBottom w:val="0"/>
          <w:divBdr>
            <w:top w:val="none" w:sz="0" w:space="0" w:color="auto"/>
            <w:left w:val="none" w:sz="0" w:space="0" w:color="auto"/>
            <w:bottom w:val="none" w:sz="0" w:space="0" w:color="auto"/>
            <w:right w:val="none" w:sz="0" w:space="0" w:color="auto"/>
          </w:divBdr>
        </w:div>
        <w:div w:id="1121339571">
          <w:marLeft w:val="0"/>
          <w:marRight w:val="0"/>
          <w:marTop w:val="0"/>
          <w:marBottom w:val="0"/>
          <w:divBdr>
            <w:top w:val="none" w:sz="0" w:space="0" w:color="auto"/>
            <w:left w:val="none" w:sz="0" w:space="0" w:color="auto"/>
            <w:bottom w:val="none" w:sz="0" w:space="0" w:color="auto"/>
            <w:right w:val="none" w:sz="0" w:space="0" w:color="auto"/>
          </w:divBdr>
        </w:div>
        <w:div w:id="474106496">
          <w:marLeft w:val="0"/>
          <w:marRight w:val="0"/>
          <w:marTop w:val="0"/>
          <w:marBottom w:val="0"/>
          <w:divBdr>
            <w:top w:val="none" w:sz="0" w:space="0" w:color="auto"/>
            <w:left w:val="none" w:sz="0" w:space="0" w:color="auto"/>
            <w:bottom w:val="none" w:sz="0" w:space="0" w:color="auto"/>
            <w:right w:val="none" w:sz="0" w:space="0" w:color="auto"/>
          </w:divBdr>
        </w:div>
      </w:divsChild>
    </w:div>
    <w:div w:id="698286547">
      <w:bodyDiv w:val="1"/>
      <w:marLeft w:val="0"/>
      <w:marRight w:val="0"/>
      <w:marTop w:val="0"/>
      <w:marBottom w:val="0"/>
      <w:divBdr>
        <w:top w:val="none" w:sz="0" w:space="0" w:color="auto"/>
        <w:left w:val="none" w:sz="0" w:space="0" w:color="auto"/>
        <w:bottom w:val="none" w:sz="0" w:space="0" w:color="auto"/>
        <w:right w:val="none" w:sz="0" w:space="0" w:color="auto"/>
      </w:divBdr>
    </w:div>
    <w:div w:id="740561638">
      <w:bodyDiv w:val="1"/>
      <w:marLeft w:val="0"/>
      <w:marRight w:val="0"/>
      <w:marTop w:val="0"/>
      <w:marBottom w:val="0"/>
      <w:divBdr>
        <w:top w:val="none" w:sz="0" w:space="0" w:color="auto"/>
        <w:left w:val="none" w:sz="0" w:space="0" w:color="auto"/>
        <w:bottom w:val="none" w:sz="0" w:space="0" w:color="auto"/>
        <w:right w:val="none" w:sz="0" w:space="0" w:color="auto"/>
      </w:divBdr>
    </w:div>
    <w:div w:id="750471143">
      <w:bodyDiv w:val="1"/>
      <w:marLeft w:val="0"/>
      <w:marRight w:val="0"/>
      <w:marTop w:val="0"/>
      <w:marBottom w:val="0"/>
      <w:divBdr>
        <w:top w:val="none" w:sz="0" w:space="0" w:color="auto"/>
        <w:left w:val="none" w:sz="0" w:space="0" w:color="auto"/>
        <w:bottom w:val="none" w:sz="0" w:space="0" w:color="auto"/>
        <w:right w:val="none" w:sz="0" w:space="0" w:color="auto"/>
      </w:divBdr>
    </w:div>
    <w:div w:id="782111697">
      <w:bodyDiv w:val="1"/>
      <w:marLeft w:val="0"/>
      <w:marRight w:val="0"/>
      <w:marTop w:val="0"/>
      <w:marBottom w:val="0"/>
      <w:divBdr>
        <w:top w:val="none" w:sz="0" w:space="0" w:color="auto"/>
        <w:left w:val="none" w:sz="0" w:space="0" w:color="auto"/>
        <w:bottom w:val="none" w:sz="0" w:space="0" w:color="auto"/>
        <w:right w:val="none" w:sz="0" w:space="0" w:color="auto"/>
      </w:divBdr>
    </w:div>
    <w:div w:id="789710437">
      <w:bodyDiv w:val="1"/>
      <w:marLeft w:val="0"/>
      <w:marRight w:val="0"/>
      <w:marTop w:val="0"/>
      <w:marBottom w:val="0"/>
      <w:divBdr>
        <w:top w:val="none" w:sz="0" w:space="0" w:color="auto"/>
        <w:left w:val="none" w:sz="0" w:space="0" w:color="auto"/>
        <w:bottom w:val="none" w:sz="0" w:space="0" w:color="auto"/>
        <w:right w:val="none" w:sz="0" w:space="0" w:color="auto"/>
      </w:divBdr>
    </w:div>
    <w:div w:id="812676583">
      <w:bodyDiv w:val="1"/>
      <w:marLeft w:val="0"/>
      <w:marRight w:val="0"/>
      <w:marTop w:val="0"/>
      <w:marBottom w:val="0"/>
      <w:divBdr>
        <w:top w:val="none" w:sz="0" w:space="0" w:color="auto"/>
        <w:left w:val="none" w:sz="0" w:space="0" w:color="auto"/>
        <w:bottom w:val="none" w:sz="0" w:space="0" w:color="auto"/>
        <w:right w:val="none" w:sz="0" w:space="0" w:color="auto"/>
      </w:divBdr>
    </w:div>
    <w:div w:id="840194357">
      <w:bodyDiv w:val="1"/>
      <w:marLeft w:val="0"/>
      <w:marRight w:val="0"/>
      <w:marTop w:val="0"/>
      <w:marBottom w:val="0"/>
      <w:divBdr>
        <w:top w:val="none" w:sz="0" w:space="0" w:color="auto"/>
        <w:left w:val="none" w:sz="0" w:space="0" w:color="auto"/>
        <w:bottom w:val="none" w:sz="0" w:space="0" w:color="auto"/>
        <w:right w:val="none" w:sz="0" w:space="0" w:color="auto"/>
      </w:divBdr>
    </w:div>
    <w:div w:id="848904807">
      <w:bodyDiv w:val="1"/>
      <w:marLeft w:val="0"/>
      <w:marRight w:val="0"/>
      <w:marTop w:val="0"/>
      <w:marBottom w:val="0"/>
      <w:divBdr>
        <w:top w:val="none" w:sz="0" w:space="0" w:color="auto"/>
        <w:left w:val="none" w:sz="0" w:space="0" w:color="auto"/>
        <w:bottom w:val="none" w:sz="0" w:space="0" w:color="auto"/>
        <w:right w:val="none" w:sz="0" w:space="0" w:color="auto"/>
      </w:divBdr>
    </w:div>
    <w:div w:id="850605401">
      <w:bodyDiv w:val="1"/>
      <w:marLeft w:val="0"/>
      <w:marRight w:val="0"/>
      <w:marTop w:val="0"/>
      <w:marBottom w:val="0"/>
      <w:divBdr>
        <w:top w:val="none" w:sz="0" w:space="0" w:color="auto"/>
        <w:left w:val="none" w:sz="0" w:space="0" w:color="auto"/>
        <w:bottom w:val="none" w:sz="0" w:space="0" w:color="auto"/>
        <w:right w:val="none" w:sz="0" w:space="0" w:color="auto"/>
      </w:divBdr>
    </w:div>
    <w:div w:id="867377694">
      <w:bodyDiv w:val="1"/>
      <w:marLeft w:val="0"/>
      <w:marRight w:val="0"/>
      <w:marTop w:val="0"/>
      <w:marBottom w:val="0"/>
      <w:divBdr>
        <w:top w:val="none" w:sz="0" w:space="0" w:color="auto"/>
        <w:left w:val="none" w:sz="0" w:space="0" w:color="auto"/>
        <w:bottom w:val="none" w:sz="0" w:space="0" w:color="auto"/>
        <w:right w:val="none" w:sz="0" w:space="0" w:color="auto"/>
      </w:divBdr>
    </w:div>
    <w:div w:id="888879735">
      <w:bodyDiv w:val="1"/>
      <w:marLeft w:val="0"/>
      <w:marRight w:val="0"/>
      <w:marTop w:val="0"/>
      <w:marBottom w:val="0"/>
      <w:divBdr>
        <w:top w:val="none" w:sz="0" w:space="0" w:color="auto"/>
        <w:left w:val="none" w:sz="0" w:space="0" w:color="auto"/>
        <w:bottom w:val="none" w:sz="0" w:space="0" w:color="auto"/>
        <w:right w:val="none" w:sz="0" w:space="0" w:color="auto"/>
      </w:divBdr>
    </w:div>
    <w:div w:id="894007306">
      <w:bodyDiv w:val="1"/>
      <w:marLeft w:val="0"/>
      <w:marRight w:val="0"/>
      <w:marTop w:val="0"/>
      <w:marBottom w:val="0"/>
      <w:divBdr>
        <w:top w:val="none" w:sz="0" w:space="0" w:color="auto"/>
        <w:left w:val="none" w:sz="0" w:space="0" w:color="auto"/>
        <w:bottom w:val="none" w:sz="0" w:space="0" w:color="auto"/>
        <w:right w:val="none" w:sz="0" w:space="0" w:color="auto"/>
      </w:divBdr>
    </w:div>
    <w:div w:id="900793079">
      <w:bodyDiv w:val="1"/>
      <w:marLeft w:val="0"/>
      <w:marRight w:val="0"/>
      <w:marTop w:val="0"/>
      <w:marBottom w:val="0"/>
      <w:divBdr>
        <w:top w:val="none" w:sz="0" w:space="0" w:color="auto"/>
        <w:left w:val="none" w:sz="0" w:space="0" w:color="auto"/>
        <w:bottom w:val="none" w:sz="0" w:space="0" w:color="auto"/>
        <w:right w:val="none" w:sz="0" w:space="0" w:color="auto"/>
      </w:divBdr>
    </w:div>
    <w:div w:id="909389016">
      <w:bodyDiv w:val="1"/>
      <w:marLeft w:val="0"/>
      <w:marRight w:val="0"/>
      <w:marTop w:val="0"/>
      <w:marBottom w:val="0"/>
      <w:divBdr>
        <w:top w:val="none" w:sz="0" w:space="0" w:color="auto"/>
        <w:left w:val="none" w:sz="0" w:space="0" w:color="auto"/>
        <w:bottom w:val="none" w:sz="0" w:space="0" w:color="auto"/>
        <w:right w:val="none" w:sz="0" w:space="0" w:color="auto"/>
      </w:divBdr>
    </w:div>
    <w:div w:id="916860495">
      <w:bodyDiv w:val="1"/>
      <w:marLeft w:val="0"/>
      <w:marRight w:val="0"/>
      <w:marTop w:val="0"/>
      <w:marBottom w:val="0"/>
      <w:divBdr>
        <w:top w:val="none" w:sz="0" w:space="0" w:color="auto"/>
        <w:left w:val="none" w:sz="0" w:space="0" w:color="auto"/>
        <w:bottom w:val="none" w:sz="0" w:space="0" w:color="auto"/>
        <w:right w:val="none" w:sz="0" w:space="0" w:color="auto"/>
      </w:divBdr>
    </w:div>
    <w:div w:id="933516112">
      <w:bodyDiv w:val="1"/>
      <w:marLeft w:val="0"/>
      <w:marRight w:val="0"/>
      <w:marTop w:val="0"/>
      <w:marBottom w:val="0"/>
      <w:divBdr>
        <w:top w:val="none" w:sz="0" w:space="0" w:color="auto"/>
        <w:left w:val="none" w:sz="0" w:space="0" w:color="auto"/>
        <w:bottom w:val="none" w:sz="0" w:space="0" w:color="auto"/>
        <w:right w:val="none" w:sz="0" w:space="0" w:color="auto"/>
      </w:divBdr>
      <w:divsChild>
        <w:div w:id="284241067">
          <w:marLeft w:val="0"/>
          <w:marRight w:val="0"/>
          <w:marTop w:val="0"/>
          <w:marBottom w:val="0"/>
          <w:divBdr>
            <w:top w:val="none" w:sz="0" w:space="0" w:color="auto"/>
            <w:left w:val="none" w:sz="0" w:space="0" w:color="auto"/>
            <w:bottom w:val="none" w:sz="0" w:space="0" w:color="auto"/>
            <w:right w:val="none" w:sz="0" w:space="0" w:color="auto"/>
          </w:divBdr>
        </w:div>
        <w:div w:id="1023894319">
          <w:marLeft w:val="0"/>
          <w:marRight w:val="0"/>
          <w:marTop w:val="0"/>
          <w:marBottom w:val="0"/>
          <w:divBdr>
            <w:top w:val="none" w:sz="0" w:space="0" w:color="auto"/>
            <w:left w:val="none" w:sz="0" w:space="0" w:color="auto"/>
            <w:bottom w:val="none" w:sz="0" w:space="0" w:color="auto"/>
            <w:right w:val="none" w:sz="0" w:space="0" w:color="auto"/>
          </w:divBdr>
        </w:div>
        <w:div w:id="736053512">
          <w:marLeft w:val="0"/>
          <w:marRight w:val="0"/>
          <w:marTop w:val="0"/>
          <w:marBottom w:val="0"/>
          <w:divBdr>
            <w:top w:val="none" w:sz="0" w:space="0" w:color="auto"/>
            <w:left w:val="none" w:sz="0" w:space="0" w:color="auto"/>
            <w:bottom w:val="none" w:sz="0" w:space="0" w:color="auto"/>
            <w:right w:val="none" w:sz="0" w:space="0" w:color="auto"/>
          </w:divBdr>
        </w:div>
        <w:div w:id="1383559361">
          <w:marLeft w:val="0"/>
          <w:marRight w:val="0"/>
          <w:marTop w:val="0"/>
          <w:marBottom w:val="0"/>
          <w:divBdr>
            <w:top w:val="none" w:sz="0" w:space="0" w:color="auto"/>
            <w:left w:val="none" w:sz="0" w:space="0" w:color="auto"/>
            <w:bottom w:val="none" w:sz="0" w:space="0" w:color="auto"/>
            <w:right w:val="none" w:sz="0" w:space="0" w:color="auto"/>
          </w:divBdr>
        </w:div>
      </w:divsChild>
    </w:div>
    <w:div w:id="943727987">
      <w:bodyDiv w:val="1"/>
      <w:marLeft w:val="0"/>
      <w:marRight w:val="0"/>
      <w:marTop w:val="0"/>
      <w:marBottom w:val="0"/>
      <w:divBdr>
        <w:top w:val="none" w:sz="0" w:space="0" w:color="auto"/>
        <w:left w:val="none" w:sz="0" w:space="0" w:color="auto"/>
        <w:bottom w:val="none" w:sz="0" w:space="0" w:color="auto"/>
        <w:right w:val="none" w:sz="0" w:space="0" w:color="auto"/>
      </w:divBdr>
    </w:div>
    <w:div w:id="952832426">
      <w:bodyDiv w:val="1"/>
      <w:marLeft w:val="0"/>
      <w:marRight w:val="0"/>
      <w:marTop w:val="0"/>
      <w:marBottom w:val="0"/>
      <w:divBdr>
        <w:top w:val="none" w:sz="0" w:space="0" w:color="auto"/>
        <w:left w:val="none" w:sz="0" w:space="0" w:color="auto"/>
        <w:bottom w:val="none" w:sz="0" w:space="0" w:color="auto"/>
        <w:right w:val="none" w:sz="0" w:space="0" w:color="auto"/>
      </w:divBdr>
    </w:div>
    <w:div w:id="953557764">
      <w:bodyDiv w:val="1"/>
      <w:marLeft w:val="0"/>
      <w:marRight w:val="0"/>
      <w:marTop w:val="0"/>
      <w:marBottom w:val="0"/>
      <w:divBdr>
        <w:top w:val="none" w:sz="0" w:space="0" w:color="auto"/>
        <w:left w:val="none" w:sz="0" w:space="0" w:color="auto"/>
        <w:bottom w:val="none" w:sz="0" w:space="0" w:color="auto"/>
        <w:right w:val="none" w:sz="0" w:space="0" w:color="auto"/>
      </w:divBdr>
    </w:div>
    <w:div w:id="960645318">
      <w:bodyDiv w:val="1"/>
      <w:marLeft w:val="0"/>
      <w:marRight w:val="0"/>
      <w:marTop w:val="0"/>
      <w:marBottom w:val="0"/>
      <w:divBdr>
        <w:top w:val="none" w:sz="0" w:space="0" w:color="auto"/>
        <w:left w:val="none" w:sz="0" w:space="0" w:color="auto"/>
        <w:bottom w:val="none" w:sz="0" w:space="0" w:color="auto"/>
        <w:right w:val="none" w:sz="0" w:space="0" w:color="auto"/>
      </w:divBdr>
    </w:div>
    <w:div w:id="963340969">
      <w:bodyDiv w:val="1"/>
      <w:marLeft w:val="0"/>
      <w:marRight w:val="0"/>
      <w:marTop w:val="0"/>
      <w:marBottom w:val="0"/>
      <w:divBdr>
        <w:top w:val="none" w:sz="0" w:space="0" w:color="auto"/>
        <w:left w:val="none" w:sz="0" w:space="0" w:color="auto"/>
        <w:bottom w:val="none" w:sz="0" w:space="0" w:color="auto"/>
        <w:right w:val="none" w:sz="0" w:space="0" w:color="auto"/>
      </w:divBdr>
    </w:div>
    <w:div w:id="974523520">
      <w:bodyDiv w:val="1"/>
      <w:marLeft w:val="0"/>
      <w:marRight w:val="0"/>
      <w:marTop w:val="0"/>
      <w:marBottom w:val="0"/>
      <w:divBdr>
        <w:top w:val="none" w:sz="0" w:space="0" w:color="auto"/>
        <w:left w:val="none" w:sz="0" w:space="0" w:color="auto"/>
        <w:bottom w:val="none" w:sz="0" w:space="0" w:color="auto"/>
        <w:right w:val="none" w:sz="0" w:space="0" w:color="auto"/>
      </w:divBdr>
    </w:div>
    <w:div w:id="975183097">
      <w:bodyDiv w:val="1"/>
      <w:marLeft w:val="0"/>
      <w:marRight w:val="0"/>
      <w:marTop w:val="0"/>
      <w:marBottom w:val="0"/>
      <w:divBdr>
        <w:top w:val="none" w:sz="0" w:space="0" w:color="auto"/>
        <w:left w:val="none" w:sz="0" w:space="0" w:color="auto"/>
        <w:bottom w:val="none" w:sz="0" w:space="0" w:color="auto"/>
        <w:right w:val="none" w:sz="0" w:space="0" w:color="auto"/>
      </w:divBdr>
    </w:div>
    <w:div w:id="1012995012">
      <w:bodyDiv w:val="1"/>
      <w:marLeft w:val="0"/>
      <w:marRight w:val="0"/>
      <w:marTop w:val="0"/>
      <w:marBottom w:val="0"/>
      <w:divBdr>
        <w:top w:val="none" w:sz="0" w:space="0" w:color="auto"/>
        <w:left w:val="none" w:sz="0" w:space="0" w:color="auto"/>
        <w:bottom w:val="none" w:sz="0" w:space="0" w:color="auto"/>
        <w:right w:val="none" w:sz="0" w:space="0" w:color="auto"/>
      </w:divBdr>
      <w:divsChild>
        <w:div w:id="129329931">
          <w:marLeft w:val="0"/>
          <w:marRight w:val="0"/>
          <w:marTop w:val="0"/>
          <w:marBottom w:val="0"/>
          <w:divBdr>
            <w:top w:val="none" w:sz="0" w:space="0" w:color="auto"/>
            <w:left w:val="none" w:sz="0" w:space="0" w:color="auto"/>
            <w:bottom w:val="none" w:sz="0" w:space="0" w:color="auto"/>
            <w:right w:val="none" w:sz="0" w:space="0" w:color="auto"/>
          </w:divBdr>
          <w:divsChild>
            <w:div w:id="711879497">
              <w:marLeft w:val="0"/>
              <w:marRight w:val="0"/>
              <w:marTop w:val="0"/>
              <w:marBottom w:val="0"/>
              <w:divBdr>
                <w:top w:val="none" w:sz="0" w:space="0" w:color="auto"/>
                <w:left w:val="none" w:sz="0" w:space="0" w:color="auto"/>
                <w:bottom w:val="none" w:sz="0" w:space="0" w:color="auto"/>
                <w:right w:val="none" w:sz="0" w:space="0" w:color="auto"/>
              </w:divBdr>
              <w:divsChild>
                <w:div w:id="21165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362369">
      <w:bodyDiv w:val="1"/>
      <w:marLeft w:val="0"/>
      <w:marRight w:val="0"/>
      <w:marTop w:val="0"/>
      <w:marBottom w:val="0"/>
      <w:divBdr>
        <w:top w:val="none" w:sz="0" w:space="0" w:color="auto"/>
        <w:left w:val="none" w:sz="0" w:space="0" w:color="auto"/>
        <w:bottom w:val="none" w:sz="0" w:space="0" w:color="auto"/>
        <w:right w:val="none" w:sz="0" w:space="0" w:color="auto"/>
      </w:divBdr>
    </w:div>
    <w:div w:id="1029255389">
      <w:bodyDiv w:val="1"/>
      <w:marLeft w:val="0"/>
      <w:marRight w:val="0"/>
      <w:marTop w:val="0"/>
      <w:marBottom w:val="0"/>
      <w:divBdr>
        <w:top w:val="none" w:sz="0" w:space="0" w:color="auto"/>
        <w:left w:val="none" w:sz="0" w:space="0" w:color="auto"/>
        <w:bottom w:val="none" w:sz="0" w:space="0" w:color="auto"/>
        <w:right w:val="none" w:sz="0" w:space="0" w:color="auto"/>
      </w:divBdr>
    </w:div>
    <w:div w:id="1070421324">
      <w:bodyDiv w:val="1"/>
      <w:marLeft w:val="0"/>
      <w:marRight w:val="0"/>
      <w:marTop w:val="0"/>
      <w:marBottom w:val="0"/>
      <w:divBdr>
        <w:top w:val="none" w:sz="0" w:space="0" w:color="auto"/>
        <w:left w:val="none" w:sz="0" w:space="0" w:color="auto"/>
        <w:bottom w:val="none" w:sz="0" w:space="0" w:color="auto"/>
        <w:right w:val="none" w:sz="0" w:space="0" w:color="auto"/>
      </w:divBdr>
    </w:div>
    <w:div w:id="1084111761">
      <w:bodyDiv w:val="1"/>
      <w:marLeft w:val="0"/>
      <w:marRight w:val="0"/>
      <w:marTop w:val="0"/>
      <w:marBottom w:val="0"/>
      <w:divBdr>
        <w:top w:val="none" w:sz="0" w:space="0" w:color="auto"/>
        <w:left w:val="none" w:sz="0" w:space="0" w:color="auto"/>
        <w:bottom w:val="none" w:sz="0" w:space="0" w:color="auto"/>
        <w:right w:val="none" w:sz="0" w:space="0" w:color="auto"/>
      </w:divBdr>
    </w:div>
    <w:div w:id="1110008006">
      <w:bodyDiv w:val="1"/>
      <w:marLeft w:val="0"/>
      <w:marRight w:val="0"/>
      <w:marTop w:val="0"/>
      <w:marBottom w:val="0"/>
      <w:divBdr>
        <w:top w:val="none" w:sz="0" w:space="0" w:color="auto"/>
        <w:left w:val="none" w:sz="0" w:space="0" w:color="auto"/>
        <w:bottom w:val="none" w:sz="0" w:space="0" w:color="auto"/>
        <w:right w:val="none" w:sz="0" w:space="0" w:color="auto"/>
      </w:divBdr>
    </w:div>
    <w:div w:id="1114787495">
      <w:bodyDiv w:val="1"/>
      <w:marLeft w:val="0"/>
      <w:marRight w:val="0"/>
      <w:marTop w:val="0"/>
      <w:marBottom w:val="0"/>
      <w:divBdr>
        <w:top w:val="none" w:sz="0" w:space="0" w:color="auto"/>
        <w:left w:val="none" w:sz="0" w:space="0" w:color="auto"/>
        <w:bottom w:val="none" w:sz="0" w:space="0" w:color="auto"/>
        <w:right w:val="none" w:sz="0" w:space="0" w:color="auto"/>
      </w:divBdr>
    </w:div>
    <w:div w:id="1146507089">
      <w:bodyDiv w:val="1"/>
      <w:marLeft w:val="0"/>
      <w:marRight w:val="0"/>
      <w:marTop w:val="0"/>
      <w:marBottom w:val="0"/>
      <w:divBdr>
        <w:top w:val="none" w:sz="0" w:space="0" w:color="auto"/>
        <w:left w:val="none" w:sz="0" w:space="0" w:color="auto"/>
        <w:bottom w:val="none" w:sz="0" w:space="0" w:color="auto"/>
        <w:right w:val="none" w:sz="0" w:space="0" w:color="auto"/>
      </w:divBdr>
    </w:div>
    <w:div w:id="1169829607">
      <w:bodyDiv w:val="1"/>
      <w:marLeft w:val="0"/>
      <w:marRight w:val="0"/>
      <w:marTop w:val="0"/>
      <w:marBottom w:val="0"/>
      <w:divBdr>
        <w:top w:val="none" w:sz="0" w:space="0" w:color="auto"/>
        <w:left w:val="none" w:sz="0" w:space="0" w:color="auto"/>
        <w:bottom w:val="none" w:sz="0" w:space="0" w:color="auto"/>
        <w:right w:val="none" w:sz="0" w:space="0" w:color="auto"/>
      </w:divBdr>
      <w:divsChild>
        <w:div w:id="788012753">
          <w:marLeft w:val="0"/>
          <w:marRight w:val="0"/>
          <w:marTop w:val="0"/>
          <w:marBottom w:val="0"/>
          <w:divBdr>
            <w:top w:val="none" w:sz="0" w:space="0" w:color="auto"/>
            <w:left w:val="none" w:sz="0" w:space="0" w:color="auto"/>
            <w:bottom w:val="none" w:sz="0" w:space="0" w:color="auto"/>
            <w:right w:val="none" w:sz="0" w:space="0" w:color="auto"/>
          </w:divBdr>
          <w:divsChild>
            <w:div w:id="1164709350">
              <w:marLeft w:val="330"/>
              <w:marRight w:val="0"/>
              <w:marTop w:val="0"/>
              <w:marBottom w:val="0"/>
              <w:divBdr>
                <w:top w:val="none" w:sz="0" w:space="0" w:color="auto"/>
                <w:left w:val="none" w:sz="0" w:space="0" w:color="auto"/>
                <w:bottom w:val="none" w:sz="0" w:space="0" w:color="auto"/>
                <w:right w:val="none" w:sz="0" w:space="0" w:color="auto"/>
              </w:divBdr>
              <w:divsChild>
                <w:div w:id="113403439">
                  <w:marLeft w:val="0"/>
                  <w:marRight w:val="0"/>
                  <w:marTop w:val="0"/>
                  <w:marBottom w:val="0"/>
                  <w:divBdr>
                    <w:top w:val="none" w:sz="0" w:space="0" w:color="auto"/>
                    <w:left w:val="none" w:sz="0" w:space="0" w:color="auto"/>
                    <w:bottom w:val="none" w:sz="0" w:space="0" w:color="auto"/>
                    <w:right w:val="none" w:sz="0" w:space="0" w:color="auto"/>
                  </w:divBdr>
                  <w:divsChild>
                    <w:div w:id="1072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950669">
      <w:bodyDiv w:val="1"/>
      <w:marLeft w:val="0"/>
      <w:marRight w:val="0"/>
      <w:marTop w:val="0"/>
      <w:marBottom w:val="0"/>
      <w:divBdr>
        <w:top w:val="none" w:sz="0" w:space="0" w:color="auto"/>
        <w:left w:val="none" w:sz="0" w:space="0" w:color="auto"/>
        <w:bottom w:val="none" w:sz="0" w:space="0" w:color="auto"/>
        <w:right w:val="none" w:sz="0" w:space="0" w:color="auto"/>
      </w:divBdr>
      <w:divsChild>
        <w:div w:id="806509036">
          <w:marLeft w:val="0"/>
          <w:marRight w:val="0"/>
          <w:marTop w:val="0"/>
          <w:marBottom w:val="0"/>
          <w:divBdr>
            <w:top w:val="none" w:sz="0" w:space="0" w:color="auto"/>
            <w:left w:val="none" w:sz="0" w:space="0" w:color="auto"/>
            <w:bottom w:val="none" w:sz="0" w:space="0" w:color="auto"/>
            <w:right w:val="none" w:sz="0" w:space="0" w:color="auto"/>
          </w:divBdr>
          <w:divsChild>
            <w:div w:id="1943221056">
              <w:marLeft w:val="0"/>
              <w:marRight w:val="0"/>
              <w:marTop w:val="0"/>
              <w:marBottom w:val="0"/>
              <w:divBdr>
                <w:top w:val="none" w:sz="0" w:space="0" w:color="auto"/>
                <w:left w:val="none" w:sz="0" w:space="0" w:color="auto"/>
                <w:bottom w:val="none" w:sz="0" w:space="0" w:color="auto"/>
                <w:right w:val="none" w:sz="0" w:space="0" w:color="auto"/>
              </w:divBdr>
              <w:divsChild>
                <w:div w:id="514196260">
                  <w:marLeft w:val="0"/>
                  <w:marRight w:val="0"/>
                  <w:marTop w:val="0"/>
                  <w:marBottom w:val="0"/>
                  <w:divBdr>
                    <w:top w:val="single" w:sz="4" w:space="0" w:color="D0D0D0"/>
                    <w:left w:val="single" w:sz="4" w:space="0" w:color="D0D0D0"/>
                    <w:bottom w:val="single" w:sz="4" w:space="0" w:color="D0D0D0"/>
                    <w:right w:val="single" w:sz="4" w:space="0" w:color="D0D0D0"/>
                  </w:divBdr>
                  <w:divsChild>
                    <w:div w:id="647825956">
                      <w:marLeft w:val="0"/>
                      <w:marRight w:val="0"/>
                      <w:marTop w:val="0"/>
                      <w:marBottom w:val="0"/>
                      <w:divBdr>
                        <w:top w:val="none" w:sz="0" w:space="0" w:color="auto"/>
                        <w:left w:val="none" w:sz="0" w:space="0" w:color="auto"/>
                        <w:bottom w:val="none" w:sz="0" w:space="0" w:color="auto"/>
                        <w:right w:val="none" w:sz="0" w:space="0" w:color="auto"/>
                      </w:divBdr>
                      <w:divsChild>
                        <w:div w:id="1284341303">
                          <w:marLeft w:val="0"/>
                          <w:marRight w:val="0"/>
                          <w:marTop w:val="0"/>
                          <w:marBottom w:val="0"/>
                          <w:divBdr>
                            <w:top w:val="single" w:sz="2" w:space="0" w:color="D0D0D0"/>
                            <w:left w:val="single" w:sz="2" w:space="0" w:color="D0D0D0"/>
                            <w:bottom w:val="single" w:sz="2" w:space="0" w:color="D0D0D0"/>
                            <w:right w:val="single" w:sz="2" w:space="0" w:color="D0D0D0"/>
                          </w:divBdr>
                          <w:divsChild>
                            <w:div w:id="824248703">
                              <w:marLeft w:val="0"/>
                              <w:marRight w:val="0"/>
                              <w:marTop w:val="0"/>
                              <w:marBottom w:val="0"/>
                              <w:divBdr>
                                <w:top w:val="none" w:sz="0" w:space="0" w:color="auto"/>
                                <w:left w:val="none" w:sz="0" w:space="0" w:color="auto"/>
                                <w:bottom w:val="none" w:sz="0" w:space="0" w:color="auto"/>
                                <w:right w:val="none" w:sz="0" w:space="0" w:color="auto"/>
                              </w:divBdr>
                              <w:divsChild>
                                <w:div w:id="1245261715">
                                  <w:marLeft w:val="0"/>
                                  <w:marRight w:val="0"/>
                                  <w:marTop w:val="0"/>
                                  <w:marBottom w:val="0"/>
                                  <w:divBdr>
                                    <w:top w:val="none" w:sz="0" w:space="0" w:color="auto"/>
                                    <w:left w:val="single" w:sz="4" w:space="0" w:color="D0D0D0"/>
                                    <w:bottom w:val="single" w:sz="4" w:space="0" w:color="D0D0D0"/>
                                    <w:right w:val="single" w:sz="4" w:space="0" w:color="D0D0D0"/>
                                  </w:divBdr>
                                </w:div>
                              </w:divsChild>
                            </w:div>
                          </w:divsChild>
                        </w:div>
                      </w:divsChild>
                    </w:div>
                  </w:divsChild>
                </w:div>
              </w:divsChild>
            </w:div>
          </w:divsChild>
        </w:div>
      </w:divsChild>
    </w:div>
    <w:div w:id="1207763774">
      <w:bodyDiv w:val="1"/>
      <w:marLeft w:val="0"/>
      <w:marRight w:val="0"/>
      <w:marTop w:val="0"/>
      <w:marBottom w:val="0"/>
      <w:divBdr>
        <w:top w:val="none" w:sz="0" w:space="0" w:color="auto"/>
        <w:left w:val="none" w:sz="0" w:space="0" w:color="auto"/>
        <w:bottom w:val="none" w:sz="0" w:space="0" w:color="auto"/>
        <w:right w:val="none" w:sz="0" w:space="0" w:color="auto"/>
      </w:divBdr>
    </w:div>
    <w:div w:id="1218664568">
      <w:bodyDiv w:val="1"/>
      <w:marLeft w:val="0"/>
      <w:marRight w:val="0"/>
      <w:marTop w:val="0"/>
      <w:marBottom w:val="0"/>
      <w:divBdr>
        <w:top w:val="none" w:sz="0" w:space="0" w:color="auto"/>
        <w:left w:val="none" w:sz="0" w:space="0" w:color="auto"/>
        <w:bottom w:val="none" w:sz="0" w:space="0" w:color="auto"/>
        <w:right w:val="none" w:sz="0" w:space="0" w:color="auto"/>
      </w:divBdr>
      <w:divsChild>
        <w:div w:id="738330734">
          <w:marLeft w:val="0"/>
          <w:marRight w:val="0"/>
          <w:marTop w:val="0"/>
          <w:marBottom w:val="0"/>
          <w:divBdr>
            <w:top w:val="none" w:sz="0" w:space="0" w:color="auto"/>
            <w:left w:val="none" w:sz="0" w:space="0" w:color="auto"/>
            <w:bottom w:val="none" w:sz="0" w:space="0" w:color="auto"/>
            <w:right w:val="none" w:sz="0" w:space="0" w:color="auto"/>
          </w:divBdr>
        </w:div>
        <w:div w:id="2142068093">
          <w:marLeft w:val="0"/>
          <w:marRight w:val="0"/>
          <w:marTop w:val="0"/>
          <w:marBottom w:val="0"/>
          <w:divBdr>
            <w:top w:val="none" w:sz="0" w:space="0" w:color="auto"/>
            <w:left w:val="none" w:sz="0" w:space="0" w:color="auto"/>
            <w:bottom w:val="none" w:sz="0" w:space="0" w:color="auto"/>
            <w:right w:val="none" w:sz="0" w:space="0" w:color="auto"/>
          </w:divBdr>
        </w:div>
        <w:div w:id="716054514">
          <w:marLeft w:val="0"/>
          <w:marRight w:val="0"/>
          <w:marTop w:val="0"/>
          <w:marBottom w:val="0"/>
          <w:divBdr>
            <w:top w:val="none" w:sz="0" w:space="0" w:color="auto"/>
            <w:left w:val="none" w:sz="0" w:space="0" w:color="auto"/>
            <w:bottom w:val="none" w:sz="0" w:space="0" w:color="auto"/>
            <w:right w:val="none" w:sz="0" w:space="0" w:color="auto"/>
          </w:divBdr>
        </w:div>
        <w:div w:id="189497068">
          <w:marLeft w:val="0"/>
          <w:marRight w:val="0"/>
          <w:marTop w:val="0"/>
          <w:marBottom w:val="0"/>
          <w:divBdr>
            <w:top w:val="none" w:sz="0" w:space="0" w:color="auto"/>
            <w:left w:val="none" w:sz="0" w:space="0" w:color="auto"/>
            <w:bottom w:val="none" w:sz="0" w:space="0" w:color="auto"/>
            <w:right w:val="none" w:sz="0" w:space="0" w:color="auto"/>
          </w:divBdr>
        </w:div>
      </w:divsChild>
    </w:div>
    <w:div w:id="1229801706">
      <w:bodyDiv w:val="1"/>
      <w:marLeft w:val="0"/>
      <w:marRight w:val="0"/>
      <w:marTop w:val="0"/>
      <w:marBottom w:val="0"/>
      <w:divBdr>
        <w:top w:val="none" w:sz="0" w:space="0" w:color="auto"/>
        <w:left w:val="none" w:sz="0" w:space="0" w:color="auto"/>
        <w:bottom w:val="none" w:sz="0" w:space="0" w:color="auto"/>
        <w:right w:val="none" w:sz="0" w:space="0" w:color="auto"/>
      </w:divBdr>
      <w:divsChild>
        <w:div w:id="1095787455">
          <w:marLeft w:val="0"/>
          <w:marRight w:val="0"/>
          <w:marTop w:val="0"/>
          <w:marBottom w:val="0"/>
          <w:divBdr>
            <w:top w:val="none" w:sz="0" w:space="0" w:color="auto"/>
            <w:left w:val="none" w:sz="0" w:space="0" w:color="auto"/>
            <w:bottom w:val="none" w:sz="0" w:space="0" w:color="auto"/>
            <w:right w:val="none" w:sz="0" w:space="0" w:color="auto"/>
          </w:divBdr>
        </w:div>
        <w:div w:id="957639329">
          <w:marLeft w:val="0"/>
          <w:marRight w:val="0"/>
          <w:marTop w:val="0"/>
          <w:marBottom w:val="0"/>
          <w:divBdr>
            <w:top w:val="none" w:sz="0" w:space="0" w:color="auto"/>
            <w:left w:val="none" w:sz="0" w:space="0" w:color="auto"/>
            <w:bottom w:val="none" w:sz="0" w:space="0" w:color="auto"/>
            <w:right w:val="none" w:sz="0" w:space="0" w:color="auto"/>
          </w:divBdr>
        </w:div>
        <w:div w:id="927691845">
          <w:marLeft w:val="0"/>
          <w:marRight w:val="0"/>
          <w:marTop w:val="0"/>
          <w:marBottom w:val="0"/>
          <w:divBdr>
            <w:top w:val="none" w:sz="0" w:space="0" w:color="auto"/>
            <w:left w:val="none" w:sz="0" w:space="0" w:color="auto"/>
            <w:bottom w:val="none" w:sz="0" w:space="0" w:color="auto"/>
            <w:right w:val="none" w:sz="0" w:space="0" w:color="auto"/>
          </w:divBdr>
        </w:div>
        <w:div w:id="529300699">
          <w:marLeft w:val="0"/>
          <w:marRight w:val="0"/>
          <w:marTop w:val="0"/>
          <w:marBottom w:val="0"/>
          <w:divBdr>
            <w:top w:val="none" w:sz="0" w:space="0" w:color="auto"/>
            <w:left w:val="none" w:sz="0" w:space="0" w:color="auto"/>
            <w:bottom w:val="none" w:sz="0" w:space="0" w:color="auto"/>
            <w:right w:val="none" w:sz="0" w:space="0" w:color="auto"/>
          </w:divBdr>
        </w:div>
        <w:div w:id="161242387">
          <w:marLeft w:val="0"/>
          <w:marRight w:val="0"/>
          <w:marTop w:val="0"/>
          <w:marBottom w:val="0"/>
          <w:divBdr>
            <w:top w:val="none" w:sz="0" w:space="0" w:color="auto"/>
            <w:left w:val="none" w:sz="0" w:space="0" w:color="auto"/>
            <w:bottom w:val="none" w:sz="0" w:space="0" w:color="auto"/>
            <w:right w:val="none" w:sz="0" w:space="0" w:color="auto"/>
          </w:divBdr>
        </w:div>
        <w:div w:id="978412038">
          <w:marLeft w:val="0"/>
          <w:marRight w:val="0"/>
          <w:marTop w:val="0"/>
          <w:marBottom w:val="0"/>
          <w:divBdr>
            <w:top w:val="none" w:sz="0" w:space="0" w:color="auto"/>
            <w:left w:val="none" w:sz="0" w:space="0" w:color="auto"/>
            <w:bottom w:val="none" w:sz="0" w:space="0" w:color="auto"/>
            <w:right w:val="none" w:sz="0" w:space="0" w:color="auto"/>
          </w:divBdr>
        </w:div>
        <w:div w:id="775491343">
          <w:marLeft w:val="0"/>
          <w:marRight w:val="0"/>
          <w:marTop w:val="0"/>
          <w:marBottom w:val="0"/>
          <w:divBdr>
            <w:top w:val="none" w:sz="0" w:space="0" w:color="auto"/>
            <w:left w:val="none" w:sz="0" w:space="0" w:color="auto"/>
            <w:bottom w:val="none" w:sz="0" w:space="0" w:color="auto"/>
            <w:right w:val="none" w:sz="0" w:space="0" w:color="auto"/>
          </w:divBdr>
        </w:div>
      </w:divsChild>
    </w:div>
    <w:div w:id="1265380866">
      <w:bodyDiv w:val="1"/>
      <w:marLeft w:val="0"/>
      <w:marRight w:val="0"/>
      <w:marTop w:val="0"/>
      <w:marBottom w:val="0"/>
      <w:divBdr>
        <w:top w:val="none" w:sz="0" w:space="0" w:color="auto"/>
        <w:left w:val="none" w:sz="0" w:space="0" w:color="auto"/>
        <w:bottom w:val="none" w:sz="0" w:space="0" w:color="auto"/>
        <w:right w:val="none" w:sz="0" w:space="0" w:color="auto"/>
      </w:divBdr>
    </w:div>
    <w:div w:id="1275943643">
      <w:bodyDiv w:val="1"/>
      <w:marLeft w:val="0"/>
      <w:marRight w:val="0"/>
      <w:marTop w:val="0"/>
      <w:marBottom w:val="0"/>
      <w:divBdr>
        <w:top w:val="none" w:sz="0" w:space="0" w:color="auto"/>
        <w:left w:val="none" w:sz="0" w:space="0" w:color="auto"/>
        <w:bottom w:val="none" w:sz="0" w:space="0" w:color="auto"/>
        <w:right w:val="none" w:sz="0" w:space="0" w:color="auto"/>
      </w:divBdr>
    </w:div>
    <w:div w:id="1278950886">
      <w:bodyDiv w:val="1"/>
      <w:marLeft w:val="0"/>
      <w:marRight w:val="0"/>
      <w:marTop w:val="0"/>
      <w:marBottom w:val="0"/>
      <w:divBdr>
        <w:top w:val="none" w:sz="0" w:space="0" w:color="auto"/>
        <w:left w:val="none" w:sz="0" w:space="0" w:color="auto"/>
        <w:bottom w:val="none" w:sz="0" w:space="0" w:color="auto"/>
        <w:right w:val="none" w:sz="0" w:space="0" w:color="auto"/>
      </w:divBdr>
    </w:div>
    <w:div w:id="1291595031">
      <w:bodyDiv w:val="1"/>
      <w:marLeft w:val="0"/>
      <w:marRight w:val="0"/>
      <w:marTop w:val="0"/>
      <w:marBottom w:val="0"/>
      <w:divBdr>
        <w:top w:val="none" w:sz="0" w:space="0" w:color="auto"/>
        <w:left w:val="none" w:sz="0" w:space="0" w:color="auto"/>
        <w:bottom w:val="none" w:sz="0" w:space="0" w:color="auto"/>
        <w:right w:val="none" w:sz="0" w:space="0" w:color="auto"/>
      </w:divBdr>
    </w:div>
    <w:div w:id="1295525320">
      <w:bodyDiv w:val="1"/>
      <w:marLeft w:val="0"/>
      <w:marRight w:val="0"/>
      <w:marTop w:val="0"/>
      <w:marBottom w:val="0"/>
      <w:divBdr>
        <w:top w:val="none" w:sz="0" w:space="0" w:color="auto"/>
        <w:left w:val="none" w:sz="0" w:space="0" w:color="auto"/>
        <w:bottom w:val="none" w:sz="0" w:space="0" w:color="auto"/>
        <w:right w:val="none" w:sz="0" w:space="0" w:color="auto"/>
      </w:divBdr>
      <w:divsChild>
        <w:div w:id="1618180145">
          <w:marLeft w:val="0"/>
          <w:marRight w:val="0"/>
          <w:marTop w:val="0"/>
          <w:marBottom w:val="0"/>
          <w:divBdr>
            <w:top w:val="none" w:sz="0" w:space="0" w:color="auto"/>
            <w:left w:val="none" w:sz="0" w:space="0" w:color="auto"/>
            <w:bottom w:val="none" w:sz="0" w:space="0" w:color="auto"/>
            <w:right w:val="none" w:sz="0" w:space="0" w:color="auto"/>
          </w:divBdr>
          <w:divsChild>
            <w:div w:id="1023435526">
              <w:marLeft w:val="0"/>
              <w:marRight w:val="0"/>
              <w:marTop w:val="0"/>
              <w:marBottom w:val="0"/>
              <w:divBdr>
                <w:top w:val="none" w:sz="0" w:space="0" w:color="auto"/>
                <w:left w:val="none" w:sz="0" w:space="0" w:color="auto"/>
                <w:bottom w:val="none" w:sz="0" w:space="0" w:color="auto"/>
                <w:right w:val="none" w:sz="0" w:space="0" w:color="auto"/>
              </w:divBdr>
            </w:div>
            <w:div w:id="38360166">
              <w:marLeft w:val="0"/>
              <w:marRight w:val="0"/>
              <w:marTop w:val="0"/>
              <w:marBottom w:val="0"/>
              <w:divBdr>
                <w:top w:val="none" w:sz="0" w:space="0" w:color="auto"/>
                <w:left w:val="none" w:sz="0" w:space="0" w:color="auto"/>
                <w:bottom w:val="none" w:sz="0" w:space="0" w:color="auto"/>
                <w:right w:val="none" w:sz="0" w:space="0" w:color="auto"/>
              </w:divBdr>
            </w:div>
          </w:divsChild>
        </w:div>
        <w:div w:id="924461558">
          <w:marLeft w:val="0"/>
          <w:marRight w:val="0"/>
          <w:marTop w:val="0"/>
          <w:marBottom w:val="0"/>
          <w:divBdr>
            <w:top w:val="none" w:sz="0" w:space="0" w:color="auto"/>
            <w:left w:val="none" w:sz="0" w:space="0" w:color="auto"/>
            <w:bottom w:val="none" w:sz="0" w:space="0" w:color="auto"/>
            <w:right w:val="none" w:sz="0" w:space="0" w:color="auto"/>
          </w:divBdr>
          <w:divsChild>
            <w:div w:id="1192298635">
              <w:marLeft w:val="0"/>
              <w:marRight w:val="0"/>
              <w:marTop w:val="0"/>
              <w:marBottom w:val="0"/>
              <w:divBdr>
                <w:top w:val="none" w:sz="0" w:space="0" w:color="auto"/>
                <w:left w:val="none" w:sz="0" w:space="0" w:color="auto"/>
                <w:bottom w:val="none" w:sz="0" w:space="0" w:color="auto"/>
                <w:right w:val="none" w:sz="0" w:space="0" w:color="auto"/>
              </w:divBdr>
            </w:div>
          </w:divsChild>
        </w:div>
        <w:div w:id="1576551127">
          <w:marLeft w:val="0"/>
          <w:marRight w:val="0"/>
          <w:marTop w:val="0"/>
          <w:marBottom w:val="0"/>
          <w:divBdr>
            <w:top w:val="none" w:sz="0" w:space="0" w:color="auto"/>
            <w:left w:val="none" w:sz="0" w:space="0" w:color="auto"/>
            <w:bottom w:val="none" w:sz="0" w:space="0" w:color="auto"/>
            <w:right w:val="none" w:sz="0" w:space="0" w:color="auto"/>
          </w:divBdr>
        </w:div>
      </w:divsChild>
    </w:div>
    <w:div w:id="1298878815">
      <w:bodyDiv w:val="1"/>
      <w:marLeft w:val="0"/>
      <w:marRight w:val="0"/>
      <w:marTop w:val="0"/>
      <w:marBottom w:val="0"/>
      <w:divBdr>
        <w:top w:val="none" w:sz="0" w:space="0" w:color="auto"/>
        <w:left w:val="none" w:sz="0" w:space="0" w:color="auto"/>
        <w:bottom w:val="none" w:sz="0" w:space="0" w:color="auto"/>
        <w:right w:val="none" w:sz="0" w:space="0" w:color="auto"/>
      </w:divBdr>
    </w:div>
    <w:div w:id="1300257749">
      <w:bodyDiv w:val="1"/>
      <w:marLeft w:val="0"/>
      <w:marRight w:val="0"/>
      <w:marTop w:val="0"/>
      <w:marBottom w:val="0"/>
      <w:divBdr>
        <w:top w:val="none" w:sz="0" w:space="0" w:color="auto"/>
        <w:left w:val="none" w:sz="0" w:space="0" w:color="auto"/>
        <w:bottom w:val="none" w:sz="0" w:space="0" w:color="auto"/>
        <w:right w:val="none" w:sz="0" w:space="0" w:color="auto"/>
      </w:divBdr>
      <w:divsChild>
        <w:div w:id="1690646515">
          <w:marLeft w:val="0"/>
          <w:marRight w:val="0"/>
          <w:marTop w:val="0"/>
          <w:marBottom w:val="0"/>
          <w:divBdr>
            <w:top w:val="none" w:sz="0" w:space="0" w:color="auto"/>
            <w:left w:val="none" w:sz="0" w:space="0" w:color="auto"/>
            <w:bottom w:val="none" w:sz="0" w:space="0" w:color="auto"/>
            <w:right w:val="none" w:sz="0" w:space="0" w:color="auto"/>
          </w:divBdr>
        </w:div>
        <w:div w:id="2006202249">
          <w:marLeft w:val="0"/>
          <w:marRight w:val="0"/>
          <w:marTop w:val="0"/>
          <w:marBottom w:val="0"/>
          <w:divBdr>
            <w:top w:val="none" w:sz="0" w:space="0" w:color="auto"/>
            <w:left w:val="none" w:sz="0" w:space="0" w:color="auto"/>
            <w:bottom w:val="none" w:sz="0" w:space="0" w:color="auto"/>
            <w:right w:val="none" w:sz="0" w:space="0" w:color="auto"/>
          </w:divBdr>
        </w:div>
        <w:div w:id="308678068">
          <w:marLeft w:val="0"/>
          <w:marRight w:val="0"/>
          <w:marTop w:val="0"/>
          <w:marBottom w:val="0"/>
          <w:divBdr>
            <w:top w:val="none" w:sz="0" w:space="0" w:color="auto"/>
            <w:left w:val="none" w:sz="0" w:space="0" w:color="auto"/>
            <w:bottom w:val="none" w:sz="0" w:space="0" w:color="auto"/>
            <w:right w:val="none" w:sz="0" w:space="0" w:color="auto"/>
          </w:divBdr>
        </w:div>
      </w:divsChild>
    </w:div>
    <w:div w:id="1306619600">
      <w:bodyDiv w:val="1"/>
      <w:marLeft w:val="0"/>
      <w:marRight w:val="0"/>
      <w:marTop w:val="0"/>
      <w:marBottom w:val="0"/>
      <w:divBdr>
        <w:top w:val="none" w:sz="0" w:space="0" w:color="auto"/>
        <w:left w:val="none" w:sz="0" w:space="0" w:color="auto"/>
        <w:bottom w:val="none" w:sz="0" w:space="0" w:color="auto"/>
        <w:right w:val="none" w:sz="0" w:space="0" w:color="auto"/>
      </w:divBdr>
      <w:divsChild>
        <w:div w:id="1455103627">
          <w:marLeft w:val="0"/>
          <w:marRight w:val="0"/>
          <w:marTop w:val="0"/>
          <w:marBottom w:val="190"/>
          <w:divBdr>
            <w:top w:val="none" w:sz="0" w:space="0" w:color="auto"/>
            <w:left w:val="none" w:sz="0" w:space="0" w:color="auto"/>
            <w:bottom w:val="none" w:sz="0" w:space="0" w:color="auto"/>
            <w:right w:val="none" w:sz="0" w:space="0" w:color="auto"/>
          </w:divBdr>
          <w:divsChild>
            <w:div w:id="44527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61407">
      <w:bodyDiv w:val="1"/>
      <w:marLeft w:val="0"/>
      <w:marRight w:val="0"/>
      <w:marTop w:val="0"/>
      <w:marBottom w:val="0"/>
      <w:divBdr>
        <w:top w:val="none" w:sz="0" w:space="0" w:color="auto"/>
        <w:left w:val="none" w:sz="0" w:space="0" w:color="auto"/>
        <w:bottom w:val="none" w:sz="0" w:space="0" w:color="auto"/>
        <w:right w:val="none" w:sz="0" w:space="0" w:color="auto"/>
      </w:divBdr>
    </w:div>
    <w:div w:id="1310479091">
      <w:bodyDiv w:val="1"/>
      <w:marLeft w:val="0"/>
      <w:marRight w:val="0"/>
      <w:marTop w:val="0"/>
      <w:marBottom w:val="0"/>
      <w:divBdr>
        <w:top w:val="none" w:sz="0" w:space="0" w:color="auto"/>
        <w:left w:val="none" w:sz="0" w:space="0" w:color="auto"/>
        <w:bottom w:val="none" w:sz="0" w:space="0" w:color="auto"/>
        <w:right w:val="none" w:sz="0" w:space="0" w:color="auto"/>
      </w:divBdr>
      <w:divsChild>
        <w:div w:id="1248156688">
          <w:marLeft w:val="0"/>
          <w:marRight w:val="0"/>
          <w:marTop w:val="0"/>
          <w:marBottom w:val="0"/>
          <w:divBdr>
            <w:top w:val="none" w:sz="0" w:space="0" w:color="auto"/>
            <w:left w:val="none" w:sz="0" w:space="0" w:color="auto"/>
            <w:bottom w:val="none" w:sz="0" w:space="0" w:color="auto"/>
            <w:right w:val="none" w:sz="0" w:space="0" w:color="auto"/>
          </w:divBdr>
        </w:div>
        <w:div w:id="1911694127">
          <w:marLeft w:val="0"/>
          <w:marRight w:val="0"/>
          <w:marTop w:val="0"/>
          <w:marBottom w:val="0"/>
          <w:divBdr>
            <w:top w:val="none" w:sz="0" w:space="0" w:color="auto"/>
            <w:left w:val="none" w:sz="0" w:space="0" w:color="auto"/>
            <w:bottom w:val="none" w:sz="0" w:space="0" w:color="auto"/>
            <w:right w:val="none" w:sz="0" w:space="0" w:color="auto"/>
          </w:divBdr>
        </w:div>
      </w:divsChild>
    </w:div>
    <w:div w:id="1314213734">
      <w:bodyDiv w:val="1"/>
      <w:marLeft w:val="0"/>
      <w:marRight w:val="0"/>
      <w:marTop w:val="0"/>
      <w:marBottom w:val="0"/>
      <w:divBdr>
        <w:top w:val="none" w:sz="0" w:space="0" w:color="auto"/>
        <w:left w:val="none" w:sz="0" w:space="0" w:color="auto"/>
        <w:bottom w:val="none" w:sz="0" w:space="0" w:color="auto"/>
        <w:right w:val="none" w:sz="0" w:space="0" w:color="auto"/>
      </w:divBdr>
    </w:div>
    <w:div w:id="1318537470">
      <w:bodyDiv w:val="1"/>
      <w:marLeft w:val="0"/>
      <w:marRight w:val="0"/>
      <w:marTop w:val="0"/>
      <w:marBottom w:val="0"/>
      <w:divBdr>
        <w:top w:val="none" w:sz="0" w:space="0" w:color="auto"/>
        <w:left w:val="none" w:sz="0" w:space="0" w:color="auto"/>
        <w:bottom w:val="none" w:sz="0" w:space="0" w:color="auto"/>
        <w:right w:val="none" w:sz="0" w:space="0" w:color="auto"/>
      </w:divBdr>
      <w:divsChild>
        <w:div w:id="1468468421">
          <w:marLeft w:val="0"/>
          <w:marRight w:val="0"/>
          <w:marTop w:val="0"/>
          <w:marBottom w:val="0"/>
          <w:divBdr>
            <w:top w:val="none" w:sz="0" w:space="0" w:color="auto"/>
            <w:left w:val="none" w:sz="0" w:space="0" w:color="auto"/>
            <w:bottom w:val="none" w:sz="0" w:space="0" w:color="auto"/>
            <w:right w:val="none" w:sz="0" w:space="0" w:color="auto"/>
          </w:divBdr>
          <w:divsChild>
            <w:div w:id="2101485786">
              <w:marLeft w:val="0"/>
              <w:marRight w:val="0"/>
              <w:marTop w:val="0"/>
              <w:marBottom w:val="0"/>
              <w:divBdr>
                <w:top w:val="none" w:sz="0" w:space="0" w:color="auto"/>
                <w:left w:val="none" w:sz="0" w:space="0" w:color="auto"/>
                <w:bottom w:val="none" w:sz="0" w:space="0" w:color="auto"/>
                <w:right w:val="none" w:sz="0" w:space="0" w:color="auto"/>
              </w:divBdr>
              <w:divsChild>
                <w:div w:id="2097706299">
                  <w:marLeft w:val="0"/>
                  <w:marRight w:val="0"/>
                  <w:marTop w:val="0"/>
                  <w:marBottom w:val="0"/>
                  <w:divBdr>
                    <w:top w:val="single" w:sz="4" w:space="0" w:color="D0D0D0"/>
                    <w:left w:val="single" w:sz="4" w:space="0" w:color="D0D0D0"/>
                    <w:bottom w:val="single" w:sz="4" w:space="0" w:color="D0D0D0"/>
                    <w:right w:val="single" w:sz="4" w:space="0" w:color="D0D0D0"/>
                  </w:divBdr>
                  <w:divsChild>
                    <w:div w:id="564024029">
                      <w:marLeft w:val="0"/>
                      <w:marRight w:val="0"/>
                      <w:marTop w:val="0"/>
                      <w:marBottom w:val="0"/>
                      <w:divBdr>
                        <w:top w:val="none" w:sz="0" w:space="0" w:color="auto"/>
                        <w:left w:val="none" w:sz="0" w:space="0" w:color="auto"/>
                        <w:bottom w:val="none" w:sz="0" w:space="0" w:color="auto"/>
                        <w:right w:val="none" w:sz="0" w:space="0" w:color="auto"/>
                      </w:divBdr>
                      <w:divsChild>
                        <w:div w:id="698548638">
                          <w:marLeft w:val="0"/>
                          <w:marRight w:val="0"/>
                          <w:marTop w:val="0"/>
                          <w:marBottom w:val="0"/>
                          <w:divBdr>
                            <w:top w:val="single" w:sz="2" w:space="0" w:color="D0D0D0"/>
                            <w:left w:val="single" w:sz="2" w:space="0" w:color="D0D0D0"/>
                            <w:bottom w:val="single" w:sz="2" w:space="0" w:color="D0D0D0"/>
                            <w:right w:val="single" w:sz="2" w:space="0" w:color="D0D0D0"/>
                          </w:divBdr>
                          <w:divsChild>
                            <w:div w:id="843281414">
                              <w:marLeft w:val="0"/>
                              <w:marRight w:val="0"/>
                              <w:marTop w:val="0"/>
                              <w:marBottom w:val="0"/>
                              <w:divBdr>
                                <w:top w:val="none" w:sz="0" w:space="0" w:color="auto"/>
                                <w:left w:val="none" w:sz="0" w:space="0" w:color="auto"/>
                                <w:bottom w:val="none" w:sz="0" w:space="0" w:color="auto"/>
                                <w:right w:val="none" w:sz="0" w:space="0" w:color="auto"/>
                              </w:divBdr>
                              <w:divsChild>
                                <w:div w:id="1481846758">
                                  <w:marLeft w:val="0"/>
                                  <w:marRight w:val="0"/>
                                  <w:marTop w:val="0"/>
                                  <w:marBottom w:val="0"/>
                                  <w:divBdr>
                                    <w:top w:val="none" w:sz="0" w:space="0" w:color="auto"/>
                                    <w:left w:val="single" w:sz="4" w:space="0" w:color="D0D0D0"/>
                                    <w:bottom w:val="single" w:sz="4" w:space="0" w:color="D0D0D0"/>
                                    <w:right w:val="single" w:sz="4" w:space="0" w:color="D0D0D0"/>
                                  </w:divBdr>
                                </w:div>
                              </w:divsChild>
                            </w:div>
                          </w:divsChild>
                        </w:div>
                      </w:divsChild>
                    </w:div>
                  </w:divsChild>
                </w:div>
              </w:divsChild>
            </w:div>
          </w:divsChild>
        </w:div>
      </w:divsChild>
    </w:div>
    <w:div w:id="1327437019">
      <w:bodyDiv w:val="1"/>
      <w:marLeft w:val="0"/>
      <w:marRight w:val="0"/>
      <w:marTop w:val="0"/>
      <w:marBottom w:val="0"/>
      <w:divBdr>
        <w:top w:val="none" w:sz="0" w:space="0" w:color="auto"/>
        <w:left w:val="none" w:sz="0" w:space="0" w:color="auto"/>
        <w:bottom w:val="none" w:sz="0" w:space="0" w:color="auto"/>
        <w:right w:val="none" w:sz="0" w:space="0" w:color="auto"/>
      </w:divBdr>
    </w:div>
    <w:div w:id="1377117853">
      <w:bodyDiv w:val="1"/>
      <w:marLeft w:val="0"/>
      <w:marRight w:val="0"/>
      <w:marTop w:val="0"/>
      <w:marBottom w:val="0"/>
      <w:divBdr>
        <w:top w:val="none" w:sz="0" w:space="0" w:color="auto"/>
        <w:left w:val="none" w:sz="0" w:space="0" w:color="auto"/>
        <w:bottom w:val="none" w:sz="0" w:space="0" w:color="auto"/>
        <w:right w:val="none" w:sz="0" w:space="0" w:color="auto"/>
      </w:divBdr>
    </w:div>
    <w:div w:id="1387221889">
      <w:bodyDiv w:val="1"/>
      <w:marLeft w:val="0"/>
      <w:marRight w:val="0"/>
      <w:marTop w:val="0"/>
      <w:marBottom w:val="0"/>
      <w:divBdr>
        <w:top w:val="none" w:sz="0" w:space="0" w:color="auto"/>
        <w:left w:val="none" w:sz="0" w:space="0" w:color="auto"/>
        <w:bottom w:val="none" w:sz="0" w:space="0" w:color="auto"/>
        <w:right w:val="none" w:sz="0" w:space="0" w:color="auto"/>
      </w:divBdr>
    </w:div>
    <w:div w:id="1390954102">
      <w:bodyDiv w:val="1"/>
      <w:marLeft w:val="0"/>
      <w:marRight w:val="0"/>
      <w:marTop w:val="0"/>
      <w:marBottom w:val="0"/>
      <w:divBdr>
        <w:top w:val="none" w:sz="0" w:space="0" w:color="auto"/>
        <w:left w:val="none" w:sz="0" w:space="0" w:color="auto"/>
        <w:bottom w:val="none" w:sz="0" w:space="0" w:color="auto"/>
        <w:right w:val="none" w:sz="0" w:space="0" w:color="auto"/>
      </w:divBdr>
    </w:div>
    <w:div w:id="1390960357">
      <w:bodyDiv w:val="1"/>
      <w:marLeft w:val="0"/>
      <w:marRight w:val="0"/>
      <w:marTop w:val="0"/>
      <w:marBottom w:val="0"/>
      <w:divBdr>
        <w:top w:val="none" w:sz="0" w:space="0" w:color="auto"/>
        <w:left w:val="none" w:sz="0" w:space="0" w:color="auto"/>
        <w:bottom w:val="none" w:sz="0" w:space="0" w:color="auto"/>
        <w:right w:val="none" w:sz="0" w:space="0" w:color="auto"/>
      </w:divBdr>
    </w:div>
    <w:div w:id="1394741233">
      <w:bodyDiv w:val="1"/>
      <w:marLeft w:val="0"/>
      <w:marRight w:val="0"/>
      <w:marTop w:val="0"/>
      <w:marBottom w:val="0"/>
      <w:divBdr>
        <w:top w:val="none" w:sz="0" w:space="0" w:color="auto"/>
        <w:left w:val="none" w:sz="0" w:space="0" w:color="auto"/>
        <w:bottom w:val="none" w:sz="0" w:space="0" w:color="auto"/>
        <w:right w:val="none" w:sz="0" w:space="0" w:color="auto"/>
      </w:divBdr>
    </w:div>
    <w:div w:id="1404831914">
      <w:bodyDiv w:val="1"/>
      <w:marLeft w:val="0"/>
      <w:marRight w:val="0"/>
      <w:marTop w:val="0"/>
      <w:marBottom w:val="0"/>
      <w:divBdr>
        <w:top w:val="none" w:sz="0" w:space="0" w:color="auto"/>
        <w:left w:val="none" w:sz="0" w:space="0" w:color="auto"/>
        <w:bottom w:val="none" w:sz="0" w:space="0" w:color="auto"/>
        <w:right w:val="none" w:sz="0" w:space="0" w:color="auto"/>
      </w:divBdr>
    </w:div>
    <w:div w:id="1413237311">
      <w:bodyDiv w:val="1"/>
      <w:marLeft w:val="0"/>
      <w:marRight w:val="0"/>
      <w:marTop w:val="0"/>
      <w:marBottom w:val="0"/>
      <w:divBdr>
        <w:top w:val="none" w:sz="0" w:space="0" w:color="auto"/>
        <w:left w:val="none" w:sz="0" w:space="0" w:color="auto"/>
        <w:bottom w:val="none" w:sz="0" w:space="0" w:color="auto"/>
        <w:right w:val="none" w:sz="0" w:space="0" w:color="auto"/>
      </w:divBdr>
    </w:div>
    <w:div w:id="1422097830">
      <w:bodyDiv w:val="1"/>
      <w:marLeft w:val="0"/>
      <w:marRight w:val="0"/>
      <w:marTop w:val="0"/>
      <w:marBottom w:val="0"/>
      <w:divBdr>
        <w:top w:val="none" w:sz="0" w:space="0" w:color="auto"/>
        <w:left w:val="none" w:sz="0" w:space="0" w:color="auto"/>
        <w:bottom w:val="none" w:sz="0" w:space="0" w:color="auto"/>
        <w:right w:val="none" w:sz="0" w:space="0" w:color="auto"/>
      </w:divBdr>
    </w:div>
    <w:div w:id="1422143734">
      <w:bodyDiv w:val="1"/>
      <w:marLeft w:val="0"/>
      <w:marRight w:val="0"/>
      <w:marTop w:val="0"/>
      <w:marBottom w:val="0"/>
      <w:divBdr>
        <w:top w:val="none" w:sz="0" w:space="0" w:color="auto"/>
        <w:left w:val="none" w:sz="0" w:space="0" w:color="auto"/>
        <w:bottom w:val="none" w:sz="0" w:space="0" w:color="auto"/>
        <w:right w:val="none" w:sz="0" w:space="0" w:color="auto"/>
      </w:divBdr>
    </w:div>
    <w:div w:id="1460994488">
      <w:bodyDiv w:val="1"/>
      <w:marLeft w:val="0"/>
      <w:marRight w:val="0"/>
      <w:marTop w:val="0"/>
      <w:marBottom w:val="0"/>
      <w:divBdr>
        <w:top w:val="none" w:sz="0" w:space="0" w:color="auto"/>
        <w:left w:val="none" w:sz="0" w:space="0" w:color="auto"/>
        <w:bottom w:val="none" w:sz="0" w:space="0" w:color="auto"/>
        <w:right w:val="none" w:sz="0" w:space="0" w:color="auto"/>
      </w:divBdr>
    </w:div>
    <w:div w:id="1464808325">
      <w:bodyDiv w:val="1"/>
      <w:marLeft w:val="0"/>
      <w:marRight w:val="0"/>
      <w:marTop w:val="0"/>
      <w:marBottom w:val="0"/>
      <w:divBdr>
        <w:top w:val="none" w:sz="0" w:space="0" w:color="auto"/>
        <w:left w:val="none" w:sz="0" w:space="0" w:color="auto"/>
        <w:bottom w:val="none" w:sz="0" w:space="0" w:color="auto"/>
        <w:right w:val="none" w:sz="0" w:space="0" w:color="auto"/>
      </w:divBdr>
    </w:div>
    <w:div w:id="1474130894">
      <w:bodyDiv w:val="1"/>
      <w:marLeft w:val="0"/>
      <w:marRight w:val="0"/>
      <w:marTop w:val="0"/>
      <w:marBottom w:val="0"/>
      <w:divBdr>
        <w:top w:val="none" w:sz="0" w:space="0" w:color="auto"/>
        <w:left w:val="none" w:sz="0" w:space="0" w:color="auto"/>
        <w:bottom w:val="none" w:sz="0" w:space="0" w:color="auto"/>
        <w:right w:val="none" w:sz="0" w:space="0" w:color="auto"/>
      </w:divBdr>
    </w:div>
    <w:div w:id="1479763316">
      <w:bodyDiv w:val="1"/>
      <w:marLeft w:val="0"/>
      <w:marRight w:val="0"/>
      <w:marTop w:val="0"/>
      <w:marBottom w:val="0"/>
      <w:divBdr>
        <w:top w:val="none" w:sz="0" w:space="0" w:color="auto"/>
        <w:left w:val="none" w:sz="0" w:space="0" w:color="auto"/>
        <w:bottom w:val="none" w:sz="0" w:space="0" w:color="auto"/>
        <w:right w:val="none" w:sz="0" w:space="0" w:color="auto"/>
      </w:divBdr>
    </w:div>
    <w:div w:id="1483154199">
      <w:bodyDiv w:val="1"/>
      <w:marLeft w:val="0"/>
      <w:marRight w:val="0"/>
      <w:marTop w:val="0"/>
      <w:marBottom w:val="0"/>
      <w:divBdr>
        <w:top w:val="none" w:sz="0" w:space="0" w:color="auto"/>
        <w:left w:val="none" w:sz="0" w:space="0" w:color="auto"/>
        <w:bottom w:val="none" w:sz="0" w:space="0" w:color="auto"/>
        <w:right w:val="none" w:sz="0" w:space="0" w:color="auto"/>
      </w:divBdr>
    </w:div>
    <w:div w:id="1487941532">
      <w:bodyDiv w:val="1"/>
      <w:marLeft w:val="0"/>
      <w:marRight w:val="0"/>
      <w:marTop w:val="0"/>
      <w:marBottom w:val="0"/>
      <w:divBdr>
        <w:top w:val="none" w:sz="0" w:space="0" w:color="auto"/>
        <w:left w:val="none" w:sz="0" w:space="0" w:color="auto"/>
        <w:bottom w:val="none" w:sz="0" w:space="0" w:color="auto"/>
        <w:right w:val="none" w:sz="0" w:space="0" w:color="auto"/>
      </w:divBdr>
    </w:div>
    <w:div w:id="1491407551">
      <w:bodyDiv w:val="1"/>
      <w:marLeft w:val="0"/>
      <w:marRight w:val="0"/>
      <w:marTop w:val="0"/>
      <w:marBottom w:val="0"/>
      <w:divBdr>
        <w:top w:val="none" w:sz="0" w:space="0" w:color="auto"/>
        <w:left w:val="none" w:sz="0" w:space="0" w:color="auto"/>
        <w:bottom w:val="none" w:sz="0" w:space="0" w:color="auto"/>
        <w:right w:val="none" w:sz="0" w:space="0" w:color="auto"/>
      </w:divBdr>
    </w:div>
    <w:div w:id="1529366026">
      <w:bodyDiv w:val="1"/>
      <w:marLeft w:val="0"/>
      <w:marRight w:val="0"/>
      <w:marTop w:val="0"/>
      <w:marBottom w:val="0"/>
      <w:divBdr>
        <w:top w:val="none" w:sz="0" w:space="0" w:color="auto"/>
        <w:left w:val="none" w:sz="0" w:space="0" w:color="auto"/>
        <w:bottom w:val="none" w:sz="0" w:space="0" w:color="auto"/>
        <w:right w:val="none" w:sz="0" w:space="0" w:color="auto"/>
      </w:divBdr>
    </w:div>
    <w:div w:id="1535071933">
      <w:bodyDiv w:val="1"/>
      <w:marLeft w:val="0"/>
      <w:marRight w:val="0"/>
      <w:marTop w:val="0"/>
      <w:marBottom w:val="0"/>
      <w:divBdr>
        <w:top w:val="none" w:sz="0" w:space="0" w:color="auto"/>
        <w:left w:val="none" w:sz="0" w:space="0" w:color="auto"/>
        <w:bottom w:val="none" w:sz="0" w:space="0" w:color="auto"/>
        <w:right w:val="none" w:sz="0" w:space="0" w:color="auto"/>
      </w:divBdr>
    </w:div>
    <w:div w:id="1545678332">
      <w:bodyDiv w:val="1"/>
      <w:marLeft w:val="0"/>
      <w:marRight w:val="0"/>
      <w:marTop w:val="0"/>
      <w:marBottom w:val="0"/>
      <w:divBdr>
        <w:top w:val="none" w:sz="0" w:space="0" w:color="auto"/>
        <w:left w:val="none" w:sz="0" w:space="0" w:color="auto"/>
        <w:bottom w:val="none" w:sz="0" w:space="0" w:color="auto"/>
        <w:right w:val="none" w:sz="0" w:space="0" w:color="auto"/>
      </w:divBdr>
    </w:div>
    <w:div w:id="1563255608">
      <w:bodyDiv w:val="1"/>
      <w:marLeft w:val="0"/>
      <w:marRight w:val="0"/>
      <w:marTop w:val="0"/>
      <w:marBottom w:val="0"/>
      <w:divBdr>
        <w:top w:val="none" w:sz="0" w:space="0" w:color="auto"/>
        <w:left w:val="none" w:sz="0" w:space="0" w:color="auto"/>
        <w:bottom w:val="none" w:sz="0" w:space="0" w:color="auto"/>
        <w:right w:val="none" w:sz="0" w:space="0" w:color="auto"/>
      </w:divBdr>
      <w:divsChild>
        <w:div w:id="1348827547">
          <w:marLeft w:val="0"/>
          <w:marRight w:val="0"/>
          <w:marTop w:val="0"/>
          <w:marBottom w:val="0"/>
          <w:divBdr>
            <w:top w:val="none" w:sz="0" w:space="0" w:color="auto"/>
            <w:left w:val="none" w:sz="0" w:space="0" w:color="auto"/>
            <w:bottom w:val="none" w:sz="0" w:space="0" w:color="auto"/>
            <w:right w:val="none" w:sz="0" w:space="0" w:color="auto"/>
          </w:divBdr>
          <w:divsChild>
            <w:div w:id="1460682238">
              <w:marLeft w:val="0"/>
              <w:marRight w:val="0"/>
              <w:marTop w:val="0"/>
              <w:marBottom w:val="0"/>
              <w:divBdr>
                <w:top w:val="none" w:sz="0" w:space="0" w:color="auto"/>
                <w:left w:val="none" w:sz="0" w:space="0" w:color="auto"/>
                <w:bottom w:val="none" w:sz="0" w:space="0" w:color="auto"/>
                <w:right w:val="none" w:sz="0" w:space="0" w:color="auto"/>
              </w:divBdr>
              <w:divsChild>
                <w:div w:id="173593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96679">
      <w:bodyDiv w:val="1"/>
      <w:marLeft w:val="0"/>
      <w:marRight w:val="0"/>
      <w:marTop w:val="0"/>
      <w:marBottom w:val="0"/>
      <w:divBdr>
        <w:top w:val="none" w:sz="0" w:space="0" w:color="auto"/>
        <w:left w:val="none" w:sz="0" w:space="0" w:color="auto"/>
        <w:bottom w:val="none" w:sz="0" w:space="0" w:color="auto"/>
        <w:right w:val="none" w:sz="0" w:space="0" w:color="auto"/>
      </w:divBdr>
    </w:div>
    <w:div w:id="1592737687">
      <w:bodyDiv w:val="1"/>
      <w:marLeft w:val="0"/>
      <w:marRight w:val="0"/>
      <w:marTop w:val="0"/>
      <w:marBottom w:val="0"/>
      <w:divBdr>
        <w:top w:val="none" w:sz="0" w:space="0" w:color="auto"/>
        <w:left w:val="none" w:sz="0" w:space="0" w:color="auto"/>
        <w:bottom w:val="none" w:sz="0" w:space="0" w:color="auto"/>
        <w:right w:val="none" w:sz="0" w:space="0" w:color="auto"/>
      </w:divBdr>
      <w:divsChild>
        <w:div w:id="1772818859">
          <w:marLeft w:val="0"/>
          <w:marRight w:val="0"/>
          <w:marTop w:val="0"/>
          <w:marBottom w:val="0"/>
          <w:divBdr>
            <w:top w:val="none" w:sz="0" w:space="0" w:color="auto"/>
            <w:left w:val="none" w:sz="0" w:space="0" w:color="auto"/>
            <w:bottom w:val="none" w:sz="0" w:space="0" w:color="auto"/>
            <w:right w:val="none" w:sz="0" w:space="0" w:color="auto"/>
          </w:divBdr>
          <w:divsChild>
            <w:div w:id="1708722146">
              <w:marLeft w:val="0"/>
              <w:marRight w:val="0"/>
              <w:marTop w:val="0"/>
              <w:marBottom w:val="0"/>
              <w:divBdr>
                <w:top w:val="none" w:sz="0" w:space="0" w:color="auto"/>
                <w:left w:val="none" w:sz="0" w:space="0" w:color="auto"/>
                <w:bottom w:val="none" w:sz="0" w:space="0" w:color="auto"/>
                <w:right w:val="none" w:sz="0" w:space="0" w:color="auto"/>
              </w:divBdr>
              <w:divsChild>
                <w:div w:id="14304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71920">
      <w:bodyDiv w:val="1"/>
      <w:marLeft w:val="0"/>
      <w:marRight w:val="0"/>
      <w:marTop w:val="0"/>
      <w:marBottom w:val="0"/>
      <w:divBdr>
        <w:top w:val="none" w:sz="0" w:space="0" w:color="auto"/>
        <w:left w:val="none" w:sz="0" w:space="0" w:color="auto"/>
        <w:bottom w:val="none" w:sz="0" w:space="0" w:color="auto"/>
        <w:right w:val="none" w:sz="0" w:space="0" w:color="auto"/>
      </w:divBdr>
    </w:div>
    <w:div w:id="1609846355">
      <w:bodyDiv w:val="1"/>
      <w:marLeft w:val="0"/>
      <w:marRight w:val="0"/>
      <w:marTop w:val="0"/>
      <w:marBottom w:val="0"/>
      <w:divBdr>
        <w:top w:val="none" w:sz="0" w:space="0" w:color="auto"/>
        <w:left w:val="none" w:sz="0" w:space="0" w:color="auto"/>
        <w:bottom w:val="none" w:sz="0" w:space="0" w:color="auto"/>
        <w:right w:val="none" w:sz="0" w:space="0" w:color="auto"/>
      </w:divBdr>
    </w:div>
    <w:div w:id="1624800700">
      <w:bodyDiv w:val="1"/>
      <w:marLeft w:val="0"/>
      <w:marRight w:val="0"/>
      <w:marTop w:val="0"/>
      <w:marBottom w:val="0"/>
      <w:divBdr>
        <w:top w:val="none" w:sz="0" w:space="0" w:color="auto"/>
        <w:left w:val="none" w:sz="0" w:space="0" w:color="auto"/>
        <w:bottom w:val="none" w:sz="0" w:space="0" w:color="auto"/>
        <w:right w:val="none" w:sz="0" w:space="0" w:color="auto"/>
      </w:divBdr>
    </w:div>
    <w:div w:id="1646205247">
      <w:bodyDiv w:val="1"/>
      <w:marLeft w:val="0"/>
      <w:marRight w:val="0"/>
      <w:marTop w:val="0"/>
      <w:marBottom w:val="0"/>
      <w:divBdr>
        <w:top w:val="none" w:sz="0" w:space="0" w:color="auto"/>
        <w:left w:val="none" w:sz="0" w:space="0" w:color="auto"/>
        <w:bottom w:val="none" w:sz="0" w:space="0" w:color="auto"/>
        <w:right w:val="none" w:sz="0" w:space="0" w:color="auto"/>
      </w:divBdr>
    </w:div>
    <w:div w:id="1648244570">
      <w:bodyDiv w:val="1"/>
      <w:marLeft w:val="0"/>
      <w:marRight w:val="0"/>
      <w:marTop w:val="0"/>
      <w:marBottom w:val="0"/>
      <w:divBdr>
        <w:top w:val="none" w:sz="0" w:space="0" w:color="auto"/>
        <w:left w:val="none" w:sz="0" w:space="0" w:color="auto"/>
        <w:bottom w:val="none" w:sz="0" w:space="0" w:color="auto"/>
        <w:right w:val="none" w:sz="0" w:space="0" w:color="auto"/>
      </w:divBdr>
    </w:div>
    <w:div w:id="1686058699">
      <w:bodyDiv w:val="1"/>
      <w:marLeft w:val="0"/>
      <w:marRight w:val="0"/>
      <w:marTop w:val="0"/>
      <w:marBottom w:val="0"/>
      <w:divBdr>
        <w:top w:val="none" w:sz="0" w:space="0" w:color="auto"/>
        <w:left w:val="none" w:sz="0" w:space="0" w:color="auto"/>
        <w:bottom w:val="none" w:sz="0" w:space="0" w:color="auto"/>
        <w:right w:val="none" w:sz="0" w:space="0" w:color="auto"/>
      </w:divBdr>
    </w:div>
    <w:div w:id="1708487787">
      <w:bodyDiv w:val="1"/>
      <w:marLeft w:val="0"/>
      <w:marRight w:val="0"/>
      <w:marTop w:val="0"/>
      <w:marBottom w:val="0"/>
      <w:divBdr>
        <w:top w:val="none" w:sz="0" w:space="0" w:color="auto"/>
        <w:left w:val="none" w:sz="0" w:space="0" w:color="auto"/>
        <w:bottom w:val="none" w:sz="0" w:space="0" w:color="auto"/>
        <w:right w:val="none" w:sz="0" w:space="0" w:color="auto"/>
      </w:divBdr>
    </w:div>
    <w:div w:id="1709529746">
      <w:bodyDiv w:val="1"/>
      <w:marLeft w:val="0"/>
      <w:marRight w:val="0"/>
      <w:marTop w:val="0"/>
      <w:marBottom w:val="0"/>
      <w:divBdr>
        <w:top w:val="none" w:sz="0" w:space="0" w:color="auto"/>
        <w:left w:val="none" w:sz="0" w:space="0" w:color="auto"/>
        <w:bottom w:val="none" w:sz="0" w:space="0" w:color="auto"/>
        <w:right w:val="none" w:sz="0" w:space="0" w:color="auto"/>
      </w:divBdr>
    </w:div>
    <w:div w:id="1710060605">
      <w:bodyDiv w:val="1"/>
      <w:marLeft w:val="0"/>
      <w:marRight w:val="0"/>
      <w:marTop w:val="0"/>
      <w:marBottom w:val="0"/>
      <w:divBdr>
        <w:top w:val="none" w:sz="0" w:space="0" w:color="auto"/>
        <w:left w:val="none" w:sz="0" w:space="0" w:color="auto"/>
        <w:bottom w:val="none" w:sz="0" w:space="0" w:color="auto"/>
        <w:right w:val="none" w:sz="0" w:space="0" w:color="auto"/>
      </w:divBdr>
    </w:div>
    <w:div w:id="1733502695">
      <w:bodyDiv w:val="1"/>
      <w:marLeft w:val="0"/>
      <w:marRight w:val="0"/>
      <w:marTop w:val="0"/>
      <w:marBottom w:val="0"/>
      <w:divBdr>
        <w:top w:val="none" w:sz="0" w:space="0" w:color="auto"/>
        <w:left w:val="none" w:sz="0" w:space="0" w:color="auto"/>
        <w:bottom w:val="none" w:sz="0" w:space="0" w:color="auto"/>
        <w:right w:val="none" w:sz="0" w:space="0" w:color="auto"/>
      </w:divBdr>
    </w:div>
    <w:div w:id="1736736004">
      <w:bodyDiv w:val="1"/>
      <w:marLeft w:val="0"/>
      <w:marRight w:val="0"/>
      <w:marTop w:val="0"/>
      <w:marBottom w:val="0"/>
      <w:divBdr>
        <w:top w:val="none" w:sz="0" w:space="0" w:color="auto"/>
        <w:left w:val="none" w:sz="0" w:space="0" w:color="auto"/>
        <w:bottom w:val="none" w:sz="0" w:space="0" w:color="auto"/>
        <w:right w:val="none" w:sz="0" w:space="0" w:color="auto"/>
      </w:divBdr>
    </w:div>
    <w:div w:id="1745452154">
      <w:bodyDiv w:val="1"/>
      <w:marLeft w:val="0"/>
      <w:marRight w:val="0"/>
      <w:marTop w:val="0"/>
      <w:marBottom w:val="0"/>
      <w:divBdr>
        <w:top w:val="none" w:sz="0" w:space="0" w:color="auto"/>
        <w:left w:val="none" w:sz="0" w:space="0" w:color="auto"/>
        <w:bottom w:val="none" w:sz="0" w:space="0" w:color="auto"/>
        <w:right w:val="none" w:sz="0" w:space="0" w:color="auto"/>
      </w:divBdr>
    </w:div>
    <w:div w:id="1763405091">
      <w:bodyDiv w:val="1"/>
      <w:marLeft w:val="0"/>
      <w:marRight w:val="0"/>
      <w:marTop w:val="0"/>
      <w:marBottom w:val="0"/>
      <w:divBdr>
        <w:top w:val="none" w:sz="0" w:space="0" w:color="auto"/>
        <w:left w:val="none" w:sz="0" w:space="0" w:color="auto"/>
        <w:bottom w:val="none" w:sz="0" w:space="0" w:color="auto"/>
        <w:right w:val="none" w:sz="0" w:space="0" w:color="auto"/>
      </w:divBdr>
    </w:div>
    <w:div w:id="1766534321">
      <w:bodyDiv w:val="1"/>
      <w:marLeft w:val="0"/>
      <w:marRight w:val="0"/>
      <w:marTop w:val="0"/>
      <w:marBottom w:val="0"/>
      <w:divBdr>
        <w:top w:val="none" w:sz="0" w:space="0" w:color="auto"/>
        <w:left w:val="none" w:sz="0" w:space="0" w:color="auto"/>
        <w:bottom w:val="none" w:sz="0" w:space="0" w:color="auto"/>
        <w:right w:val="none" w:sz="0" w:space="0" w:color="auto"/>
      </w:divBdr>
      <w:divsChild>
        <w:div w:id="1206137452">
          <w:marLeft w:val="136"/>
          <w:marRight w:val="0"/>
          <w:marTop w:val="0"/>
          <w:marBottom w:val="0"/>
          <w:divBdr>
            <w:top w:val="none" w:sz="0" w:space="0" w:color="auto"/>
            <w:left w:val="none" w:sz="0" w:space="0" w:color="auto"/>
            <w:bottom w:val="none" w:sz="0" w:space="0" w:color="auto"/>
            <w:right w:val="none" w:sz="0" w:space="0" w:color="auto"/>
          </w:divBdr>
          <w:divsChild>
            <w:div w:id="133125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45524">
      <w:bodyDiv w:val="1"/>
      <w:marLeft w:val="0"/>
      <w:marRight w:val="0"/>
      <w:marTop w:val="0"/>
      <w:marBottom w:val="0"/>
      <w:divBdr>
        <w:top w:val="none" w:sz="0" w:space="0" w:color="auto"/>
        <w:left w:val="none" w:sz="0" w:space="0" w:color="auto"/>
        <w:bottom w:val="none" w:sz="0" w:space="0" w:color="auto"/>
        <w:right w:val="none" w:sz="0" w:space="0" w:color="auto"/>
      </w:divBdr>
    </w:div>
    <w:div w:id="1789471366">
      <w:bodyDiv w:val="1"/>
      <w:marLeft w:val="0"/>
      <w:marRight w:val="0"/>
      <w:marTop w:val="0"/>
      <w:marBottom w:val="0"/>
      <w:divBdr>
        <w:top w:val="none" w:sz="0" w:space="0" w:color="auto"/>
        <w:left w:val="none" w:sz="0" w:space="0" w:color="auto"/>
        <w:bottom w:val="none" w:sz="0" w:space="0" w:color="auto"/>
        <w:right w:val="none" w:sz="0" w:space="0" w:color="auto"/>
      </w:divBdr>
    </w:div>
    <w:div w:id="1801613120">
      <w:bodyDiv w:val="1"/>
      <w:marLeft w:val="0"/>
      <w:marRight w:val="0"/>
      <w:marTop w:val="0"/>
      <w:marBottom w:val="0"/>
      <w:divBdr>
        <w:top w:val="none" w:sz="0" w:space="0" w:color="auto"/>
        <w:left w:val="none" w:sz="0" w:space="0" w:color="auto"/>
        <w:bottom w:val="none" w:sz="0" w:space="0" w:color="auto"/>
        <w:right w:val="none" w:sz="0" w:space="0" w:color="auto"/>
      </w:divBdr>
    </w:div>
    <w:div w:id="1812286580">
      <w:bodyDiv w:val="1"/>
      <w:marLeft w:val="0"/>
      <w:marRight w:val="0"/>
      <w:marTop w:val="0"/>
      <w:marBottom w:val="0"/>
      <w:divBdr>
        <w:top w:val="none" w:sz="0" w:space="0" w:color="auto"/>
        <w:left w:val="none" w:sz="0" w:space="0" w:color="auto"/>
        <w:bottom w:val="none" w:sz="0" w:space="0" w:color="auto"/>
        <w:right w:val="none" w:sz="0" w:space="0" w:color="auto"/>
      </w:divBdr>
      <w:divsChild>
        <w:div w:id="1843163095">
          <w:marLeft w:val="0"/>
          <w:marRight w:val="0"/>
          <w:marTop w:val="0"/>
          <w:marBottom w:val="0"/>
          <w:divBdr>
            <w:top w:val="none" w:sz="0" w:space="0" w:color="auto"/>
            <w:left w:val="none" w:sz="0" w:space="0" w:color="auto"/>
            <w:bottom w:val="none" w:sz="0" w:space="0" w:color="auto"/>
            <w:right w:val="none" w:sz="0" w:space="0" w:color="auto"/>
          </w:divBdr>
          <w:divsChild>
            <w:div w:id="1779712793">
              <w:marLeft w:val="0"/>
              <w:marRight w:val="0"/>
              <w:marTop w:val="0"/>
              <w:marBottom w:val="0"/>
              <w:divBdr>
                <w:top w:val="none" w:sz="0" w:space="0" w:color="auto"/>
                <w:left w:val="none" w:sz="0" w:space="0" w:color="auto"/>
                <w:bottom w:val="none" w:sz="0" w:space="0" w:color="auto"/>
                <w:right w:val="none" w:sz="0" w:space="0" w:color="auto"/>
              </w:divBdr>
            </w:div>
            <w:div w:id="1057975086">
              <w:marLeft w:val="0"/>
              <w:marRight w:val="0"/>
              <w:marTop w:val="0"/>
              <w:marBottom w:val="0"/>
              <w:divBdr>
                <w:top w:val="none" w:sz="0" w:space="0" w:color="auto"/>
                <w:left w:val="none" w:sz="0" w:space="0" w:color="auto"/>
                <w:bottom w:val="none" w:sz="0" w:space="0" w:color="auto"/>
                <w:right w:val="none" w:sz="0" w:space="0" w:color="auto"/>
              </w:divBdr>
            </w:div>
          </w:divsChild>
        </w:div>
        <w:div w:id="229928588">
          <w:marLeft w:val="0"/>
          <w:marRight w:val="0"/>
          <w:marTop w:val="0"/>
          <w:marBottom w:val="0"/>
          <w:divBdr>
            <w:top w:val="none" w:sz="0" w:space="0" w:color="auto"/>
            <w:left w:val="none" w:sz="0" w:space="0" w:color="auto"/>
            <w:bottom w:val="none" w:sz="0" w:space="0" w:color="auto"/>
            <w:right w:val="none" w:sz="0" w:space="0" w:color="auto"/>
          </w:divBdr>
          <w:divsChild>
            <w:div w:id="2103137286">
              <w:marLeft w:val="0"/>
              <w:marRight w:val="0"/>
              <w:marTop w:val="0"/>
              <w:marBottom w:val="0"/>
              <w:divBdr>
                <w:top w:val="none" w:sz="0" w:space="0" w:color="auto"/>
                <w:left w:val="none" w:sz="0" w:space="0" w:color="auto"/>
                <w:bottom w:val="none" w:sz="0" w:space="0" w:color="auto"/>
                <w:right w:val="none" w:sz="0" w:space="0" w:color="auto"/>
              </w:divBdr>
            </w:div>
          </w:divsChild>
        </w:div>
        <w:div w:id="482698824">
          <w:marLeft w:val="0"/>
          <w:marRight w:val="0"/>
          <w:marTop w:val="0"/>
          <w:marBottom w:val="0"/>
          <w:divBdr>
            <w:top w:val="none" w:sz="0" w:space="0" w:color="auto"/>
            <w:left w:val="none" w:sz="0" w:space="0" w:color="auto"/>
            <w:bottom w:val="none" w:sz="0" w:space="0" w:color="auto"/>
            <w:right w:val="none" w:sz="0" w:space="0" w:color="auto"/>
          </w:divBdr>
        </w:div>
      </w:divsChild>
    </w:div>
    <w:div w:id="1828205996">
      <w:bodyDiv w:val="1"/>
      <w:marLeft w:val="0"/>
      <w:marRight w:val="0"/>
      <w:marTop w:val="0"/>
      <w:marBottom w:val="0"/>
      <w:divBdr>
        <w:top w:val="none" w:sz="0" w:space="0" w:color="auto"/>
        <w:left w:val="none" w:sz="0" w:space="0" w:color="auto"/>
        <w:bottom w:val="none" w:sz="0" w:space="0" w:color="auto"/>
        <w:right w:val="none" w:sz="0" w:space="0" w:color="auto"/>
      </w:divBdr>
    </w:div>
    <w:div w:id="1829512966">
      <w:bodyDiv w:val="1"/>
      <w:marLeft w:val="0"/>
      <w:marRight w:val="0"/>
      <w:marTop w:val="0"/>
      <w:marBottom w:val="0"/>
      <w:divBdr>
        <w:top w:val="none" w:sz="0" w:space="0" w:color="auto"/>
        <w:left w:val="none" w:sz="0" w:space="0" w:color="auto"/>
        <w:bottom w:val="none" w:sz="0" w:space="0" w:color="auto"/>
        <w:right w:val="none" w:sz="0" w:space="0" w:color="auto"/>
      </w:divBdr>
    </w:div>
    <w:div w:id="1859007477">
      <w:bodyDiv w:val="1"/>
      <w:marLeft w:val="0"/>
      <w:marRight w:val="0"/>
      <w:marTop w:val="0"/>
      <w:marBottom w:val="0"/>
      <w:divBdr>
        <w:top w:val="none" w:sz="0" w:space="0" w:color="auto"/>
        <w:left w:val="none" w:sz="0" w:space="0" w:color="auto"/>
        <w:bottom w:val="none" w:sz="0" w:space="0" w:color="auto"/>
        <w:right w:val="none" w:sz="0" w:space="0" w:color="auto"/>
      </w:divBdr>
    </w:div>
    <w:div w:id="1865358190">
      <w:bodyDiv w:val="1"/>
      <w:marLeft w:val="0"/>
      <w:marRight w:val="0"/>
      <w:marTop w:val="0"/>
      <w:marBottom w:val="0"/>
      <w:divBdr>
        <w:top w:val="none" w:sz="0" w:space="0" w:color="auto"/>
        <w:left w:val="none" w:sz="0" w:space="0" w:color="auto"/>
        <w:bottom w:val="none" w:sz="0" w:space="0" w:color="auto"/>
        <w:right w:val="none" w:sz="0" w:space="0" w:color="auto"/>
      </w:divBdr>
    </w:div>
    <w:div w:id="1874228022">
      <w:bodyDiv w:val="1"/>
      <w:marLeft w:val="0"/>
      <w:marRight w:val="0"/>
      <w:marTop w:val="0"/>
      <w:marBottom w:val="0"/>
      <w:divBdr>
        <w:top w:val="none" w:sz="0" w:space="0" w:color="auto"/>
        <w:left w:val="none" w:sz="0" w:space="0" w:color="auto"/>
        <w:bottom w:val="none" w:sz="0" w:space="0" w:color="auto"/>
        <w:right w:val="none" w:sz="0" w:space="0" w:color="auto"/>
      </w:divBdr>
    </w:div>
    <w:div w:id="1877892129">
      <w:bodyDiv w:val="1"/>
      <w:marLeft w:val="0"/>
      <w:marRight w:val="0"/>
      <w:marTop w:val="0"/>
      <w:marBottom w:val="0"/>
      <w:divBdr>
        <w:top w:val="none" w:sz="0" w:space="0" w:color="auto"/>
        <w:left w:val="none" w:sz="0" w:space="0" w:color="auto"/>
        <w:bottom w:val="none" w:sz="0" w:space="0" w:color="auto"/>
        <w:right w:val="none" w:sz="0" w:space="0" w:color="auto"/>
      </w:divBdr>
    </w:div>
    <w:div w:id="1883204632">
      <w:bodyDiv w:val="1"/>
      <w:marLeft w:val="0"/>
      <w:marRight w:val="0"/>
      <w:marTop w:val="0"/>
      <w:marBottom w:val="0"/>
      <w:divBdr>
        <w:top w:val="none" w:sz="0" w:space="0" w:color="auto"/>
        <w:left w:val="none" w:sz="0" w:space="0" w:color="auto"/>
        <w:bottom w:val="none" w:sz="0" w:space="0" w:color="auto"/>
        <w:right w:val="none" w:sz="0" w:space="0" w:color="auto"/>
      </w:divBdr>
    </w:div>
    <w:div w:id="1897812113">
      <w:bodyDiv w:val="1"/>
      <w:marLeft w:val="0"/>
      <w:marRight w:val="0"/>
      <w:marTop w:val="0"/>
      <w:marBottom w:val="0"/>
      <w:divBdr>
        <w:top w:val="none" w:sz="0" w:space="0" w:color="auto"/>
        <w:left w:val="none" w:sz="0" w:space="0" w:color="auto"/>
        <w:bottom w:val="none" w:sz="0" w:space="0" w:color="auto"/>
        <w:right w:val="none" w:sz="0" w:space="0" w:color="auto"/>
      </w:divBdr>
    </w:div>
    <w:div w:id="1927880103">
      <w:bodyDiv w:val="1"/>
      <w:marLeft w:val="0"/>
      <w:marRight w:val="0"/>
      <w:marTop w:val="0"/>
      <w:marBottom w:val="0"/>
      <w:divBdr>
        <w:top w:val="none" w:sz="0" w:space="0" w:color="auto"/>
        <w:left w:val="none" w:sz="0" w:space="0" w:color="auto"/>
        <w:bottom w:val="none" w:sz="0" w:space="0" w:color="auto"/>
        <w:right w:val="none" w:sz="0" w:space="0" w:color="auto"/>
      </w:divBdr>
    </w:div>
    <w:div w:id="1943486339">
      <w:bodyDiv w:val="1"/>
      <w:marLeft w:val="0"/>
      <w:marRight w:val="0"/>
      <w:marTop w:val="0"/>
      <w:marBottom w:val="0"/>
      <w:divBdr>
        <w:top w:val="none" w:sz="0" w:space="0" w:color="auto"/>
        <w:left w:val="none" w:sz="0" w:space="0" w:color="auto"/>
        <w:bottom w:val="none" w:sz="0" w:space="0" w:color="auto"/>
        <w:right w:val="none" w:sz="0" w:space="0" w:color="auto"/>
      </w:divBdr>
    </w:div>
    <w:div w:id="1944025684">
      <w:bodyDiv w:val="1"/>
      <w:marLeft w:val="0"/>
      <w:marRight w:val="0"/>
      <w:marTop w:val="0"/>
      <w:marBottom w:val="0"/>
      <w:divBdr>
        <w:top w:val="none" w:sz="0" w:space="0" w:color="auto"/>
        <w:left w:val="none" w:sz="0" w:space="0" w:color="auto"/>
        <w:bottom w:val="none" w:sz="0" w:space="0" w:color="auto"/>
        <w:right w:val="none" w:sz="0" w:space="0" w:color="auto"/>
      </w:divBdr>
    </w:div>
    <w:div w:id="1951427612">
      <w:bodyDiv w:val="1"/>
      <w:marLeft w:val="0"/>
      <w:marRight w:val="0"/>
      <w:marTop w:val="0"/>
      <w:marBottom w:val="0"/>
      <w:divBdr>
        <w:top w:val="none" w:sz="0" w:space="0" w:color="auto"/>
        <w:left w:val="none" w:sz="0" w:space="0" w:color="auto"/>
        <w:bottom w:val="none" w:sz="0" w:space="0" w:color="auto"/>
        <w:right w:val="none" w:sz="0" w:space="0" w:color="auto"/>
      </w:divBdr>
    </w:div>
    <w:div w:id="1958759282">
      <w:bodyDiv w:val="1"/>
      <w:marLeft w:val="0"/>
      <w:marRight w:val="0"/>
      <w:marTop w:val="0"/>
      <w:marBottom w:val="0"/>
      <w:divBdr>
        <w:top w:val="none" w:sz="0" w:space="0" w:color="auto"/>
        <w:left w:val="none" w:sz="0" w:space="0" w:color="auto"/>
        <w:bottom w:val="none" w:sz="0" w:space="0" w:color="auto"/>
        <w:right w:val="none" w:sz="0" w:space="0" w:color="auto"/>
      </w:divBdr>
      <w:divsChild>
        <w:div w:id="1110734012">
          <w:marLeft w:val="0"/>
          <w:marRight w:val="0"/>
          <w:marTop w:val="0"/>
          <w:marBottom w:val="190"/>
          <w:divBdr>
            <w:top w:val="none" w:sz="0" w:space="0" w:color="auto"/>
            <w:left w:val="none" w:sz="0" w:space="0" w:color="auto"/>
            <w:bottom w:val="none" w:sz="0" w:space="0" w:color="auto"/>
            <w:right w:val="none" w:sz="0" w:space="0" w:color="auto"/>
          </w:divBdr>
          <w:divsChild>
            <w:div w:id="193077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56309">
      <w:bodyDiv w:val="1"/>
      <w:marLeft w:val="0"/>
      <w:marRight w:val="0"/>
      <w:marTop w:val="0"/>
      <w:marBottom w:val="0"/>
      <w:divBdr>
        <w:top w:val="none" w:sz="0" w:space="0" w:color="auto"/>
        <w:left w:val="none" w:sz="0" w:space="0" w:color="auto"/>
        <w:bottom w:val="none" w:sz="0" w:space="0" w:color="auto"/>
        <w:right w:val="none" w:sz="0" w:space="0" w:color="auto"/>
      </w:divBdr>
    </w:div>
    <w:div w:id="1975136783">
      <w:bodyDiv w:val="1"/>
      <w:marLeft w:val="0"/>
      <w:marRight w:val="0"/>
      <w:marTop w:val="0"/>
      <w:marBottom w:val="0"/>
      <w:divBdr>
        <w:top w:val="none" w:sz="0" w:space="0" w:color="auto"/>
        <w:left w:val="none" w:sz="0" w:space="0" w:color="auto"/>
        <w:bottom w:val="none" w:sz="0" w:space="0" w:color="auto"/>
        <w:right w:val="none" w:sz="0" w:space="0" w:color="auto"/>
      </w:divBdr>
    </w:div>
    <w:div w:id="1978803233">
      <w:bodyDiv w:val="1"/>
      <w:marLeft w:val="0"/>
      <w:marRight w:val="0"/>
      <w:marTop w:val="0"/>
      <w:marBottom w:val="0"/>
      <w:divBdr>
        <w:top w:val="none" w:sz="0" w:space="0" w:color="auto"/>
        <w:left w:val="none" w:sz="0" w:space="0" w:color="auto"/>
        <w:bottom w:val="none" w:sz="0" w:space="0" w:color="auto"/>
        <w:right w:val="none" w:sz="0" w:space="0" w:color="auto"/>
      </w:divBdr>
      <w:divsChild>
        <w:div w:id="93987234">
          <w:marLeft w:val="0"/>
          <w:marRight w:val="0"/>
          <w:marTop w:val="0"/>
          <w:marBottom w:val="0"/>
          <w:divBdr>
            <w:top w:val="none" w:sz="0" w:space="0" w:color="auto"/>
            <w:left w:val="none" w:sz="0" w:space="0" w:color="auto"/>
            <w:bottom w:val="none" w:sz="0" w:space="0" w:color="auto"/>
            <w:right w:val="none" w:sz="0" w:space="0" w:color="auto"/>
          </w:divBdr>
        </w:div>
        <w:div w:id="1719090106">
          <w:marLeft w:val="0"/>
          <w:marRight w:val="0"/>
          <w:marTop w:val="0"/>
          <w:marBottom w:val="0"/>
          <w:divBdr>
            <w:top w:val="none" w:sz="0" w:space="0" w:color="auto"/>
            <w:left w:val="none" w:sz="0" w:space="0" w:color="auto"/>
            <w:bottom w:val="none" w:sz="0" w:space="0" w:color="auto"/>
            <w:right w:val="none" w:sz="0" w:space="0" w:color="auto"/>
          </w:divBdr>
        </w:div>
      </w:divsChild>
    </w:div>
    <w:div w:id="2005739827">
      <w:bodyDiv w:val="1"/>
      <w:marLeft w:val="0"/>
      <w:marRight w:val="0"/>
      <w:marTop w:val="0"/>
      <w:marBottom w:val="0"/>
      <w:divBdr>
        <w:top w:val="none" w:sz="0" w:space="0" w:color="auto"/>
        <w:left w:val="none" w:sz="0" w:space="0" w:color="auto"/>
        <w:bottom w:val="none" w:sz="0" w:space="0" w:color="auto"/>
        <w:right w:val="none" w:sz="0" w:space="0" w:color="auto"/>
      </w:divBdr>
    </w:div>
    <w:div w:id="2021657648">
      <w:bodyDiv w:val="1"/>
      <w:marLeft w:val="0"/>
      <w:marRight w:val="0"/>
      <w:marTop w:val="0"/>
      <w:marBottom w:val="0"/>
      <w:divBdr>
        <w:top w:val="none" w:sz="0" w:space="0" w:color="auto"/>
        <w:left w:val="none" w:sz="0" w:space="0" w:color="auto"/>
        <w:bottom w:val="none" w:sz="0" w:space="0" w:color="auto"/>
        <w:right w:val="none" w:sz="0" w:space="0" w:color="auto"/>
      </w:divBdr>
    </w:div>
    <w:div w:id="2049986008">
      <w:bodyDiv w:val="1"/>
      <w:marLeft w:val="0"/>
      <w:marRight w:val="0"/>
      <w:marTop w:val="0"/>
      <w:marBottom w:val="0"/>
      <w:divBdr>
        <w:top w:val="none" w:sz="0" w:space="0" w:color="auto"/>
        <w:left w:val="none" w:sz="0" w:space="0" w:color="auto"/>
        <w:bottom w:val="none" w:sz="0" w:space="0" w:color="auto"/>
        <w:right w:val="none" w:sz="0" w:space="0" w:color="auto"/>
      </w:divBdr>
      <w:divsChild>
        <w:div w:id="1372075184">
          <w:marLeft w:val="0"/>
          <w:marRight w:val="0"/>
          <w:marTop w:val="0"/>
          <w:marBottom w:val="0"/>
          <w:divBdr>
            <w:top w:val="none" w:sz="0" w:space="0" w:color="auto"/>
            <w:left w:val="none" w:sz="0" w:space="0" w:color="auto"/>
            <w:bottom w:val="none" w:sz="0" w:space="0" w:color="auto"/>
            <w:right w:val="none" w:sz="0" w:space="0" w:color="auto"/>
          </w:divBdr>
        </w:div>
        <w:div w:id="1266184038">
          <w:marLeft w:val="0"/>
          <w:marRight w:val="0"/>
          <w:marTop w:val="0"/>
          <w:marBottom w:val="0"/>
          <w:divBdr>
            <w:top w:val="none" w:sz="0" w:space="0" w:color="auto"/>
            <w:left w:val="none" w:sz="0" w:space="0" w:color="auto"/>
            <w:bottom w:val="none" w:sz="0" w:space="0" w:color="auto"/>
            <w:right w:val="none" w:sz="0" w:space="0" w:color="auto"/>
          </w:divBdr>
        </w:div>
        <w:div w:id="845828415">
          <w:marLeft w:val="0"/>
          <w:marRight w:val="0"/>
          <w:marTop w:val="0"/>
          <w:marBottom w:val="0"/>
          <w:divBdr>
            <w:top w:val="none" w:sz="0" w:space="0" w:color="auto"/>
            <w:left w:val="none" w:sz="0" w:space="0" w:color="auto"/>
            <w:bottom w:val="none" w:sz="0" w:space="0" w:color="auto"/>
            <w:right w:val="none" w:sz="0" w:space="0" w:color="auto"/>
          </w:divBdr>
        </w:div>
      </w:divsChild>
    </w:div>
    <w:div w:id="2067490262">
      <w:bodyDiv w:val="1"/>
      <w:marLeft w:val="0"/>
      <w:marRight w:val="0"/>
      <w:marTop w:val="0"/>
      <w:marBottom w:val="0"/>
      <w:divBdr>
        <w:top w:val="none" w:sz="0" w:space="0" w:color="auto"/>
        <w:left w:val="none" w:sz="0" w:space="0" w:color="auto"/>
        <w:bottom w:val="none" w:sz="0" w:space="0" w:color="auto"/>
        <w:right w:val="none" w:sz="0" w:space="0" w:color="auto"/>
      </w:divBdr>
    </w:div>
    <w:div w:id="2068986475">
      <w:bodyDiv w:val="1"/>
      <w:marLeft w:val="0"/>
      <w:marRight w:val="0"/>
      <w:marTop w:val="0"/>
      <w:marBottom w:val="0"/>
      <w:divBdr>
        <w:top w:val="none" w:sz="0" w:space="0" w:color="auto"/>
        <w:left w:val="none" w:sz="0" w:space="0" w:color="auto"/>
        <w:bottom w:val="none" w:sz="0" w:space="0" w:color="auto"/>
        <w:right w:val="none" w:sz="0" w:space="0" w:color="auto"/>
      </w:divBdr>
      <w:divsChild>
        <w:div w:id="1147934106">
          <w:marLeft w:val="0"/>
          <w:marRight w:val="0"/>
          <w:marTop w:val="0"/>
          <w:marBottom w:val="0"/>
          <w:divBdr>
            <w:top w:val="none" w:sz="0" w:space="0" w:color="auto"/>
            <w:left w:val="none" w:sz="0" w:space="0" w:color="auto"/>
            <w:bottom w:val="none" w:sz="0" w:space="0" w:color="auto"/>
            <w:right w:val="none" w:sz="0" w:space="0" w:color="auto"/>
          </w:divBdr>
        </w:div>
        <w:div w:id="966661766">
          <w:marLeft w:val="0"/>
          <w:marRight w:val="0"/>
          <w:marTop w:val="0"/>
          <w:marBottom w:val="0"/>
          <w:divBdr>
            <w:top w:val="none" w:sz="0" w:space="0" w:color="auto"/>
            <w:left w:val="none" w:sz="0" w:space="0" w:color="auto"/>
            <w:bottom w:val="none" w:sz="0" w:space="0" w:color="auto"/>
            <w:right w:val="none" w:sz="0" w:space="0" w:color="auto"/>
          </w:divBdr>
        </w:div>
        <w:div w:id="662244766">
          <w:marLeft w:val="0"/>
          <w:marRight w:val="0"/>
          <w:marTop w:val="0"/>
          <w:marBottom w:val="0"/>
          <w:divBdr>
            <w:top w:val="none" w:sz="0" w:space="0" w:color="auto"/>
            <w:left w:val="none" w:sz="0" w:space="0" w:color="auto"/>
            <w:bottom w:val="none" w:sz="0" w:space="0" w:color="auto"/>
            <w:right w:val="none" w:sz="0" w:space="0" w:color="auto"/>
          </w:divBdr>
        </w:div>
      </w:divsChild>
    </w:div>
    <w:div w:id="2089693169">
      <w:bodyDiv w:val="1"/>
      <w:marLeft w:val="0"/>
      <w:marRight w:val="0"/>
      <w:marTop w:val="0"/>
      <w:marBottom w:val="0"/>
      <w:divBdr>
        <w:top w:val="none" w:sz="0" w:space="0" w:color="auto"/>
        <w:left w:val="none" w:sz="0" w:space="0" w:color="auto"/>
        <w:bottom w:val="none" w:sz="0" w:space="0" w:color="auto"/>
        <w:right w:val="none" w:sz="0" w:space="0" w:color="auto"/>
      </w:divBdr>
      <w:divsChild>
        <w:div w:id="1889298689">
          <w:marLeft w:val="0"/>
          <w:marRight w:val="0"/>
          <w:marTop w:val="0"/>
          <w:marBottom w:val="190"/>
          <w:divBdr>
            <w:top w:val="none" w:sz="0" w:space="0" w:color="auto"/>
            <w:left w:val="none" w:sz="0" w:space="0" w:color="auto"/>
            <w:bottom w:val="none" w:sz="0" w:space="0" w:color="auto"/>
            <w:right w:val="none" w:sz="0" w:space="0" w:color="auto"/>
          </w:divBdr>
          <w:divsChild>
            <w:div w:id="158113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0353">
      <w:bodyDiv w:val="1"/>
      <w:marLeft w:val="0"/>
      <w:marRight w:val="0"/>
      <w:marTop w:val="0"/>
      <w:marBottom w:val="0"/>
      <w:divBdr>
        <w:top w:val="none" w:sz="0" w:space="0" w:color="auto"/>
        <w:left w:val="none" w:sz="0" w:space="0" w:color="auto"/>
        <w:bottom w:val="none" w:sz="0" w:space="0" w:color="auto"/>
        <w:right w:val="none" w:sz="0" w:space="0" w:color="auto"/>
      </w:divBdr>
    </w:div>
    <w:div w:id="212037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12.jpg"/><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jpg"/><Relationship Id="rId42" Type="http://schemas.openxmlformats.org/officeDocument/2006/relationships/image" Target="media/image27.jpeg"/><Relationship Id="rId47" Type="http://schemas.openxmlformats.org/officeDocument/2006/relationships/diagramLayout" Target="diagrams/layout1.xml"/><Relationship Id="rId50" Type="http://schemas.microsoft.com/office/2007/relationships/diagramDrawing" Target="diagrams/drawing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euc-word-edit.officeapps.live.com/we/wordeditorframe.aspx?ui=pl-pl&amp;rs=pl-pl&amp;wopisrc=https%3A%2F%2Fekovert.sharepoint.com%2Fsites%2FROSJA%2F_vti_bin%2Fwopi.ashx%2Ffiles%2F14e6fb746c3943c188cabdabcbe3f722&amp;wdenableroaming=1&amp;mscc=1&amp;hid=-388&amp;uiembed=1&amp;uih=teams&amp;hhdr=1&amp;dchat=1&amp;sc=%7B%22pmo%22%3A%22https%3A%2F%2Fteams.microsoft.com%22%2C%22pmshare%22%3Atrue%2C%22surl%22%3A%22%22%2C%22curl%22%3A%22%22%2C%22vurl%22%3A%22%22%2C%22eurl%22%3A%22https%3A%2F%2Fteams.microsoft.com%2Ffiles%2Fapps%2Fcom.microsoft.teams.files%2Ffiles%2F2451879567%2Fopen%3Fagent%3Dpostmessage%26objectUrl%3Dhttps%253A%252F%252Fekovert.sharepoint.com%252Fsites%252FROSJA%252FShared%2520Documents%252FGeneral%252FPROGNOZA%252FPROGNOZA_INTERREG_ROSJA_PRACA.docx%26fileId%3D14e6fb74-6c39-43c1-88ca-bdabcbe3f722%26fileType%3Ddocx%26ctx%3Dfiles%26scenarioId%3D388%26locale%3Dpl-pl%26theme%3Ddefault%26version%3D21052507800%26setting%3Dring.id%3Ageneral%26setting%3DcreatedTime%3A1631086252961%22%7D&amp;wdorigin=TEAMS-WEB.teams.files&amp;wdhostclicktime=1631086252921&amp;jsapi=1&amp;jsapiver=v1&amp;newsession=1&amp;corrid=54da66c1-e547-4ae8-9fda-c9f6f43ca287&amp;usid=54da66c1-e547-4ae8-9fda-c9f6f43ca287&amp;sftc=1&amp;sams=1&amp;accloop=1&amp;sdr=6&amp;scnd=1&amp;hbcv=1&amp;htv=1&amp;nbmd=1&amp;instantedit=1&amp;wopicomplete=1&amp;wdredirectionreason=Unified_SingleFlush&amp;rct=Medium&amp;ctp=LeastProtected" TargetMode="External"/><Relationship Id="rId46" Type="http://schemas.openxmlformats.org/officeDocument/2006/relationships/diagramData" Target="diagrams/data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g"/><Relationship Id="rId40" Type="http://schemas.openxmlformats.org/officeDocument/2006/relationships/image" Target="media/image25.jpg"/><Relationship Id="rId45" Type="http://schemas.openxmlformats.org/officeDocument/2006/relationships/image" Target="media/image30.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diagramColors" Target="diagrams/colors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8.jpg"/><Relationship Id="rId48" Type="http://schemas.openxmlformats.org/officeDocument/2006/relationships/diagramQuickStyle" Target="diagrams/quickStyle1.xml"/><Relationship Id="rId8" Type="http://schemas.openxmlformats.org/officeDocument/2006/relationships/settings" Target="setting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ea.europa.eu/pl/themes/human/intro" TargetMode="External"/><Relationship Id="rId13" Type="http://schemas.openxmlformats.org/officeDocument/2006/relationships/hyperlink" Target="https://isap.sejm.gov.pl/isap.nsf/DocDetails.xsp?id=WDU20160001911" TargetMode="External"/><Relationship Id="rId18" Type="http://schemas.openxmlformats.org/officeDocument/2006/relationships/hyperlink" Target="https://www.przewodnik.pomorskadrogaswjakuba.pl/panstwo-rosja-obwod-kaliningradzki-trasa-1334-km/kaliningrad-kaliningrad/" TargetMode="External"/><Relationship Id="rId26" Type="http://schemas.openxmlformats.org/officeDocument/2006/relationships/hyperlink" Target="https://translate.google.com/translate?hl=pl&amp;sl=en&amp;u=https://eur-lex.europa.eu/legal-content/EN/TXT/%3Furi%3DPI_COM:Ares(2020)6979284&amp;prev=search&amp;pto=aue" TargetMode="External"/><Relationship Id="rId3" Type="http://schemas.openxmlformats.org/officeDocument/2006/relationships/hyperlink" Target="https://www.pbu2020.eu/pl/pagesnews/457" TargetMode="External"/><Relationship Id="rId21" Type="http://schemas.openxmlformats.org/officeDocument/2006/relationships/hyperlink" Target="https://www.nid.pl/pl/Regiony/Podlaskie/Instytucje_ochrony_dziedzictwa/charakterystyka-dziedzictwa-kulturowego/index.php?sphrase_id=79757" TargetMode="External"/><Relationship Id="rId7" Type="http://schemas.openxmlformats.org/officeDocument/2006/relationships/hyperlink" Target="https://www.wrotapodlasia.pl/pl/ochrona_srodowiska/programy_plany/program-ochrony-srodowiska-wojewodztwa-podlaskiego-na-lata-2017-2020-z-perspektywa-do-2024-roku.html" TargetMode="External"/><Relationship Id="rId12" Type="http://schemas.openxmlformats.org/officeDocument/2006/relationships/hyperlink" Target="https://data.apps.fao.org/map/catalog/srv/api/records/1849e279-67bd-4e6f-a789-9918925a11a1" TargetMode="External"/><Relationship Id="rId17" Type="http://schemas.openxmlformats.org/officeDocument/2006/relationships/hyperlink" Target="http://www.nid.pl/" TargetMode="External"/><Relationship Id="rId25" Type="http://schemas.openxmlformats.org/officeDocument/2006/relationships/hyperlink" Target="http://www.wwt.wzp.pl/regiony-partnerskie/obwod-kaliningradzki" TargetMode="External"/><Relationship Id="rId2" Type="http://schemas.openxmlformats.org/officeDocument/2006/relationships/hyperlink" Target="https://lietuva-polska.eu/pl/aktualno_ci/zatwierdzona_modyfikacja_programu_wsp_pracy_interreg_v_a_litwa_polska_2.html" TargetMode="External"/><Relationship Id="rId16" Type="http://schemas.openxmlformats.org/officeDocument/2006/relationships/hyperlink" Target="https://mapy.zabytek.gov.pl/nid/" TargetMode="External"/><Relationship Id="rId20" Type="http://schemas.openxmlformats.org/officeDocument/2006/relationships/hyperlink" Target="https://www.nid.pl/pl/Regiony/Pomorskie/Instytucje_ochrony_dziedzictwa/charakterystyka-dziedzictwa-kulturowego/" TargetMode="External"/><Relationship Id="rId1" Type="http://schemas.openxmlformats.org/officeDocument/2006/relationships/hyperlink" Target="https://southbaltic.eu/interreg-south-baltic-2021-2027" TargetMode="External"/><Relationship Id="rId6" Type="http://schemas.openxmlformats.org/officeDocument/2006/relationships/hyperlink" Target="https://bip.warmia.mazury.pl/1619/uchwala-nr-xxiv-382-21-sejmiku-wojewodztwa-warminsko-mazurskiego-z-dnia-16-lutego-2021-r.-w-sprawie-uchwalenia-programu-ochrony-srodowiska-wojewodztwa-warminsko-mazurskiego-do-roku-2030.html" TargetMode="External"/><Relationship Id="rId11" Type="http://schemas.openxmlformats.org/officeDocument/2006/relationships/hyperlink" Target="http://metadata.helcom.fi/geonetwork/srv/eng/catalog.search" TargetMode="External"/><Relationship Id="rId24" Type="http://schemas.openxmlformats.org/officeDocument/2006/relationships/hyperlink" Target="http://www.wwt.wzp.pl/regiony-partnerskie/obwod-kaliningradzki" TargetMode="External"/><Relationship Id="rId5" Type="http://schemas.openxmlformats.org/officeDocument/2006/relationships/hyperlink" Target="https://bip.pomorskie.eu/m,463,program-ochrony-srodowiska.html" TargetMode="External"/><Relationship Id="rId15" Type="http://schemas.openxmlformats.org/officeDocument/2006/relationships/hyperlink" Target="http://whc.unesco.org/en/list/" TargetMode="External"/><Relationship Id="rId23" Type="http://schemas.openxmlformats.org/officeDocument/2006/relationships/hyperlink" Target="https://www.igipz.pan.pl/" TargetMode="External"/><Relationship Id="rId10" Type="http://schemas.openxmlformats.org/officeDocument/2006/relationships/hyperlink" Target="https://maps.helcom.fi/website/mapservice/index.html" TargetMode="External"/><Relationship Id="rId19" Type="http://schemas.openxmlformats.org/officeDocument/2006/relationships/hyperlink" Target="https://euc-word-edit.officeapps.live.com/we/wordeditorframe.aspx?ui=pl-pl&amp;rs=pl-pl&amp;wopisrc=https%3A%2F%2Fekovert.sharepoint.com%2Fsites%2FROSJA%2F_vti_bin%2Fwopi.ashx%2Ffiles%2F14e6fb746c3943c188cabdabcbe3f722&amp;wdenableroaming=1&amp;mscc=1&amp;hid=-344&amp;uiembed=1&amp;uih=teams&amp;hhdr=1&amp;dchat=1&amp;sc=%7B%22pmo%22%3A%22https%3A%2F%2Fteams.microsoft.com%22%2C%22pmshare%22%3Atrue%2C%22surl%22%3A%22%22%2C%22curl%22%3A%22%22%2C%22vurl%22%3A%22%22%2C%22eurl%22%3A%22https%3A%2F%2Fteams.microsoft.com%2Ffiles%2Fapps%2Fcom.microsoft.teams.files%2Ffiles%2F2451879567%2Fopen%3Fagent%3Dpostmessage%26objectUrl%3Dhttps%253A%252F%252Fekovert.sharepoint.com%252Fsites%252FROSJA%252FShared%2520Documents%252FGeneral%252FPROGNOZA%252FPROGNOZA_INTERREG_ROSJA_PRACA.docx%26fileId%3D14e6fb74-6c39-43c1-88ca-bdabcbe3f722%26fileType%3Ddocx%26ctx%3Dfiles%26scenarioId%3D344%26locale%3Dpl-pl%26theme%3Ddefault%26version%3D21052507800%26setting%3Dring.id%3Ageneral%26setting%3DcreatedTime%3A1630578790026%22%7D&amp;wdorigin=TEAMS-WEB.teams.files&amp;wdhostclicktime=1630578789981&amp;jsapi=1&amp;jsapiver=v1&amp;newsession=1&amp;corrid=1f60265a-2b64-4072-b8f3-77d2a27d5899&amp;usid=1f60265a-2b64-4072-b8f3-77d2a27d5899&amp;sftc=1&amp;sams=1&amp;accloop=1&amp;sdr=6&amp;scnd=1&amp;hbcv=1&amp;htv=1&amp;nbmd=1&amp;instantedit=1&amp;wopicomplete=1&amp;wdredirectionreason=Unified_SingleFlush&amp;rct=Medium&amp;ctp=LeastProtected" TargetMode="External"/><Relationship Id="rId4" Type="http://schemas.openxmlformats.org/officeDocument/2006/relationships/hyperlink" Target="https://klimada.mos.gov.pl/wp-content/uploads/2013/11/SPA-2020.pdf" TargetMode="External"/><Relationship Id="rId9" Type="http://schemas.openxmlformats.org/officeDocument/2006/relationships/hyperlink" Target="http://metadata.helcom.fi/geonetwork/srv/eng/catalog.search" TargetMode="External"/><Relationship Id="rId14" Type="http://schemas.openxmlformats.org/officeDocument/2006/relationships/hyperlink" Target="http://www.gios.gov.pl/stansrodowiska/gios/pokaz_artykul/pl/front/raport_regionalny/warminsko_mazurskie" TargetMode="External"/><Relationship Id="rId22" Type="http://schemas.openxmlformats.org/officeDocument/2006/relationships/hyperlink" Target="https://www.nid.pl/pl/Regiony/Warminsko_mazurskie/Instytucje_ochrony_dziedzictwa/charakterystyka-dziedzictwa-kulturowego/"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E6F575-F05D-49ED-B116-13450AB97A0E}" type="doc">
      <dgm:prSet loTypeId="urn:microsoft.com/office/officeart/2005/8/layout/vList2" loCatId="list" qsTypeId="urn:microsoft.com/office/officeart/2005/8/quickstyle/simple5" qsCatId="simple" csTypeId="urn:microsoft.com/office/officeart/2005/8/colors/colorful1" csCatId="colorful" phldr="1"/>
      <dgm:spPr/>
      <dgm:t>
        <a:bodyPr/>
        <a:lstStyle/>
        <a:p>
          <a:endParaRPr lang="pl-PL"/>
        </a:p>
      </dgm:t>
    </dgm:pt>
    <dgm:pt modelId="{7FB67A16-B9D7-42F6-8263-27DB41E61DD5}">
      <dgm:prSet phldrT="[Tekst]" custT="1"/>
      <dgm:spPr/>
      <dgm:t>
        <a:bodyPr/>
        <a:lstStyle/>
        <a:p>
          <a:r>
            <a:rPr lang="pl-PL" sz="1200" b="1"/>
            <a:t>I.</a:t>
          </a:r>
          <a:r>
            <a:rPr lang="pl-PL" sz="1200"/>
            <a:t> Środowisko</a:t>
          </a:r>
        </a:p>
      </dgm:t>
    </dgm:pt>
    <dgm:pt modelId="{86CDDFDF-6690-4811-BBC9-537E514BD6DC}" type="parTrans" cxnId="{20EED7E4-A27A-46FD-93A5-ACC678CCE8AF}">
      <dgm:prSet/>
      <dgm:spPr/>
      <dgm:t>
        <a:bodyPr/>
        <a:lstStyle/>
        <a:p>
          <a:endParaRPr lang="pl-PL"/>
        </a:p>
      </dgm:t>
    </dgm:pt>
    <dgm:pt modelId="{B85CC98B-8D8E-4C63-A265-34D75FFC384F}" type="sibTrans" cxnId="{20EED7E4-A27A-46FD-93A5-ACC678CCE8AF}">
      <dgm:prSet/>
      <dgm:spPr/>
      <dgm:t>
        <a:bodyPr/>
        <a:lstStyle/>
        <a:p>
          <a:endParaRPr lang="pl-PL"/>
        </a:p>
      </dgm:t>
    </dgm:pt>
    <dgm:pt modelId="{BCFF85BD-48E7-4541-8805-C2B9E9AEC239}">
      <dgm:prSet phldrT="[Tekst]" custT="1"/>
      <dgm:spPr/>
      <dgm:t>
        <a:bodyPr/>
        <a:lstStyle/>
        <a:p>
          <a:r>
            <a:rPr lang="pl-PL" sz="1000" b="0"/>
            <a:t>1.1: Promowanie dostępu do wody i zrównowazonej gospodarki wodnej</a:t>
          </a:r>
        </a:p>
      </dgm:t>
    </dgm:pt>
    <dgm:pt modelId="{A1C1242A-CCE1-40A2-845C-EA822A50E2A0}" type="parTrans" cxnId="{74FEB27B-6B93-4FC9-BC90-664471C45515}">
      <dgm:prSet/>
      <dgm:spPr/>
      <dgm:t>
        <a:bodyPr/>
        <a:lstStyle/>
        <a:p>
          <a:endParaRPr lang="pl-PL"/>
        </a:p>
      </dgm:t>
    </dgm:pt>
    <dgm:pt modelId="{01D1F9EC-1DED-4504-A049-A00804A3CF36}" type="sibTrans" cxnId="{74FEB27B-6B93-4FC9-BC90-664471C45515}">
      <dgm:prSet/>
      <dgm:spPr/>
      <dgm:t>
        <a:bodyPr/>
        <a:lstStyle/>
        <a:p>
          <a:endParaRPr lang="pl-PL"/>
        </a:p>
      </dgm:t>
    </dgm:pt>
    <dgm:pt modelId="{E12F3F3E-9C47-4B3D-95B0-8DDF9A9BAE7F}">
      <dgm:prSet phldrT="[Tekst]" custT="1"/>
      <dgm:spPr/>
      <dgm:t>
        <a:bodyPr/>
        <a:lstStyle/>
        <a:p>
          <a:r>
            <a:rPr lang="pl-PL" sz="1000" b="0"/>
            <a:t>1.2: Promowanie przejścia na gospodarkę o obiegu zamkniętym</a:t>
          </a:r>
        </a:p>
      </dgm:t>
    </dgm:pt>
    <dgm:pt modelId="{3F105DD5-72E8-43E7-9DFB-6DA07CB78A5A}" type="parTrans" cxnId="{B97088A1-4626-4C39-8343-0755B8C718E2}">
      <dgm:prSet/>
      <dgm:spPr/>
      <dgm:t>
        <a:bodyPr/>
        <a:lstStyle/>
        <a:p>
          <a:endParaRPr lang="pl-PL"/>
        </a:p>
      </dgm:t>
    </dgm:pt>
    <dgm:pt modelId="{A7FCCCE7-B7DB-4666-9CA5-13CA8FC3A6DE}" type="sibTrans" cxnId="{B97088A1-4626-4C39-8343-0755B8C718E2}">
      <dgm:prSet/>
      <dgm:spPr/>
      <dgm:t>
        <a:bodyPr/>
        <a:lstStyle/>
        <a:p>
          <a:endParaRPr lang="pl-PL"/>
        </a:p>
      </dgm:t>
    </dgm:pt>
    <dgm:pt modelId="{C7EF4024-AA27-4199-B569-97B00A3AD880}">
      <dgm:prSet phldrT="[Tekst]" custT="1"/>
      <dgm:spPr>
        <a:solidFill>
          <a:schemeClr val="accent6">
            <a:lumMod val="75000"/>
          </a:schemeClr>
        </a:solidFill>
      </dgm:spPr>
      <dgm:t>
        <a:bodyPr/>
        <a:lstStyle/>
        <a:p>
          <a:r>
            <a:rPr lang="pl-PL" sz="1200"/>
            <a:t>II. Zdrowie i opieka długoterminowa</a:t>
          </a:r>
        </a:p>
      </dgm:t>
    </dgm:pt>
    <dgm:pt modelId="{441FEDBB-90F8-4D0C-8036-D9E5A592F34A}" type="parTrans" cxnId="{B9DB61F2-3061-4DDD-BED1-739BB4522244}">
      <dgm:prSet/>
      <dgm:spPr/>
      <dgm:t>
        <a:bodyPr/>
        <a:lstStyle/>
        <a:p>
          <a:endParaRPr lang="pl-PL"/>
        </a:p>
      </dgm:t>
    </dgm:pt>
    <dgm:pt modelId="{F3A01EBF-9593-4F2E-9062-63A0FA3F20A6}" type="sibTrans" cxnId="{B9DB61F2-3061-4DDD-BED1-739BB4522244}">
      <dgm:prSet/>
      <dgm:spPr/>
      <dgm:t>
        <a:bodyPr/>
        <a:lstStyle/>
        <a:p>
          <a:endParaRPr lang="pl-PL"/>
        </a:p>
      </dgm:t>
    </dgm:pt>
    <dgm:pt modelId="{855F8AD1-8106-4FD3-9BCA-372EBDBB361E}">
      <dgm:prSet phldrT="[Tekst]" custT="1"/>
      <dgm:spPr/>
      <dgm:t>
        <a:bodyPr/>
        <a:lstStyle/>
        <a:p>
          <a:r>
            <a:rPr lang="pl-PL" sz="1000" b="0"/>
            <a:t>2.1: Zapewnienie rówego dostępu do opieki zdrowotnej i wspieranie odporności systemów opieki zdrowotnej, w tym podstawowej opieki zdrowotnej, oraz promowanie przejścia od opieki instytucjonalnej do opieki rodzinnej opartej na społeczności lokalnej</a:t>
          </a:r>
        </a:p>
      </dgm:t>
    </dgm:pt>
    <dgm:pt modelId="{21C2A6E8-D66D-4722-99C9-2604B9AAC796}" type="parTrans" cxnId="{BBD96757-58FB-4432-99D0-719449A2947D}">
      <dgm:prSet/>
      <dgm:spPr/>
      <dgm:t>
        <a:bodyPr/>
        <a:lstStyle/>
        <a:p>
          <a:endParaRPr lang="pl-PL"/>
        </a:p>
      </dgm:t>
    </dgm:pt>
    <dgm:pt modelId="{F5D9E671-C63D-44C5-9CB1-EFC54B020B83}" type="sibTrans" cxnId="{BBD96757-58FB-4432-99D0-719449A2947D}">
      <dgm:prSet/>
      <dgm:spPr/>
      <dgm:t>
        <a:bodyPr/>
        <a:lstStyle/>
        <a:p>
          <a:endParaRPr lang="pl-PL"/>
        </a:p>
      </dgm:t>
    </dgm:pt>
    <dgm:pt modelId="{E3C3A367-97CF-431B-8A0F-15A2715E896F}">
      <dgm:prSet phldrT="[Tekst]" custT="1"/>
      <dgm:spPr/>
      <dgm:t>
        <a:bodyPr/>
        <a:lstStyle/>
        <a:p>
          <a:r>
            <a:rPr lang="pl-PL" sz="1200"/>
            <a:t>III. Turystka</a:t>
          </a:r>
        </a:p>
      </dgm:t>
    </dgm:pt>
    <dgm:pt modelId="{6402554B-CD52-4A3D-A3E9-ECB26AB896E5}" type="parTrans" cxnId="{E2079312-7929-4EA9-830C-956B31D2B626}">
      <dgm:prSet/>
      <dgm:spPr/>
      <dgm:t>
        <a:bodyPr/>
        <a:lstStyle/>
        <a:p>
          <a:endParaRPr lang="pl-PL"/>
        </a:p>
      </dgm:t>
    </dgm:pt>
    <dgm:pt modelId="{286CBEF1-F437-4336-B5B0-412800598FC2}" type="sibTrans" cxnId="{E2079312-7929-4EA9-830C-956B31D2B626}">
      <dgm:prSet/>
      <dgm:spPr/>
      <dgm:t>
        <a:bodyPr/>
        <a:lstStyle/>
        <a:p>
          <a:endParaRPr lang="pl-PL"/>
        </a:p>
      </dgm:t>
    </dgm:pt>
    <dgm:pt modelId="{2890CC24-EE37-4D00-8F4F-496B94ECA330}">
      <dgm:prSet phldrT="[Tekst]" custT="1"/>
      <dgm:spPr/>
      <dgm:t>
        <a:bodyPr/>
        <a:lstStyle/>
        <a:p>
          <a:r>
            <a:rPr lang="pl-PL" sz="1000" b="0"/>
            <a:t>3.1 Zwiększenie roli kultury i zrównowazonej turystyki w rozwoju gospodarczym, integracji społecznej i innowacach społecznych</a:t>
          </a:r>
        </a:p>
      </dgm:t>
    </dgm:pt>
    <dgm:pt modelId="{889D7FA7-BF34-4FC7-AB37-2C4432222A4D}" type="parTrans" cxnId="{28293727-E4CE-42B6-8030-A1B3CA6798F7}">
      <dgm:prSet/>
      <dgm:spPr/>
      <dgm:t>
        <a:bodyPr/>
        <a:lstStyle/>
        <a:p>
          <a:endParaRPr lang="pl-PL"/>
        </a:p>
      </dgm:t>
    </dgm:pt>
    <dgm:pt modelId="{FF06DA49-B790-4776-BA33-8ED0DEB389B9}" type="sibTrans" cxnId="{28293727-E4CE-42B6-8030-A1B3CA6798F7}">
      <dgm:prSet/>
      <dgm:spPr/>
      <dgm:t>
        <a:bodyPr/>
        <a:lstStyle/>
        <a:p>
          <a:endParaRPr lang="pl-PL"/>
        </a:p>
      </dgm:t>
    </dgm:pt>
    <dgm:pt modelId="{6DEA233D-E7E5-467C-9A48-F90F8882EBB7}">
      <dgm:prSet custT="1"/>
      <dgm:spPr/>
      <dgm:t>
        <a:bodyPr/>
        <a:lstStyle/>
        <a:p>
          <a:r>
            <a:rPr lang="pl-PL" sz="1000" b="0"/>
            <a:t>4.1: Wzmocnienie skutecznej administracji publicznej poprzez promowanie współpracy prawnej i administracyjnej oraz współpracy między obywatelami, podmiotami społeczeństwa obywatelskiego i instytucjami, w szczególności w celu usunięcia przeszkód prawnych i innych w regionach przygranicznych</a:t>
          </a:r>
        </a:p>
      </dgm:t>
    </dgm:pt>
    <dgm:pt modelId="{0FCAEB27-89FB-4735-BD80-F72C876851D6}" type="parTrans" cxnId="{E00CB70E-B34C-4122-A79D-52F96EC511E2}">
      <dgm:prSet/>
      <dgm:spPr/>
      <dgm:t>
        <a:bodyPr/>
        <a:lstStyle/>
        <a:p>
          <a:endParaRPr lang="pl-PL"/>
        </a:p>
      </dgm:t>
    </dgm:pt>
    <dgm:pt modelId="{18E18992-3C58-48C5-AFE5-987CE2DF453F}" type="sibTrans" cxnId="{E00CB70E-B34C-4122-A79D-52F96EC511E2}">
      <dgm:prSet/>
      <dgm:spPr/>
      <dgm:t>
        <a:bodyPr/>
        <a:lstStyle/>
        <a:p>
          <a:endParaRPr lang="pl-PL"/>
        </a:p>
      </dgm:t>
    </dgm:pt>
    <dgm:pt modelId="{B86A5886-9B14-4032-A271-4578BC8418EA}">
      <dgm:prSet custT="1"/>
      <dgm:spPr/>
      <dgm:t>
        <a:bodyPr/>
        <a:lstStyle/>
        <a:p>
          <a:r>
            <a:rPr lang="pl-PL" sz="1200"/>
            <a:t>IV. Współpraca</a:t>
          </a:r>
        </a:p>
      </dgm:t>
    </dgm:pt>
    <dgm:pt modelId="{A136471E-18AD-454E-8F8E-580AA94DCA20}" type="parTrans" cxnId="{84ABCEB8-5A4E-44AF-8A13-6963BC662D3C}">
      <dgm:prSet/>
      <dgm:spPr/>
      <dgm:t>
        <a:bodyPr/>
        <a:lstStyle/>
        <a:p>
          <a:endParaRPr lang="pl-PL"/>
        </a:p>
      </dgm:t>
    </dgm:pt>
    <dgm:pt modelId="{A927C9E5-36FB-491A-9647-AE618FA7801F}" type="sibTrans" cxnId="{84ABCEB8-5A4E-44AF-8A13-6963BC662D3C}">
      <dgm:prSet/>
      <dgm:spPr/>
      <dgm:t>
        <a:bodyPr/>
        <a:lstStyle/>
        <a:p>
          <a:endParaRPr lang="pl-PL"/>
        </a:p>
      </dgm:t>
    </dgm:pt>
    <dgm:pt modelId="{DD002465-5A06-4CAC-A26B-D95DAFD4A34F}">
      <dgm:prSet phldrT="[Tekst]" custT="1"/>
      <dgm:spPr/>
      <dgm:t>
        <a:bodyPr/>
        <a:lstStyle/>
        <a:p>
          <a:r>
            <a:rPr lang="pl-PL" sz="1000" b="0"/>
            <a:t>1.3: Wzmacnianie ochrony przyrody, różnorodności biologicznej (i zielonej infrastruktry, w szczególności miejskiej) oraz redukcja wszelkich form zanieczyszczeń</a:t>
          </a:r>
        </a:p>
      </dgm:t>
    </dgm:pt>
    <dgm:pt modelId="{93500C60-2D3D-4DCF-AC67-52AA87AF1495}" type="parTrans" cxnId="{DA942DA9-B01B-4FED-A2D4-2CD359510743}">
      <dgm:prSet/>
      <dgm:spPr/>
      <dgm:t>
        <a:bodyPr/>
        <a:lstStyle/>
        <a:p>
          <a:endParaRPr lang="pl-PL"/>
        </a:p>
      </dgm:t>
    </dgm:pt>
    <dgm:pt modelId="{A15F95F8-80A8-4C4D-B183-B298471E209E}" type="sibTrans" cxnId="{DA942DA9-B01B-4FED-A2D4-2CD359510743}">
      <dgm:prSet/>
      <dgm:spPr/>
      <dgm:t>
        <a:bodyPr/>
        <a:lstStyle/>
        <a:p>
          <a:endParaRPr lang="pl-PL"/>
        </a:p>
      </dgm:t>
    </dgm:pt>
    <dgm:pt modelId="{3C573CB6-27EE-4F4F-A841-21EF4533A4B3}">
      <dgm:prSet custT="1"/>
      <dgm:spPr/>
      <dgm:t>
        <a:bodyPr/>
        <a:lstStyle/>
        <a:p>
          <a:r>
            <a:rPr lang="pl-PL" sz="1000" b="0"/>
            <a:t>4.2: Budowanie wzajemnego zaufania, w szczególności poprzez zachęcanie do działań międzyludzkich</a:t>
          </a:r>
        </a:p>
      </dgm:t>
    </dgm:pt>
    <dgm:pt modelId="{6F733104-0C57-44A9-B1DA-40C11034901E}" type="parTrans" cxnId="{61F1EF34-14F6-411F-8DBB-7D1050B2D4C5}">
      <dgm:prSet/>
      <dgm:spPr/>
      <dgm:t>
        <a:bodyPr/>
        <a:lstStyle/>
        <a:p>
          <a:endParaRPr lang="pl-PL"/>
        </a:p>
      </dgm:t>
    </dgm:pt>
    <dgm:pt modelId="{B7C438A6-C743-49DC-A31E-B47CF261E6F4}" type="sibTrans" cxnId="{61F1EF34-14F6-411F-8DBB-7D1050B2D4C5}">
      <dgm:prSet/>
      <dgm:spPr/>
      <dgm:t>
        <a:bodyPr/>
        <a:lstStyle/>
        <a:p>
          <a:endParaRPr lang="pl-PL"/>
        </a:p>
      </dgm:t>
    </dgm:pt>
    <dgm:pt modelId="{A5607A6E-32F0-4836-BE04-07726B1FD301}" type="pres">
      <dgm:prSet presAssocID="{AFE6F575-F05D-49ED-B116-13450AB97A0E}" presName="linear" presStyleCnt="0">
        <dgm:presLayoutVars>
          <dgm:animLvl val="lvl"/>
          <dgm:resizeHandles val="exact"/>
        </dgm:presLayoutVars>
      </dgm:prSet>
      <dgm:spPr/>
    </dgm:pt>
    <dgm:pt modelId="{7D333105-EAE4-410A-8F85-2AF113C7FD3D}" type="pres">
      <dgm:prSet presAssocID="{7FB67A16-B9D7-42F6-8263-27DB41E61DD5}" presName="parentText" presStyleLbl="node1" presStyleIdx="0" presStyleCnt="4">
        <dgm:presLayoutVars>
          <dgm:chMax val="0"/>
          <dgm:bulletEnabled val="1"/>
        </dgm:presLayoutVars>
      </dgm:prSet>
      <dgm:spPr/>
    </dgm:pt>
    <dgm:pt modelId="{082BD6BC-1DE1-4FD7-AC69-3DAAA059E144}" type="pres">
      <dgm:prSet presAssocID="{7FB67A16-B9D7-42F6-8263-27DB41E61DD5}" presName="childText" presStyleLbl="revTx" presStyleIdx="0" presStyleCnt="4" custScaleX="99567" custScaleY="121395" custLinFactNeighborX="449" custLinFactNeighborY="8726">
        <dgm:presLayoutVars>
          <dgm:bulletEnabled val="1"/>
        </dgm:presLayoutVars>
      </dgm:prSet>
      <dgm:spPr/>
    </dgm:pt>
    <dgm:pt modelId="{B773E837-CE7D-492C-9021-A8863A5426EF}" type="pres">
      <dgm:prSet presAssocID="{C7EF4024-AA27-4199-B569-97B00A3AD880}" presName="parentText" presStyleLbl="node1" presStyleIdx="1" presStyleCnt="4" custLinFactNeighborX="561" custLinFactNeighborY="-17529">
        <dgm:presLayoutVars>
          <dgm:chMax val="0"/>
          <dgm:bulletEnabled val="1"/>
        </dgm:presLayoutVars>
      </dgm:prSet>
      <dgm:spPr/>
    </dgm:pt>
    <dgm:pt modelId="{4564120A-AA5C-43EE-8BAC-C5DEAFF5FC42}" type="pres">
      <dgm:prSet presAssocID="{C7EF4024-AA27-4199-B569-97B00A3AD880}" presName="childText" presStyleLbl="revTx" presStyleIdx="1" presStyleCnt="4" custLinFactNeighborY="-10897">
        <dgm:presLayoutVars>
          <dgm:bulletEnabled val="1"/>
        </dgm:presLayoutVars>
      </dgm:prSet>
      <dgm:spPr/>
    </dgm:pt>
    <dgm:pt modelId="{848C928A-62E6-4272-A3FA-5329D76ADB9F}" type="pres">
      <dgm:prSet presAssocID="{E3C3A367-97CF-431B-8A0F-15A2715E896F}" presName="parentText" presStyleLbl="node1" presStyleIdx="2" presStyleCnt="4">
        <dgm:presLayoutVars>
          <dgm:chMax val="0"/>
          <dgm:bulletEnabled val="1"/>
        </dgm:presLayoutVars>
      </dgm:prSet>
      <dgm:spPr/>
    </dgm:pt>
    <dgm:pt modelId="{17B95B97-713E-45CB-99AF-801DCF2D25CA}" type="pres">
      <dgm:prSet presAssocID="{E3C3A367-97CF-431B-8A0F-15A2715E896F}" presName="childText" presStyleLbl="revTx" presStyleIdx="2" presStyleCnt="4">
        <dgm:presLayoutVars>
          <dgm:bulletEnabled val="1"/>
        </dgm:presLayoutVars>
      </dgm:prSet>
      <dgm:spPr/>
    </dgm:pt>
    <dgm:pt modelId="{9EFA3F79-039F-41F9-9FD6-95530FAF545B}" type="pres">
      <dgm:prSet presAssocID="{B86A5886-9B14-4032-A271-4578BC8418EA}" presName="parentText" presStyleLbl="node1" presStyleIdx="3" presStyleCnt="4">
        <dgm:presLayoutVars>
          <dgm:chMax val="0"/>
          <dgm:bulletEnabled val="1"/>
        </dgm:presLayoutVars>
      </dgm:prSet>
      <dgm:spPr/>
    </dgm:pt>
    <dgm:pt modelId="{42F5E55F-F71A-4757-87ED-6BF36C7783B0}" type="pres">
      <dgm:prSet presAssocID="{B86A5886-9B14-4032-A271-4578BC8418EA}" presName="childText" presStyleLbl="revTx" presStyleIdx="3" presStyleCnt="4">
        <dgm:presLayoutVars>
          <dgm:bulletEnabled val="1"/>
        </dgm:presLayoutVars>
      </dgm:prSet>
      <dgm:spPr/>
    </dgm:pt>
  </dgm:ptLst>
  <dgm:cxnLst>
    <dgm:cxn modelId="{15820B07-F7D9-4FF4-8625-770FDA1E70A5}" type="presOf" srcId="{BCFF85BD-48E7-4541-8805-C2B9E9AEC239}" destId="{082BD6BC-1DE1-4FD7-AC69-3DAAA059E144}" srcOrd="0" destOrd="0" presId="urn:microsoft.com/office/officeart/2005/8/layout/vList2"/>
    <dgm:cxn modelId="{E00CB70E-B34C-4122-A79D-52F96EC511E2}" srcId="{B86A5886-9B14-4032-A271-4578BC8418EA}" destId="{6DEA233D-E7E5-467C-9A48-F90F8882EBB7}" srcOrd="0" destOrd="0" parTransId="{0FCAEB27-89FB-4735-BD80-F72C876851D6}" sibTransId="{18E18992-3C58-48C5-AFE5-987CE2DF453F}"/>
    <dgm:cxn modelId="{E2079312-7929-4EA9-830C-956B31D2B626}" srcId="{AFE6F575-F05D-49ED-B116-13450AB97A0E}" destId="{E3C3A367-97CF-431B-8A0F-15A2715E896F}" srcOrd="2" destOrd="0" parTransId="{6402554B-CD52-4A3D-A3E9-ECB26AB896E5}" sibTransId="{286CBEF1-F437-4336-B5B0-412800598FC2}"/>
    <dgm:cxn modelId="{28293727-E4CE-42B6-8030-A1B3CA6798F7}" srcId="{E3C3A367-97CF-431B-8A0F-15A2715E896F}" destId="{2890CC24-EE37-4D00-8F4F-496B94ECA330}" srcOrd="0" destOrd="0" parTransId="{889D7FA7-BF34-4FC7-AB37-2C4432222A4D}" sibTransId="{FF06DA49-B790-4776-BA33-8ED0DEB389B9}"/>
    <dgm:cxn modelId="{2D425F2F-BBE6-4215-9B5F-55BADC7F9C69}" type="presOf" srcId="{E12F3F3E-9C47-4B3D-95B0-8DDF9A9BAE7F}" destId="{082BD6BC-1DE1-4FD7-AC69-3DAAA059E144}" srcOrd="0" destOrd="1" presId="urn:microsoft.com/office/officeart/2005/8/layout/vList2"/>
    <dgm:cxn modelId="{A4304434-49C2-430C-BEAF-62E7252407D8}" type="presOf" srcId="{DD002465-5A06-4CAC-A26B-D95DAFD4A34F}" destId="{082BD6BC-1DE1-4FD7-AC69-3DAAA059E144}" srcOrd="0" destOrd="2" presId="urn:microsoft.com/office/officeart/2005/8/layout/vList2"/>
    <dgm:cxn modelId="{61F1EF34-14F6-411F-8DBB-7D1050B2D4C5}" srcId="{B86A5886-9B14-4032-A271-4578BC8418EA}" destId="{3C573CB6-27EE-4F4F-A841-21EF4533A4B3}" srcOrd="1" destOrd="0" parTransId="{6F733104-0C57-44A9-B1DA-40C11034901E}" sibTransId="{B7C438A6-C743-49DC-A31E-B47CF261E6F4}"/>
    <dgm:cxn modelId="{71C2A050-B597-4EB7-B84A-F57BE4DBD3FF}" type="presOf" srcId="{B86A5886-9B14-4032-A271-4578BC8418EA}" destId="{9EFA3F79-039F-41F9-9FD6-95530FAF545B}" srcOrd="0" destOrd="0" presId="urn:microsoft.com/office/officeart/2005/8/layout/vList2"/>
    <dgm:cxn modelId="{BBD96757-58FB-4432-99D0-719449A2947D}" srcId="{C7EF4024-AA27-4199-B569-97B00A3AD880}" destId="{855F8AD1-8106-4FD3-9BCA-372EBDBB361E}" srcOrd="0" destOrd="0" parTransId="{21C2A6E8-D66D-4722-99C9-2604B9AAC796}" sibTransId="{F5D9E671-C63D-44C5-9CB1-EFC54B020B83}"/>
    <dgm:cxn modelId="{74FEB27B-6B93-4FC9-BC90-664471C45515}" srcId="{7FB67A16-B9D7-42F6-8263-27DB41E61DD5}" destId="{BCFF85BD-48E7-4541-8805-C2B9E9AEC239}" srcOrd="0" destOrd="0" parTransId="{A1C1242A-CCE1-40A2-845C-EA822A50E2A0}" sibTransId="{01D1F9EC-1DED-4504-A049-A00804A3CF36}"/>
    <dgm:cxn modelId="{13750A7E-18D7-4E0C-9527-246F75B46D85}" type="presOf" srcId="{C7EF4024-AA27-4199-B569-97B00A3AD880}" destId="{B773E837-CE7D-492C-9021-A8863A5426EF}" srcOrd="0" destOrd="0" presId="urn:microsoft.com/office/officeart/2005/8/layout/vList2"/>
    <dgm:cxn modelId="{AD0CDD8A-F346-4C83-896F-0597B9D7178A}" type="presOf" srcId="{AFE6F575-F05D-49ED-B116-13450AB97A0E}" destId="{A5607A6E-32F0-4836-BE04-07726B1FD301}" srcOrd="0" destOrd="0" presId="urn:microsoft.com/office/officeart/2005/8/layout/vList2"/>
    <dgm:cxn modelId="{9A27209B-A851-4131-8573-6569412D9090}" type="presOf" srcId="{2890CC24-EE37-4D00-8F4F-496B94ECA330}" destId="{17B95B97-713E-45CB-99AF-801DCF2D25CA}" srcOrd="0" destOrd="0" presId="urn:microsoft.com/office/officeart/2005/8/layout/vList2"/>
    <dgm:cxn modelId="{630A98A0-75BF-4F69-BE95-D4E6EF1BD584}" type="presOf" srcId="{7FB67A16-B9D7-42F6-8263-27DB41E61DD5}" destId="{7D333105-EAE4-410A-8F85-2AF113C7FD3D}" srcOrd="0" destOrd="0" presId="urn:microsoft.com/office/officeart/2005/8/layout/vList2"/>
    <dgm:cxn modelId="{B97088A1-4626-4C39-8343-0755B8C718E2}" srcId="{7FB67A16-B9D7-42F6-8263-27DB41E61DD5}" destId="{E12F3F3E-9C47-4B3D-95B0-8DDF9A9BAE7F}" srcOrd="1" destOrd="0" parTransId="{3F105DD5-72E8-43E7-9DFB-6DA07CB78A5A}" sibTransId="{A7FCCCE7-B7DB-4666-9CA5-13CA8FC3A6DE}"/>
    <dgm:cxn modelId="{7E8D3BA7-F803-45F7-BFBC-401D01848C32}" type="presOf" srcId="{3C573CB6-27EE-4F4F-A841-21EF4533A4B3}" destId="{42F5E55F-F71A-4757-87ED-6BF36C7783B0}" srcOrd="0" destOrd="1" presId="urn:microsoft.com/office/officeart/2005/8/layout/vList2"/>
    <dgm:cxn modelId="{DA942DA9-B01B-4FED-A2D4-2CD359510743}" srcId="{7FB67A16-B9D7-42F6-8263-27DB41E61DD5}" destId="{DD002465-5A06-4CAC-A26B-D95DAFD4A34F}" srcOrd="2" destOrd="0" parTransId="{93500C60-2D3D-4DCF-AC67-52AA87AF1495}" sibTransId="{A15F95F8-80A8-4C4D-B183-B298471E209E}"/>
    <dgm:cxn modelId="{01A676AA-5F5F-4B5B-A8BC-6E9BA622A4D0}" type="presOf" srcId="{E3C3A367-97CF-431B-8A0F-15A2715E896F}" destId="{848C928A-62E6-4272-A3FA-5329D76ADB9F}" srcOrd="0" destOrd="0" presId="urn:microsoft.com/office/officeart/2005/8/layout/vList2"/>
    <dgm:cxn modelId="{929748B3-5224-43AD-A88F-307F7434C354}" type="presOf" srcId="{6DEA233D-E7E5-467C-9A48-F90F8882EBB7}" destId="{42F5E55F-F71A-4757-87ED-6BF36C7783B0}" srcOrd="0" destOrd="0" presId="urn:microsoft.com/office/officeart/2005/8/layout/vList2"/>
    <dgm:cxn modelId="{84ABCEB8-5A4E-44AF-8A13-6963BC662D3C}" srcId="{AFE6F575-F05D-49ED-B116-13450AB97A0E}" destId="{B86A5886-9B14-4032-A271-4578BC8418EA}" srcOrd="3" destOrd="0" parTransId="{A136471E-18AD-454E-8F8E-580AA94DCA20}" sibTransId="{A927C9E5-36FB-491A-9647-AE618FA7801F}"/>
    <dgm:cxn modelId="{20EED7E4-A27A-46FD-93A5-ACC678CCE8AF}" srcId="{AFE6F575-F05D-49ED-B116-13450AB97A0E}" destId="{7FB67A16-B9D7-42F6-8263-27DB41E61DD5}" srcOrd="0" destOrd="0" parTransId="{86CDDFDF-6690-4811-BBC9-537E514BD6DC}" sibTransId="{B85CC98B-8D8E-4C63-A265-34D75FFC384F}"/>
    <dgm:cxn modelId="{B9DB61F2-3061-4DDD-BED1-739BB4522244}" srcId="{AFE6F575-F05D-49ED-B116-13450AB97A0E}" destId="{C7EF4024-AA27-4199-B569-97B00A3AD880}" srcOrd="1" destOrd="0" parTransId="{441FEDBB-90F8-4D0C-8036-D9E5A592F34A}" sibTransId="{F3A01EBF-9593-4F2E-9062-63A0FA3F20A6}"/>
    <dgm:cxn modelId="{DA80C3F5-5330-459B-9771-3F246FDDE1BA}" type="presOf" srcId="{855F8AD1-8106-4FD3-9BCA-372EBDBB361E}" destId="{4564120A-AA5C-43EE-8BAC-C5DEAFF5FC42}" srcOrd="0" destOrd="0" presId="urn:microsoft.com/office/officeart/2005/8/layout/vList2"/>
    <dgm:cxn modelId="{D1F96BFA-7A9B-4FF5-BAFE-3CA5AF399EF5}" type="presParOf" srcId="{A5607A6E-32F0-4836-BE04-07726B1FD301}" destId="{7D333105-EAE4-410A-8F85-2AF113C7FD3D}" srcOrd="0" destOrd="0" presId="urn:microsoft.com/office/officeart/2005/8/layout/vList2"/>
    <dgm:cxn modelId="{B23C24E3-A0FA-4861-8FDF-83A9D3155BA4}" type="presParOf" srcId="{A5607A6E-32F0-4836-BE04-07726B1FD301}" destId="{082BD6BC-1DE1-4FD7-AC69-3DAAA059E144}" srcOrd="1" destOrd="0" presId="urn:microsoft.com/office/officeart/2005/8/layout/vList2"/>
    <dgm:cxn modelId="{C29BB262-0138-4DB4-BFAA-9538707DCDDA}" type="presParOf" srcId="{A5607A6E-32F0-4836-BE04-07726B1FD301}" destId="{B773E837-CE7D-492C-9021-A8863A5426EF}" srcOrd="2" destOrd="0" presId="urn:microsoft.com/office/officeart/2005/8/layout/vList2"/>
    <dgm:cxn modelId="{B861BF52-3BA9-4FFC-9E29-6D662ABD2910}" type="presParOf" srcId="{A5607A6E-32F0-4836-BE04-07726B1FD301}" destId="{4564120A-AA5C-43EE-8BAC-C5DEAFF5FC42}" srcOrd="3" destOrd="0" presId="urn:microsoft.com/office/officeart/2005/8/layout/vList2"/>
    <dgm:cxn modelId="{876D3952-EB8A-4A6C-9CC3-A236DEAC3D7A}" type="presParOf" srcId="{A5607A6E-32F0-4836-BE04-07726B1FD301}" destId="{848C928A-62E6-4272-A3FA-5329D76ADB9F}" srcOrd="4" destOrd="0" presId="urn:microsoft.com/office/officeart/2005/8/layout/vList2"/>
    <dgm:cxn modelId="{AF4A8371-7CF1-43B2-A595-9CDF033D9E21}" type="presParOf" srcId="{A5607A6E-32F0-4836-BE04-07726B1FD301}" destId="{17B95B97-713E-45CB-99AF-801DCF2D25CA}" srcOrd="5" destOrd="0" presId="urn:microsoft.com/office/officeart/2005/8/layout/vList2"/>
    <dgm:cxn modelId="{3E26EBDA-262F-48BF-A29B-1BD75234C858}" type="presParOf" srcId="{A5607A6E-32F0-4836-BE04-07726B1FD301}" destId="{9EFA3F79-039F-41F9-9FD6-95530FAF545B}" srcOrd="6" destOrd="0" presId="urn:microsoft.com/office/officeart/2005/8/layout/vList2"/>
    <dgm:cxn modelId="{6ABC1160-37C4-4D4E-A0EF-D4F632181D77}" type="presParOf" srcId="{A5607A6E-32F0-4836-BE04-07726B1FD301}" destId="{42F5E55F-F71A-4757-87ED-6BF36C7783B0}" srcOrd="7" destOrd="0" presId="urn:microsoft.com/office/officeart/2005/8/layout/vList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33105-EAE4-410A-8F85-2AF113C7FD3D}">
      <dsp:nvSpPr>
        <dsp:cNvPr id="0" name=""/>
        <dsp:cNvSpPr/>
      </dsp:nvSpPr>
      <dsp:spPr>
        <a:xfrm>
          <a:off x="0" y="27308"/>
          <a:ext cx="5772150" cy="29952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l-PL" sz="1200" b="1" kern="1200"/>
            <a:t>I.</a:t>
          </a:r>
          <a:r>
            <a:rPr lang="pl-PL" sz="1200" kern="1200"/>
            <a:t> Środowisko</a:t>
          </a:r>
        </a:p>
      </dsp:txBody>
      <dsp:txXfrm>
        <a:off x="14621" y="41929"/>
        <a:ext cx="5742908" cy="270278"/>
      </dsp:txXfrm>
    </dsp:sp>
    <dsp:sp modelId="{082BD6BC-1DE1-4FD7-AC69-3DAAA059E144}">
      <dsp:nvSpPr>
        <dsp:cNvPr id="0" name=""/>
        <dsp:cNvSpPr/>
      </dsp:nvSpPr>
      <dsp:spPr>
        <a:xfrm>
          <a:off x="24993" y="352964"/>
          <a:ext cx="5747156" cy="7840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3266" tIns="12700" rIns="71120" bIns="12700" numCol="1" spcCol="1270" anchor="t" anchorCtr="0">
          <a:noAutofit/>
        </a:bodyPr>
        <a:lstStyle/>
        <a:p>
          <a:pPr marL="57150" lvl="1" indent="-57150" algn="l" defTabSz="444500">
            <a:lnSpc>
              <a:spcPct val="90000"/>
            </a:lnSpc>
            <a:spcBef>
              <a:spcPct val="0"/>
            </a:spcBef>
            <a:spcAft>
              <a:spcPct val="20000"/>
            </a:spcAft>
            <a:buChar char="•"/>
          </a:pPr>
          <a:r>
            <a:rPr lang="pl-PL" sz="1000" b="0" kern="1200"/>
            <a:t>1.1: Promowanie dostępu do wody i zrównowazonej gospodarki wodnej</a:t>
          </a:r>
        </a:p>
        <a:p>
          <a:pPr marL="57150" lvl="1" indent="-57150" algn="l" defTabSz="444500">
            <a:lnSpc>
              <a:spcPct val="90000"/>
            </a:lnSpc>
            <a:spcBef>
              <a:spcPct val="0"/>
            </a:spcBef>
            <a:spcAft>
              <a:spcPct val="20000"/>
            </a:spcAft>
            <a:buChar char="•"/>
          </a:pPr>
          <a:r>
            <a:rPr lang="pl-PL" sz="1000" b="0" kern="1200"/>
            <a:t>1.2: Promowanie przejścia na gospodarkę o obiegu zamkniętym</a:t>
          </a:r>
        </a:p>
        <a:p>
          <a:pPr marL="57150" lvl="1" indent="-57150" algn="l" defTabSz="444500">
            <a:lnSpc>
              <a:spcPct val="90000"/>
            </a:lnSpc>
            <a:spcBef>
              <a:spcPct val="0"/>
            </a:spcBef>
            <a:spcAft>
              <a:spcPct val="20000"/>
            </a:spcAft>
            <a:buChar char="•"/>
          </a:pPr>
          <a:r>
            <a:rPr lang="pl-PL" sz="1000" b="0" kern="1200"/>
            <a:t>1.3: Wzmacnianie ochrony przyrody, różnorodności biologicznej (i zielonej infrastruktry, w szczególności miejskiej) oraz redukcja wszelkich form zanieczyszczeń</a:t>
          </a:r>
        </a:p>
      </dsp:txBody>
      <dsp:txXfrm>
        <a:off x="24993" y="352964"/>
        <a:ext cx="5747156" cy="784017"/>
      </dsp:txXfrm>
    </dsp:sp>
    <dsp:sp modelId="{B773E837-CE7D-492C-9021-A8863A5426EF}">
      <dsp:nvSpPr>
        <dsp:cNvPr id="0" name=""/>
        <dsp:cNvSpPr/>
      </dsp:nvSpPr>
      <dsp:spPr>
        <a:xfrm>
          <a:off x="0" y="1032470"/>
          <a:ext cx="5772150" cy="299520"/>
        </a:xfrm>
        <a:prstGeom prst="roundRect">
          <a:avLst/>
        </a:prstGeom>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l-PL" sz="1200" kern="1200"/>
            <a:t>II. Zdrowie i opieka długoterminowa</a:t>
          </a:r>
        </a:p>
      </dsp:txBody>
      <dsp:txXfrm>
        <a:off x="14621" y="1047091"/>
        <a:ext cx="5742908" cy="270278"/>
      </dsp:txXfrm>
    </dsp:sp>
    <dsp:sp modelId="{4564120A-AA5C-43EE-8BAC-C5DEAFF5FC42}">
      <dsp:nvSpPr>
        <dsp:cNvPr id="0" name=""/>
        <dsp:cNvSpPr/>
      </dsp:nvSpPr>
      <dsp:spPr>
        <a:xfrm>
          <a:off x="0" y="1377727"/>
          <a:ext cx="5772150" cy="447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3266" tIns="12700" rIns="71120" bIns="12700" numCol="1" spcCol="1270" anchor="t" anchorCtr="0">
          <a:noAutofit/>
        </a:bodyPr>
        <a:lstStyle/>
        <a:p>
          <a:pPr marL="57150" lvl="1" indent="-57150" algn="l" defTabSz="444500">
            <a:lnSpc>
              <a:spcPct val="90000"/>
            </a:lnSpc>
            <a:spcBef>
              <a:spcPct val="0"/>
            </a:spcBef>
            <a:spcAft>
              <a:spcPct val="20000"/>
            </a:spcAft>
            <a:buChar char="•"/>
          </a:pPr>
          <a:r>
            <a:rPr lang="pl-PL" sz="1000" b="0" kern="1200"/>
            <a:t>2.1: Zapewnienie rówego dostępu do opieki zdrowotnej i wspieranie odporności systemów opieki zdrowotnej, w tym podstawowej opieki zdrowotnej, oraz promowanie przejścia od opieki instytucjonalnej do opieki rodzinnej opartej na społeczności lokalnej</a:t>
          </a:r>
        </a:p>
      </dsp:txBody>
      <dsp:txXfrm>
        <a:off x="0" y="1377727"/>
        <a:ext cx="5772150" cy="447120"/>
      </dsp:txXfrm>
    </dsp:sp>
    <dsp:sp modelId="{848C928A-62E6-4272-A3FA-5329D76ADB9F}">
      <dsp:nvSpPr>
        <dsp:cNvPr id="0" name=""/>
        <dsp:cNvSpPr/>
      </dsp:nvSpPr>
      <dsp:spPr>
        <a:xfrm>
          <a:off x="0" y="1857486"/>
          <a:ext cx="5772150" cy="299520"/>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l-PL" sz="1200" kern="1200"/>
            <a:t>III. Turystka</a:t>
          </a:r>
        </a:p>
      </dsp:txBody>
      <dsp:txXfrm>
        <a:off x="14621" y="1872107"/>
        <a:ext cx="5742908" cy="270278"/>
      </dsp:txXfrm>
    </dsp:sp>
    <dsp:sp modelId="{17B95B97-713E-45CB-99AF-801DCF2D25CA}">
      <dsp:nvSpPr>
        <dsp:cNvPr id="0" name=""/>
        <dsp:cNvSpPr/>
      </dsp:nvSpPr>
      <dsp:spPr>
        <a:xfrm>
          <a:off x="0" y="2157006"/>
          <a:ext cx="5772150" cy="306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3266" tIns="12700" rIns="71120" bIns="12700" numCol="1" spcCol="1270" anchor="t" anchorCtr="0">
          <a:noAutofit/>
        </a:bodyPr>
        <a:lstStyle/>
        <a:p>
          <a:pPr marL="57150" lvl="1" indent="-57150" algn="l" defTabSz="444500">
            <a:lnSpc>
              <a:spcPct val="90000"/>
            </a:lnSpc>
            <a:spcBef>
              <a:spcPct val="0"/>
            </a:spcBef>
            <a:spcAft>
              <a:spcPct val="20000"/>
            </a:spcAft>
            <a:buChar char="•"/>
          </a:pPr>
          <a:r>
            <a:rPr lang="pl-PL" sz="1000" b="0" kern="1200"/>
            <a:t>3.1 Zwiększenie roli kultury i zrównowazonej turystyki w rozwoju gospodarczym, integracji społecznej i innowacach społecznych</a:t>
          </a:r>
        </a:p>
      </dsp:txBody>
      <dsp:txXfrm>
        <a:off x="0" y="2157006"/>
        <a:ext cx="5772150" cy="306360"/>
      </dsp:txXfrm>
    </dsp:sp>
    <dsp:sp modelId="{9EFA3F79-039F-41F9-9FD6-95530FAF545B}">
      <dsp:nvSpPr>
        <dsp:cNvPr id="0" name=""/>
        <dsp:cNvSpPr/>
      </dsp:nvSpPr>
      <dsp:spPr>
        <a:xfrm>
          <a:off x="0" y="2463366"/>
          <a:ext cx="5772150" cy="299520"/>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l-PL" sz="1200" kern="1200"/>
            <a:t>IV. Współpraca</a:t>
          </a:r>
        </a:p>
      </dsp:txBody>
      <dsp:txXfrm>
        <a:off x="14621" y="2477987"/>
        <a:ext cx="5742908" cy="270278"/>
      </dsp:txXfrm>
    </dsp:sp>
    <dsp:sp modelId="{42F5E55F-F71A-4757-87ED-6BF36C7783B0}">
      <dsp:nvSpPr>
        <dsp:cNvPr id="0" name=""/>
        <dsp:cNvSpPr/>
      </dsp:nvSpPr>
      <dsp:spPr>
        <a:xfrm>
          <a:off x="0" y="2762886"/>
          <a:ext cx="5772150" cy="629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3266" tIns="12700" rIns="71120" bIns="12700" numCol="1" spcCol="1270" anchor="t" anchorCtr="0">
          <a:noAutofit/>
        </a:bodyPr>
        <a:lstStyle/>
        <a:p>
          <a:pPr marL="57150" lvl="1" indent="-57150" algn="l" defTabSz="444500">
            <a:lnSpc>
              <a:spcPct val="90000"/>
            </a:lnSpc>
            <a:spcBef>
              <a:spcPct val="0"/>
            </a:spcBef>
            <a:spcAft>
              <a:spcPct val="20000"/>
            </a:spcAft>
            <a:buChar char="•"/>
          </a:pPr>
          <a:r>
            <a:rPr lang="pl-PL" sz="1000" b="0" kern="1200"/>
            <a:t>4.1: Wzmocnienie skutecznej administracji publicznej poprzez promowanie współpracy prawnej i administracyjnej oraz współpracy między obywatelami, podmiotami społeczeństwa obywatelskiego i instytucjami, w szczególności w celu usunięcia przeszkód prawnych i innych w regionach przygranicznych</a:t>
          </a:r>
        </a:p>
        <a:p>
          <a:pPr marL="57150" lvl="1" indent="-57150" algn="l" defTabSz="444500">
            <a:lnSpc>
              <a:spcPct val="90000"/>
            </a:lnSpc>
            <a:spcBef>
              <a:spcPct val="0"/>
            </a:spcBef>
            <a:spcAft>
              <a:spcPct val="20000"/>
            </a:spcAft>
            <a:buChar char="•"/>
          </a:pPr>
          <a:r>
            <a:rPr lang="pl-PL" sz="1000" b="0" kern="1200"/>
            <a:t>4.2: Budowanie wzajemnego zaufania, w szczególności poprzez zachęcanie do działań międzyludzkich</a:t>
          </a:r>
        </a:p>
      </dsp:txBody>
      <dsp:txXfrm>
        <a:off x="0" y="2762886"/>
        <a:ext cx="5772150" cy="62928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80c2664-0d95-451e-b1e8-e52734cff86e">
      <UserInfo>
        <DisplayName>Karolina Krolikowska</DisplayName>
        <AccountId>21</AccountId>
        <AccountType/>
      </UserInfo>
      <UserInfo>
        <DisplayName>Anna Jagiello</DisplayName>
        <AccountId>22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0A823DEF377534499213C2E57B4DA932" ma:contentTypeVersion="10" ma:contentTypeDescription="Utwórz nowy dokument." ma:contentTypeScope="" ma:versionID="947ff22c01ccda22917bd4fc1f7e1232">
  <xsd:schema xmlns:xsd="http://www.w3.org/2001/XMLSchema" xmlns:xs="http://www.w3.org/2001/XMLSchema" xmlns:p="http://schemas.microsoft.com/office/2006/metadata/properties" xmlns:ns2="68e33848-3d00-4437-bd31-c70a1ea47ce6" xmlns:ns3="b80c2664-0d95-451e-b1e8-e52734cff86e" targetNamespace="http://schemas.microsoft.com/office/2006/metadata/properties" ma:root="true" ma:fieldsID="c9b7cab18173c0d2554bb1b8a9badb1f" ns2:_="" ns3:_="">
    <xsd:import namespace="68e33848-3d00-4437-bd31-c70a1ea47ce6"/>
    <xsd:import namespace="b80c2664-0d95-451e-b1e8-e52734cff8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e33848-3d00-4437-bd31-c70a1ea47c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0c2664-0d95-451e-b1e8-e52734cff86e" elementFormDefault="qualified">
    <xsd:import namespace="http://schemas.microsoft.com/office/2006/documentManagement/types"/>
    <xsd:import namespace="http://schemas.microsoft.com/office/infopath/2007/PartnerControls"/>
    <xsd:element name="SharedWithUsers" ma:index="1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kument" ma:contentTypeID="0x0101000A823DEF377534499213C2E57B4DA932" ma:contentTypeVersion="10" ma:contentTypeDescription="Utwórz nowy dokument." ma:contentTypeScope="" ma:versionID="947ff22c01ccda22917bd4fc1f7e1232">
  <xsd:schema xmlns:xsd="http://www.w3.org/2001/XMLSchema" xmlns:xs="http://www.w3.org/2001/XMLSchema" xmlns:p="http://schemas.microsoft.com/office/2006/metadata/properties" xmlns:ns2="68e33848-3d00-4437-bd31-c70a1ea47ce6" xmlns:ns3="b80c2664-0d95-451e-b1e8-e52734cff86e" targetNamespace="http://schemas.microsoft.com/office/2006/metadata/properties" ma:root="true" ma:fieldsID="c9b7cab18173c0d2554bb1b8a9badb1f" ns2:_="" ns3:_="">
    <xsd:import namespace="68e33848-3d00-4437-bd31-c70a1ea47ce6"/>
    <xsd:import namespace="b80c2664-0d95-451e-b1e8-e52734cff8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e33848-3d00-4437-bd31-c70a1ea47c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0c2664-0d95-451e-b1e8-e52734cff86e" elementFormDefault="qualified">
    <xsd:import namespace="http://schemas.microsoft.com/office/2006/documentManagement/types"/>
    <xsd:import namespace="http://schemas.microsoft.com/office/infopath/2007/PartnerControls"/>
    <xsd:element name="SharedWithUsers" ma:index="1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05A160-671E-4E81-ADBF-79234799368F}">
  <ds:schemaRefs>
    <ds:schemaRef ds:uri="http://purl.org/dc/dcmitype/"/>
    <ds:schemaRef ds:uri="http://purl.org/dc/elements/1.1/"/>
    <ds:schemaRef ds:uri="http://schemas.microsoft.com/office/2006/metadata/properties"/>
    <ds:schemaRef ds:uri="http://schemas.microsoft.com/office/infopath/2007/PartnerControls"/>
    <ds:schemaRef ds:uri="http://purl.org/dc/terms/"/>
    <ds:schemaRef ds:uri="b80c2664-0d95-451e-b1e8-e52734cff86e"/>
    <ds:schemaRef ds:uri="http://schemas.microsoft.com/office/2006/documentManagement/types"/>
    <ds:schemaRef ds:uri="http://schemas.openxmlformats.org/package/2006/metadata/core-properties"/>
    <ds:schemaRef ds:uri="68e33848-3d00-4437-bd31-c70a1ea47ce6"/>
    <ds:schemaRef ds:uri="http://www.w3.org/XML/1998/namespace"/>
  </ds:schemaRefs>
</ds:datastoreItem>
</file>

<file path=customXml/itemProps2.xml><?xml version="1.0" encoding="utf-8"?>
<ds:datastoreItem xmlns:ds="http://schemas.openxmlformats.org/officeDocument/2006/customXml" ds:itemID="{43FE6910-C84E-469D-A81F-DA3497426071}">
  <ds:schemaRefs>
    <ds:schemaRef ds:uri="http://schemas.microsoft.com/sharepoint/v3/contenttype/forms"/>
  </ds:schemaRefs>
</ds:datastoreItem>
</file>

<file path=customXml/itemProps3.xml><?xml version="1.0" encoding="utf-8"?>
<ds:datastoreItem xmlns:ds="http://schemas.openxmlformats.org/officeDocument/2006/customXml" ds:itemID="{A8C27099-4958-45F2-834B-23CC115D1A79}">
  <ds:schemaRefs>
    <ds:schemaRef ds:uri="http://schemas.openxmlformats.org/officeDocument/2006/bibliography"/>
  </ds:schemaRefs>
</ds:datastoreItem>
</file>

<file path=customXml/itemProps4.xml><?xml version="1.0" encoding="utf-8"?>
<ds:datastoreItem xmlns:ds="http://schemas.openxmlformats.org/officeDocument/2006/customXml" ds:itemID="{2C8AA43D-F4F7-4DF8-8C51-4F5C0A424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e33848-3d00-4437-bd31-c70a1ea47ce6"/>
    <ds:schemaRef ds:uri="b80c2664-0d95-451e-b1e8-e52734cff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247A32F-F50C-4905-AE13-5EE6261F5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e33848-3d00-4437-bd31-c70a1ea47ce6"/>
    <ds:schemaRef ds:uri="b80c2664-0d95-451e-b1e8-e52734cff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145</Pages>
  <Words>48688</Words>
  <Characters>292133</Characters>
  <Application>Microsoft Office Word</Application>
  <DocSecurity>0</DocSecurity>
  <Lines>2434</Lines>
  <Paragraphs>680</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340141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Łukasz</dc:creator>
  <cp:lastModifiedBy>Katarzyna Bartnik</cp:lastModifiedBy>
  <cp:revision>9</cp:revision>
  <cp:lastPrinted>2021-10-26T09:50:00Z</cp:lastPrinted>
  <dcterms:created xsi:type="dcterms:W3CDTF">2021-10-15T07:06:00Z</dcterms:created>
  <dcterms:modified xsi:type="dcterms:W3CDTF">2021-10-26T09:50:00Z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0x0101000A823DEF377534499213C2E57B4DA932</vt:lpwstr>
  </property>
</Properties>
</file>