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10144"/>
      </w:tblGrid>
      <w:tr w:rsidR="000164E8" w:rsidRPr="000C71C0" w:rsidTr="008A6628">
        <w:trPr>
          <w:trHeight w:val="1309"/>
        </w:trPr>
        <w:tc>
          <w:tcPr>
            <w:tcW w:w="10144" w:type="dxa"/>
            <w:shd w:val="clear" w:color="auto" w:fill="D9D9D9" w:themeFill="background1" w:themeFillShade="D9"/>
          </w:tcPr>
          <w:p w:rsidR="00000000" w:rsidRDefault="00EC3C98">
            <w:pPr>
              <w:pStyle w:val="Akapitzlist"/>
              <w:numPr>
                <w:ilvl w:val="0"/>
                <w:numId w:val="10"/>
              </w:numPr>
              <w:jc w:val="both"/>
              <w:rPr>
                <w:rFonts w:ascii="Arial" w:eastAsia="Calibri" w:hAnsi="Arial" w:cs="Arial"/>
                <w:b/>
                <w:lang w:val="en-GB"/>
              </w:rPr>
            </w:pPr>
            <w:r>
              <w:rPr>
                <w:rFonts w:ascii="Arial" w:hAnsi="Arial" w:cs="Arial"/>
                <w:b/>
                <w:lang w:val="en-GB"/>
              </w:rPr>
              <w:t xml:space="preserve">Shall </w:t>
            </w:r>
            <w:r>
              <w:rPr>
                <w:rFonts w:ascii="Arial" w:eastAsia="Calibri" w:hAnsi="Arial" w:cs="Arial"/>
                <w:b/>
                <w:lang w:val="en-GB"/>
              </w:rPr>
              <w:t>a</w:t>
            </w:r>
            <w:r w:rsidR="00442C83" w:rsidRPr="00442C83">
              <w:rPr>
                <w:rFonts w:ascii="Arial" w:eastAsia="Calibri" w:hAnsi="Arial" w:cs="Arial"/>
                <w:b/>
                <w:lang w:val="en-GB"/>
              </w:rPr>
              <w:t xml:space="preserve"> building permission be provided </w:t>
            </w:r>
            <w:r>
              <w:rPr>
                <w:rFonts w:ascii="Arial" w:eastAsia="Calibri" w:hAnsi="Arial" w:cs="Arial"/>
                <w:b/>
                <w:lang w:val="en-GB"/>
              </w:rPr>
              <w:t xml:space="preserve">along </w:t>
            </w:r>
            <w:r w:rsidR="00442C83" w:rsidRPr="00442C83">
              <w:rPr>
                <w:rFonts w:ascii="Arial" w:eastAsia="Calibri" w:hAnsi="Arial" w:cs="Arial"/>
                <w:b/>
                <w:lang w:val="en-GB"/>
              </w:rPr>
              <w:t>with the application form</w:t>
            </w:r>
            <w:r>
              <w:rPr>
                <w:rFonts w:ascii="Arial" w:eastAsia="Calibri" w:hAnsi="Arial" w:cs="Arial"/>
                <w:b/>
                <w:lang w:val="en-GB"/>
              </w:rPr>
              <w:t xml:space="preserve"> (AF)?</w:t>
            </w:r>
            <w:r w:rsidR="00442C83" w:rsidRPr="00442C83">
              <w:rPr>
                <w:rFonts w:ascii="Arial" w:eastAsia="Calibri" w:hAnsi="Arial" w:cs="Arial"/>
                <w:b/>
                <w:lang w:val="en-GB"/>
              </w:rPr>
              <w:t xml:space="preserve"> According to Annex A9 </w:t>
            </w:r>
            <w:r>
              <w:rPr>
                <w:rFonts w:ascii="Arial" w:eastAsia="Calibri" w:hAnsi="Arial" w:cs="Arial"/>
                <w:b/>
                <w:lang w:val="en-GB"/>
              </w:rPr>
              <w:t xml:space="preserve">the </w:t>
            </w:r>
            <w:r w:rsidR="004F2F3A">
              <w:rPr>
                <w:rFonts w:ascii="Arial" w:eastAsia="Calibri" w:hAnsi="Arial" w:cs="Arial"/>
                <w:b/>
                <w:lang w:val="en-GB"/>
              </w:rPr>
              <w:t>beneficiarie</w:t>
            </w:r>
            <w:r>
              <w:rPr>
                <w:rFonts w:ascii="Arial" w:eastAsia="Calibri" w:hAnsi="Arial" w:cs="Arial"/>
                <w:b/>
                <w:lang w:val="en-GB"/>
              </w:rPr>
              <w:t xml:space="preserve">s </w:t>
            </w:r>
            <w:r w:rsidR="00442C83" w:rsidRPr="00442C83">
              <w:rPr>
                <w:rFonts w:ascii="Arial" w:eastAsia="Calibri" w:hAnsi="Arial" w:cs="Arial"/>
                <w:b/>
                <w:lang w:val="en-GB"/>
              </w:rPr>
              <w:t xml:space="preserve">only have to provide a self-declaration that a building permission will be submitted in case of </w:t>
            </w:r>
            <w:r>
              <w:rPr>
                <w:rFonts w:ascii="Arial" w:eastAsia="Calibri" w:hAnsi="Arial" w:cs="Arial"/>
                <w:b/>
                <w:lang w:val="en-GB"/>
              </w:rPr>
              <w:t>a grant</w:t>
            </w:r>
            <w:r w:rsidR="00442C83" w:rsidRPr="00442C83">
              <w:rPr>
                <w:rFonts w:ascii="Arial" w:eastAsia="Calibri" w:hAnsi="Arial" w:cs="Arial"/>
                <w:b/>
                <w:lang w:val="en-GB"/>
              </w:rPr>
              <w:t xml:space="preserve"> award. </w:t>
            </w:r>
            <w:r>
              <w:rPr>
                <w:rFonts w:ascii="Arial" w:eastAsia="Calibri" w:hAnsi="Arial" w:cs="Arial"/>
                <w:b/>
                <w:lang w:val="en-GB"/>
              </w:rPr>
              <w:t>However s</w:t>
            </w:r>
            <w:r w:rsidR="00442C83" w:rsidRPr="00442C83">
              <w:rPr>
                <w:rFonts w:ascii="Arial" w:eastAsia="Calibri" w:hAnsi="Arial" w:cs="Arial"/>
                <w:b/>
                <w:lang w:val="en-GB"/>
              </w:rPr>
              <w:t xml:space="preserve">ome of the </w:t>
            </w:r>
            <w:r w:rsidR="004F2F3A">
              <w:rPr>
                <w:rFonts w:ascii="Arial" w:eastAsia="Calibri" w:hAnsi="Arial" w:cs="Arial"/>
                <w:b/>
                <w:lang w:val="en-GB"/>
              </w:rPr>
              <w:t>beneficiaries</w:t>
            </w:r>
            <w:r w:rsidR="00442C83">
              <w:rPr>
                <w:rFonts w:ascii="Arial" w:eastAsia="Calibri" w:hAnsi="Arial" w:cs="Arial"/>
                <w:b/>
                <w:lang w:val="en-GB"/>
              </w:rPr>
              <w:t xml:space="preserve"> </w:t>
            </w:r>
            <w:r>
              <w:rPr>
                <w:rFonts w:ascii="Arial" w:eastAsia="Calibri" w:hAnsi="Arial" w:cs="Arial"/>
                <w:b/>
                <w:lang w:val="en-GB"/>
              </w:rPr>
              <w:t xml:space="preserve">are </w:t>
            </w:r>
            <w:r w:rsidR="00442C83" w:rsidRPr="00442C83">
              <w:rPr>
                <w:rFonts w:ascii="Arial" w:eastAsia="Calibri" w:hAnsi="Arial" w:cs="Arial"/>
                <w:b/>
                <w:lang w:val="en-GB"/>
              </w:rPr>
              <w:t>plan</w:t>
            </w:r>
            <w:r>
              <w:rPr>
                <w:rFonts w:ascii="Arial" w:eastAsia="Calibri" w:hAnsi="Arial" w:cs="Arial"/>
                <w:b/>
                <w:lang w:val="en-GB"/>
              </w:rPr>
              <w:t>ning</w:t>
            </w:r>
            <w:r w:rsidR="00442C83" w:rsidRPr="00442C83">
              <w:rPr>
                <w:rFonts w:ascii="Arial" w:eastAsia="Calibri" w:hAnsi="Arial" w:cs="Arial"/>
                <w:b/>
                <w:lang w:val="en-GB"/>
              </w:rPr>
              <w:t xml:space="preserve"> to receive </w:t>
            </w:r>
            <w:r>
              <w:rPr>
                <w:rFonts w:ascii="Arial" w:eastAsia="Calibri" w:hAnsi="Arial" w:cs="Arial"/>
                <w:b/>
                <w:lang w:val="en-GB"/>
              </w:rPr>
              <w:t>a</w:t>
            </w:r>
            <w:r w:rsidR="00442C83" w:rsidRPr="00442C83">
              <w:rPr>
                <w:rFonts w:ascii="Arial" w:eastAsia="Calibri" w:hAnsi="Arial" w:cs="Arial"/>
                <w:b/>
                <w:lang w:val="en-GB"/>
              </w:rPr>
              <w:t xml:space="preserve"> building permission before </w:t>
            </w:r>
            <w:r>
              <w:rPr>
                <w:rFonts w:ascii="Arial" w:eastAsia="Calibri" w:hAnsi="Arial" w:cs="Arial"/>
                <w:b/>
                <w:lang w:val="en-GB"/>
              </w:rPr>
              <w:t xml:space="preserve">the </w:t>
            </w:r>
            <w:r w:rsidR="00442C83" w:rsidRPr="00442C83">
              <w:rPr>
                <w:rFonts w:ascii="Arial" w:eastAsia="Calibri" w:hAnsi="Arial" w:cs="Arial"/>
                <w:b/>
                <w:lang w:val="en-GB"/>
              </w:rPr>
              <w:t xml:space="preserve">submission of the AF. So </w:t>
            </w:r>
            <w:r>
              <w:rPr>
                <w:rFonts w:ascii="Arial" w:eastAsia="Calibri" w:hAnsi="Arial" w:cs="Arial"/>
                <w:b/>
                <w:lang w:val="en-GB"/>
              </w:rPr>
              <w:t xml:space="preserve">shall </w:t>
            </w:r>
            <w:r w:rsidR="00442C83" w:rsidRPr="00442C83">
              <w:rPr>
                <w:rFonts w:ascii="Arial" w:eastAsia="Calibri" w:hAnsi="Arial" w:cs="Arial"/>
                <w:b/>
                <w:lang w:val="en-GB"/>
              </w:rPr>
              <w:t xml:space="preserve">they </w:t>
            </w:r>
            <w:r>
              <w:rPr>
                <w:rFonts w:ascii="Arial" w:eastAsia="Calibri" w:hAnsi="Arial" w:cs="Arial"/>
                <w:b/>
                <w:lang w:val="en-GB"/>
              </w:rPr>
              <w:t>p</w:t>
            </w:r>
            <w:r w:rsidR="00442C83" w:rsidRPr="00442C83">
              <w:rPr>
                <w:rFonts w:ascii="Arial" w:eastAsia="Calibri" w:hAnsi="Arial" w:cs="Arial"/>
                <w:b/>
                <w:lang w:val="en-GB"/>
              </w:rPr>
              <w:t>rovide it</w:t>
            </w:r>
            <w:r>
              <w:rPr>
                <w:rFonts w:ascii="Arial" w:eastAsia="Calibri" w:hAnsi="Arial" w:cs="Arial"/>
                <w:b/>
                <w:lang w:val="en-GB"/>
              </w:rPr>
              <w:t xml:space="preserve"> if it is available? O</w:t>
            </w:r>
            <w:r w:rsidR="00442C83" w:rsidRPr="00442C83">
              <w:rPr>
                <w:rFonts w:ascii="Arial" w:eastAsia="Calibri" w:hAnsi="Arial" w:cs="Arial"/>
                <w:b/>
                <w:lang w:val="en-GB"/>
              </w:rPr>
              <w:t xml:space="preserve">r </w:t>
            </w:r>
            <w:r>
              <w:rPr>
                <w:rFonts w:ascii="Arial" w:eastAsia="Calibri" w:hAnsi="Arial" w:cs="Arial"/>
                <w:b/>
                <w:lang w:val="en-GB"/>
              </w:rPr>
              <w:t xml:space="preserve">shall </w:t>
            </w:r>
            <w:r w:rsidR="00442C83" w:rsidRPr="00442C83">
              <w:rPr>
                <w:rFonts w:ascii="Arial" w:eastAsia="Calibri" w:hAnsi="Arial" w:cs="Arial"/>
                <w:b/>
                <w:lang w:val="en-GB"/>
              </w:rPr>
              <w:t xml:space="preserve">they provide only </w:t>
            </w:r>
            <w:r>
              <w:rPr>
                <w:rFonts w:ascii="Arial" w:eastAsia="Calibri" w:hAnsi="Arial" w:cs="Arial"/>
                <w:b/>
                <w:lang w:val="en-GB"/>
              </w:rPr>
              <w:t>a</w:t>
            </w:r>
            <w:r w:rsidR="00442C83" w:rsidRPr="00442C83">
              <w:rPr>
                <w:rFonts w:ascii="Arial" w:eastAsia="Calibri" w:hAnsi="Arial" w:cs="Arial"/>
                <w:b/>
                <w:lang w:val="en-GB"/>
              </w:rPr>
              <w:t xml:space="preserve"> self-declaration</w:t>
            </w:r>
            <w:r>
              <w:rPr>
                <w:rFonts w:ascii="Arial" w:eastAsia="Calibri" w:hAnsi="Arial" w:cs="Arial"/>
                <w:b/>
                <w:lang w:val="en-GB"/>
              </w:rPr>
              <w:t>?</w:t>
            </w:r>
          </w:p>
        </w:tc>
      </w:tr>
      <w:tr w:rsidR="000164E8" w:rsidRPr="000C71C0" w:rsidTr="002073F3">
        <w:trPr>
          <w:trHeight w:val="3657"/>
        </w:trPr>
        <w:tc>
          <w:tcPr>
            <w:tcW w:w="10144" w:type="dxa"/>
          </w:tcPr>
          <w:p w:rsidR="000164E8" w:rsidRDefault="000164E8" w:rsidP="00EC3C98">
            <w:pPr>
              <w:ind w:left="34"/>
              <w:jc w:val="both"/>
              <w:rPr>
                <w:rFonts w:ascii="Arial" w:eastAsia="Calibri" w:hAnsi="Arial" w:cs="Arial"/>
                <w:lang w:val="en-GB"/>
              </w:rPr>
            </w:pPr>
            <w:r w:rsidRPr="0084303E">
              <w:rPr>
                <w:rFonts w:ascii="Arial" w:eastAsia="Calibri" w:hAnsi="Arial" w:cs="Arial"/>
                <w:lang w:val="en-GB"/>
              </w:rPr>
              <w:t xml:space="preserve">Annex A9 includes 2 options, out of which each beneficiary of the infrastructure project will have to choose the relevant one by declaring that </w:t>
            </w:r>
            <w:r w:rsidRPr="0084303E">
              <w:rPr>
                <w:rFonts w:ascii="Arial" w:eastAsia="Calibri" w:hAnsi="Arial" w:cs="Arial"/>
                <w:lang w:val="en-US"/>
              </w:rPr>
              <w:t>activities to be implemented</w:t>
            </w:r>
            <w:r w:rsidRPr="0084303E">
              <w:rPr>
                <w:rFonts w:ascii="Arial" w:eastAsia="Calibri" w:hAnsi="Arial" w:cs="Arial"/>
                <w:lang w:val="en-GB"/>
              </w:rPr>
              <w:t xml:space="preserve">: </w:t>
            </w:r>
          </w:p>
          <w:p w:rsidR="00000000" w:rsidRDefault="00824641">
            <w:pPr>
              <w:ind w:left="34"/>
              <w:jc w:val="both"/>
              <w:rPr>
                <w:rFonts w:ascii="Arial" w:eastAsia="Calibri" w:hAnsi="Arial" w:cs="Arial"/>
                <w:lang w:val="en-GB"/>
              </w:rPr>
            </w:pPr>
          </w:p>
          <w:p w:rsidR="00000000" w:rsidRDefault="00EC3C98">
            <w:pPr>
              <w:ind w:left="34"/>
              <w:jc w:val="both"/>
              <w:rPr>
                <w:rFonts w:ascii="Arial" w:eastAsia="Calibri" w:hAnsi="Arial" w:cs="Arial"/>
                <w:lang w:val="en-GB"/>
              </w:rPr>
            </w:pPr>
            <w:r>
              <w:rPr>
                <w:rFonts w:ascii="Arial" w:eastAsia="Calibri" w:hAnsi="Arial" w:cs="Arial"/>
                <w:lang w:val="en-GB"/>
              </w:rPr>
              <w:t>either</w:t>
            </w:r>
          </w:p>
          <w:p w:rsidR="00000000" w:rsidRDefault="000164E8">
            <w:pPr>
              <w:pStyle w:val="Tekstpodstawowy"/>
              <w:numPr>
                <w:ilvl w:val="0"/>
                <w:numId w:val="3"/>
              </w:numPr>
              <w:spacing w:before="120" w:after="120"/>
              <w:ind w:left="317" w:hanging="283"/>
              <w:rPr>
                <w:rFonts w:ascii="Arial" w:hAnsi="Arial" w:cs="Arial"/>
                <w:sz w:val="22"/>
                <w:szCs w:val="22"/>
                <w:lang w:val="en-US"/>
              </w:rPr>
            </w:pPr>
            <w:r w:rsidRPr="0084303E">
              <w:rPr>
                <w:rFonts w:ascii="Arial" w:hAnsi="Arial" w:cs="Arial"/>
                <w:sz w:val="22"/>
                <w:szCs w:val="22"/>
                <w:lang w:val="en-US"/>
              </w:rPr>
              <w:t xml:space="preserve">are subject to a building permission or its equivalent; in such a case the beneficiary selects one of two possibilities and deletes the irrelevant one: </w:t>
            </w:r>
          </w:p>
          <w:p w:rsidR="00000000" w:rsidRDefault="000164E8">
            <w:pPr>
              <w:pStyle w:val="Tekstpodstawowy"/>
              <w:numPr>
                <w:ilvl w:val="1"/>
                <w:numId w:val="3"/>
              </w:numPr>
              <w:spacing w:before="120" w:after="120"/>
              <w:ind w:left="742" w:hanging="283"/>
              <w:rPr>
                <w:rFonts w:ascii="Arial" w:hAnsi="Arial" w:cs="Arial"/>
                <w:sz w:val="22"/>
                <w:szCs w:val="22"/>
                <w:lang w:val="en-US"/>
              </w:rPr>
            </w:pPr>
            <w:r w:rsidRPr="0084303E">
              <w:rPr>
                <w:rFonts w:ascii="Arial" w:hAnsi="Arial" w:cs="Arial"/>
                <w:sz w:val="22"/>
                <w:szCs w:val="22"/>
                <w:lang w:val="en-US"/>
              </w:rPr>
              <w:t xml:space="preserve">the valid relevant building permission/its equivalent is ready and attached to the </w:t>
            </w:r>
            <w:r w:rsidR="00EC3C98">
              <w:rPr>
                <w:rFonts w:ascii="Arial" w:hAnsi="Arial" w:cs="Arial"/>
                <w:sz w:val="22"/>
                <w:szCs w:val="22"/>
                <w:lang w:val="en-US"/>
              </w:rPr>
              <w:t>AF</w:t>
            </w:r>
            <w:r w:rsidRPr="0084303E">
              <w:rPr>
                <w:rFonts w:ascii="Arial" w:hAnsi="Arial" w:cs="Arial"/>
                <w:sz w:val="22"/>
                <w:szCs w:val="22"/>
                <w:lang w:val="en-US"/>
              </w:rPr>
              <w:t xml:space="preserve"> (the beneficiary has to attach the building permission to the </w:t>
            </w:r>
            <w:r w:rsidR="00EC3C98">
              <w:rPr>
                <w:rFonts w:ascii="Arial" w:hAnsi="Arial" w:cs="Arial"/>
                <w:sz w:val="22"/>
                <w:szCs w:val="22"/>
                <w:lang w:val="en-US"/>
              </w:rPr>
              <w:t>AF</w:t>
            </w:r>
            <w:r w:rsidRPr="0084303E">
              <w:rPr>
                <w:rFonts w:ascii="Arial" w:hAnsi="Arial" w:cs="Arial"/>
                <w:sz w:val="22"/>
                <w:szCs w:val="22"/>
                <w:lang w:val="en-US"/>
              </w:rPr>
              <w:t xml:space="preserve">) </w:t>
            </w:r>
            <w:r w:rsidRPr="0084303E">
              <w:rPr>
                <w:rFonts w:ascii="Arial" w:hAnsi="Arial" w:cs="Arial"/>
                <w:b/>
                <w:sz w:val="22"/>
                <w:szCs w:val="22"/>
                <w:lang w:val="en-US"/>
              </w:rPr>
              <w:t>OR</w:t>
            </w:r>
            <w:r w:rsidRPr="0084303E">
              <w:rPr>
                <w:rFonts w:ascii="Arial" w:hAnsi="Arial" w:cs="Arial"/>
                <w:sz w:val="22"/>
                <w:szCs w:val="22"/>
                <w:lang w:val="en-US"/>
              </w:rPr>
              <w:t xml:space="preserve"> </w:t>
            </w:r>
          </w:p>
          <w:p w:rsidR="00000000" w:rsidRDefault="000164E8">
            <w:pPr>
              <w:pStyle w:val="Tekstpodstawowy"/>
              <w:numPr>
                <w:ilvl w:val="1"/>
                <w:numId w:val="3"/>
              </w:numPr>
              <w:spacing w:before="120" w:after="120"/>
              <w:ind w:left="742" w:hanging="283"/>
              <w:rPr>
                <w:rFonts w:ascii="Arial" w:hAnsi="Arial" w:cs="Arial"/>
                <w:sz w:val="22"/>
                <w:szCs w:val="22"/>
                <w:lang w:val="en-US"/>
              </w:rPr>
            </w:pPr>
            <w:r w:rsidRPr="0084303E">
              <w:rPr>
                <w:rFonts w:ascii="Arial" w:hAnsi="Arial" w:cs="Arial"/>
                <w:sz w:val="22"/>
                <w:szCs w:val="22"/>
                <w:lang w:val="en-US"/>
              </w:rPr>
              <w:t xml:space="preserve">the valid relevant building permission/its equivalent is not yet ready but will be submitted in case of </w:t>
            </w:r>
            <w:r w:rsidR="00EC3C98">
              <w:rPr>
                <w:rFonts w:ascii="Arial" w:hAnsi="Arial" w:cs="Arial"/>
                <w:sz w:val="22"/>
                <w:szCs w:val="22"/>
                <w:lang w:val="en-US"/>
              </w:rPr>
              <w:t>a grant</w:t>
            </w:r>
            <w:r w:rsidRPr="0084303E">
              <w:rPr>
                <w:rFonts w:ascii="Arial" w:hAnsi="Arial" w:cs="Arial"/>
                <w:sz w:val="22"/>
                <w:szCs w:val="22"/>
                <w:lang w:val="en-US"/>
              </w:rPr>
              <w:t xml:space="preserve"> award within a deadline indicated in the award notification letter, not later than 3 months after the date of the letter;</w:t>
            </w:r>
          </w:p>
          <w:p w:rsidR="00000000" w:rsidRDefault="00EC3C98">
            <w:pPr>
              <w:pStyle w:val="Tekstpodstawowy"/>
              <w:spacing w:before="120" w:after="120"/>
              <w:rPr>
                <w:rFonts w:ascii="Arial" w:hAnsi="Arial" w:cs="Arial"/>
                <w:sz w:val="22"/>
                <w:szCs w:val="22"/>
                <w:lang w:val="en-US"/>
              </w:rPr>
            </w:pPr>
            <w:r>
              <w:rPr>
                <w:rFonts w:ascii="Arial" w:hAnsi="Arial" w:cs="Arial"/>
                <w:sz w:val="22"/>
                <w:szCs w:val="22"/>
                <w:lang w:val="en-US"/>
              </w:rPr>
              <w:t>or</w:t>
            </w:r>
          </w:p>
          <w:p w:rsidR="00000000" w:rsidRDefault="000164E8">
            <w:pPr>
              <w:jc w:val="both"/>
              <w:rPr>
                <w:rFonts w:ascii="Arial" w:eastAsia="Calibri" w:hAnsi="Arial" w:cs="Arial"/>
                <w:lang w:val="en-US"/>
              </w:rPr>
            </w:pPr>
            <w:r w:rsidRPr="0084303E">
              <w:rPr>
                <w:rFonts w:ascii="Arial" w:hAnsi="Arial" w:cs="Arial"/>
                <w:lang w:val="en-US"/>
              </w:rPr>
              <w:t xml:space="preserve">2. </w:t>
            </w:r>
            <w:r w:rsidRPr="0084303E">
              <w:rPr>
                <w:rFonts w:ascii="Arial" w:eastAsia="Calibri" w:hAnsi="Arial" w:cs="Arial"/>
                <w:lang w:val="en-US"/>
              </w:rPr>
              <w:t>do not require a building permission or its equivalent according to the relevant national regulation (in such a case the beneficiary has to provide the appropriate legal provision from the national legislation).</w:t>
            </w:r>
          </w:p>
          <w:p w:rsidR="008A6628" w:rsidRPr="008A6628" w:rsidRDefault="008A6628" w:rsidP="000164E8">
            <w:pPr>
              <w:rPr>
                <w:rFonts w:ascii="Arial" w:hAnsi="Arial" w:cs="Arial"/>
                <w:b/>
                <w:lang w:val="en-US"/>
              </w:rPr>
            </w:pPr>
          </w:p>
        </w:tc>
      </w:tr>
      <w:tr w:rsidR="000164E8" w:rsidRPr="00EC3C98" w:rsidTr="00A404A7">
        <w:trPr>
          <w:trHeight w:val="544"/>
        </w:trPr>
        <w:tc>
          <w:tcPr>
            <w:tcW w:w="10144" w:type="dxa"/>
            <w:shd w:val="clear" w:color="auto" w:fill="D9D9D9" w:themeFill="background1" w:themeFillShade="D9"/>
          </w:tcPr>
          <w:p w:rsidR="000164E8" w:rsidRPr="0084303E" w:rsidRDefault="000164E8" w:rsidP="00EC3C98">
            <w:pPr>
              <w:rPr>
                <w:rFonts w:ascii="Arial" w:hAnsi="Arial" w:cs="Arial"/>
                <w:b/>
                <w:lang w:val="en-GB"/>
              </w:rPr>
            </w:pPr>
            <w:r w:rsidRPr="0084303E">
              <w:rPr>
                <w:rFonts w:ascii="Arial" w:hAnsi="Arial" w:cs="Arial"/>
                <w:b/>
                <w:lang w:val="en-GB"/>
              </w:rPr>
              <w:t xml:space="preserve">2.  </w:t>
            </w:r>
            <w:r w:rsidRPr="0084303E">
              <w:rPr>
                <w:rFonts w:ascii="Arial" w:eastAsia="Calibri" w:hAnsi="Arial" w:cs="Arial"/>
                <w:b/>
                <w:lang w:val="en-GB"/>
              </w:rPr>
              <w:t xml:space="preserve">How to ensure access to </w:t>
            </w:r>
            <w:r w:rsidR="00EC3C98">
              <w:rPr>
                <w:rFonts w:ascii="Arial" w:eastAsia="Calibri" w:hAnsi="Arial" w:cs="Arial"/>
                <w:b/>
                <w:lang w:val="en-GB"/>
              </w:rPr>
              <w:t>a</w:t>
            </w:r>
            <w:r w:rsidR="00EC3C98" w:rsidRPr="0084303E">
              <w:rPr>
                <w:rFonts w:ascii="Arial" w:eastAsia="Calibri" w:hAnsi="Arial" w:cs="Arial"/>
                <w:b/>
                <w:lang w:val="en-GB"/>
              </w:rPr>
              <w:t xml:space="preserve"> </w:t>
            </w:r>
            <w:r w:rsidRPr="0084303E">
              <w:rPr>
                <w:rFonts w:ascii="Arial" w:eastAsia="Calibri" w:hAnsi="Arial" w:cs="Arial"/>
                <w:b/>
                <w:lang w:val="en-GB"/>
              </w:rPr>
              <w:t xml:space="preserve">project and project results to </w:t>
            </w:r>
            <w:r w:rsidR="00EC3C98">
              <w:rPr>
                <w:rFonts w:ascii="Arial" w:eastAsia="Calibri" w:hAnsi="Arial" w:cs="Arial"/>
                <w:b/>
                <w:lang w:val="en-GB"/>
              </w:rPr>
              <w:t>people</w:t>
            </w:r>
            <w:r w:rsidRPr="0084303E">
              <w:rPr>
                <w:rFonts w:ascii="Arial" w:eastAsia="Calibri" w:hAnsi="Arial" w:cs="Arial"/>
                <w:b/>
                <w:lang w:val="en-GB"/>
              </w:rPr>
              <w:t xml:space="preserve"> with disabilities? </w:t>
            </w:r>
            <w:r w:rsidRPr="0084303E">
              <w:rPr>
                <w:rFonts w:ascii="Arial" w:eastAsia="Calibri" w:hAnsi="Arial" w:cs="Arial"/>
                <w:b/>
                <w:lang w:val="en-US"/>
              </w:rPr>
              <w:t>What does “ensuring access” mean?</w:t>
            </w:r>
          </w:p>
        </w:tc>
      </w:tr>
      <w:tr w:rsidR="000164E8" w:rsidRPr="000C71C0" w:rsidTr="00A404A7">
        <w:trPr>
          <w:trHeight w:val="1890"/>
        </w:trPr>
        <w:tc>
          <w:tcPr>
            <w:tcW w:w="10144" w:type="dxa"/>
          </w:tcPr>
          <w:p w:rsidR="00A404A7" w:rsidRPr="0084303E" w:rsidRDefault="00A404A7" w:rsidP="008A6628">
            <w:pPr>
              <w:ind w:left="34"/>
              <w:jc w:val="both"/>
              <w:rPr>
                <w:rFonts w:ascii="Arial" w:eastAsia="Calibri" w:hAnsi="Arial" w:cs="Arial"/>
                <w:lang w:val="en-GB"/>
              </w:rPr>
            </w:pPr>
            <w:r w:rsidRPr="0084303E">
              <w:rPr>
                <w:rFonts w:ascii="Arial" w:eastAsia="Calibri" w:hAnsi="Arial" w:cs="Arial"/>
                <w:lang w:val="en-GB"/>
              </w:rPr>
              <w:t xml:space="preserve">The way of ensuring equal access to the project for </w:t>
            </w:r>
            <w:r w:rsidR="00EC3C98">
              <w:rPr>
                <w:rFonts w:ascii="Arial" w:eastAsia="Calibri" w:hAnsi="Arial" w:cs="Arial"/>
                <w:lang w:val="en-GB"/>
              </w:rPr>
              <w:t>people</w:t>
            </w:r>
            <w:r w:rsidRPr="0084303E">
              <w:rPr>
                <w:rFonts w:ascii="Arial" w:eastAsia="Calibri" w:hAnsi="Arial" w:cs="Arial"/>
                <w:lang w:val="en-GB"/>
              </w:rPr>
              <w:t xml:space="preserve"> with disabilities is described in chapter 2.3.3 </w:t>
            </w:r>
            <w:r w:rsidRPr="0084303E">
              <w:rPr>
                <w:rFonts w:ascii="Arial" w:eastAsia="Calibri" w:hAnsi="Arial" w:cs="Arial"/>
                <w:i/>
                <w:lang w:val="en-GB"/>
              </w:rPr>
              <w:t>Accessibility of projects and projects results</w:t>
            </w:r>
            <w:r w:rsidRPr="0084303E">
              <w:rPr>
                <w:rFonts w:ascii="Arial" w:eastAsia="Calibri" w:hAnsi="Arial" w:cs="Arial"/>
                <w:lang w:val="en-GB"/>
              </w:rPr>
              <w:t xml:space="preserve"> of the Programme Manual. “Ensuring access” means that each project must ensure accessibility to information about the project for </w:t>
            </w:r>
            <w:r w:rsidR="00EC3C98">
              <w:rPr>
                <w:rFonts w:ascii="Arial" w:eastAsia="Calibri" w:hAnsi="Arial" w:cs="Arial"/>
                <w:lang w:val="en-GB"/>
              </w:rPr>
              <w:t xml:space="preserve">people </w:t>
            </w:r>
            <w:r w:rsidRPr="0084303E">
              <w:rPr>
                <w:rFonts w:ascii="Arial" w:eastAsia="Calibri" w:hAnsi="Arial" w:cs="Arial"/>
                <w:lang w:val="en-GB"/>
              </w:rPr>
              <w:t xml:space="preserve">with disabilities, how to implement it or use, what the project is about and to whom it is addressed, where and when it is implemented. </w:t>
            </w:r>
          </w:p>
          <w:p w:rsidR="000164E8" w:rsidRDefault="00A404A7" w:rsidP="008A6628">
            <w:pPr>
              <w:jc w:val="both"/>
              <w:rPr>
                <w:rFonts w:ascii="Arial" w:eastAsia="Calibri" w:hAnsi="Arial" w:cs="Arial"/>
                <w:lang w:val="en-GB"/>
              </w:rPr>
            </w:pPr>
            <w:r w:rsidRPr="0084303E">
              <w:rPr>
                <w:rFonts w:ascii="Arial" w:eastAsia="Calibri" w:hAnsi="Arial" w:cs="Arial"/>
                <w:lang w:val="en-GB"/>
              </w:rPr>
              <w:t>Moreover, each project must ensure accessibility for p</w:t>
            </w:r>
            <w:r w:rsidR="00EC3C98">
              <w:rPr>
                <w:rFonts w:ascii="Arial" w:eastAsia="Calibri" w:hAnsi="Arial" w:cs="Arial"/>
                <w:lang w:val="en-GB"/>
              </w:rPr>
              <w:t>eople</w:t>
            </w:r>
            <w:r w:rsidRPr="0084303E">
              <w:rPr>
                <w:rFonts w:ascii="Arial" w:eastAsia="Calibri" w:hAnsi="Arial" w:cs="Arial"/>
                <w:lang w:val="en-GB"/>
              </w:rPr>
              <w:t xml:space="preserve"> with disabilities to participat</w:t>
            </w:r>
            <w:r w:rsidR="00EC3C98">
              <w:rPr>
                <w:rFonts w:ascii="Arial" w:eastAsia="Calibri" w:hAnsi="Arial" w:cs="Arial"/>
                <w:lang w:val="en-GB"/>
              </w:rPr>
              <w:t xml:space="preserve">ion </w:t>
            </w:r>
            <w:r w:rsidRPr="0084303E">
              <w:rPr>
                <w:rFonts w:ascii="Arial" w:eastAsia="Calibri" w:hAnsi="Arial" w:cs="Arial"/>
                <w:lang w:val="en-GB"/>
              </w:rPr>
              <w:t>in information meetings, conferences, training courses, workshops and other project events.</w:t>
            </w:r>
          </w:p>
          <w:p w:rsidR="008A6628" w:rsidRPr="0084303E" w:rsidRDefault="008A6628" w:rsidP="008A6628">
            <w:pPr>
              <w:jc w:val="both"/>
              <w:rPr>
                <w:rFonts w:ascii="Arial" w:hAnsi="Arial" w:cs="Arial"/>
                <w:b/>
                <w:lang w:val="en-GB"/>
              </w:rPr>
            </w:pPr>
          </w:p>
        </w:tc>
      </w:tr>
      <w:tr w:rsidR="000164E8" w:rsidRPr="000C71C0" w:rsidTr="00A404A7">
        <w:trPr>
          <w:trHeight w:val="529"/>
        </w:trPr>
        <w:tc>
          <w:tcPr>
            <w:tcW w:w="10144" w:type="dxa"/>
            <w:shd w:val="clear" w:color="auto" w:fill="D9D9D9" w:themeFill="background1" w:themeFillShade="D9"/>
          </w:tcPr>
          <w:p w:rsidR="000164E8" w:rsidRPr="0084303E" w:rsidRDefault="00A404A7" w:rsidP="00EC3C98">
            <w:pPr>
              <w:rPr>
                <w:rFonts w:ascii="Arial" w:hAnsi="Arial" w:cs="Arial"/>
                <w:b/>
                <w:lang w:val="en-GB"/>
              </w:rPr>
            </w:pPr>
            <w:r w:rsidRPr="0084303E">
              <w:rPr>
                <w:rFonts w:ascii="Arial" w:hAnsi="Arial" w:cs="Arial"/>
                <w:b/>
                <w:lang w:val="en-GB"/>
              </w:rPr>
              <w:t xml:space="preserve">3. </w:t>
            </w:r>
            <w:r w:rsidRPr="0084303E">
              <w:rPr>
                <w:rFonts w:ascii="Arial" w:eastAsia="Calibri" w:hAnsi="Arial" w:cs="Arial"/>
                <w:b/>
                <w:lang w:val="en-GB"/>
              </w:rPr>
              <w:t>I</w:t>
            </w:r>
            <w:r w:rsidR="00EC3C98">
              <w:rPr>
                <w:rFonts w:ascii="Arial" w:eastAsia="Calibri" w:hAnsi="Arial" w:cs="Arial"/>
                <w:b/>
                <w:lang w:val="en-GB"/>
              </w:rPr>
              <w:t>s there</w:t>
            </w:r>
            <w:r w:rsidRPr="0084303E">
              <w:rPr>
                <w:rFonts w:ascii="Arial" w:eastAsia="Calibri" w:hAnsi="Arial" w:cs="Arial"/>
                <w:b/>
                <w:lang w:val="en-GB"/>
              </w:rPr>
              <w:t xml:space="preserve"> going to be a written guidance on how to fill in the </w:t>
            </w:r>
            <w:r w:rsidR="00EC3C98">
              <w:rPr>
                <w:rFonts w:ascii="Arial" w:eastAsia="Calibri" w:hAnsi="Arial" w:cs="Arial"/>
                <w:b/>
                <w:lang w:val="en-GB"/>
              </w:rPr>
              <w:t xml:space="preserve">AF </w:t>
            </w:r>
            <w:r w:rsidRPr="0084303E">
              <w:rPr>
                <w:rFonts w:ascii="Arial" w:eastAsia="Calibri" w:hAnsi="Arial" w:cs="Arial"/>
                <w:b/>
                <w:lang w:val="en-GB"/>
              </w:rPr>
              <w:t>in the online system?</w:t>
            </w:r>
          </w:p>
        </w:tc>
      </w:tr>
      <w:tr w:rsidR="000164E8" w:rsidRPr="000C71C0" w:rsidTr="00A404A7">
        <w:trPr>
          <w:trHeight w:val="529"/>
        </w:trPr>
        <w:tc>
          <w:tcPr>
            <w:tcW w:w="10144" w:type="dxa"/>
          </w:tcPr>
          <w:p w:rsidR="000164E8" w:rsidRDefault="0078075E" w:rsidP="008A6628">
            <w:pPr>
              <w:jc w:val="both"/>
              <w:rPr>
                <w:rFonts w:ascii="Arial" w:eastAsia="Calibri" w:hAnsi="Arial" w:cs="Arial"/>
                <w:lang w:val="en-GB"/>
              </w:rPr>
            </w:pPr>
            <w:r>
              <w:rPr>
                <w:rFonts w:ascii="Arial" w:eastAsia="Calibri" w:hAnsi="Arial" w:cs="Arial"/>
                <w:lang w:val="en-GB"/>
              </w:rPr>
              <w:t>Instruction</w:t>
            </w:r>
            <w:r w:rsidR="00EC3C98">
              <w:rPr>
                <w:rFonts w:ascii="Arial" w:eastAsia="Calibri" w:hAnsi="Arial" w:cs="Arial"/>
                <w:lang w:val="en-GB"/>
              </w:rPr>
              <w:t>s</w:t>
            </w:r>
            <w:r w:rsidR="00A404A7" w:rsidRPr="0084303E">
              <w:rPr>
                <w:rFonts w:ascii="Arial" w:eastAsia="Calibri" w:hAnsi="Arial" w:cs="Arial"/>
                <w:lang w:val="en-GB"/>
              </w:rPr>
              <w:t xml:space="preserve"> on how to fill in the </w:t>
            </w:r>
            <w:r w:rsidR="00EC3C98">
              <w:rPr>
                <w:rFonts w:ascii="Arial" w:eastAsia="Calibri" w:hAnsi="Arial" w:cs="Arial"/>
                <w:lang w:val="en-GB"/>
              </w:rPr>
              <w:t>AF</w:t>
            </w:r>
            <w:r w:rsidR="00A404A7" w:rsidRPr="0084303E">
              <w:rPr>
                <w:rFonts w:ascii="Arial" w:eastAsia="Calibri" w:hAnsi="Arial" w:cs="Arial"/>
                <w:lang w:val="en-GB"/>
              </w:rPr>
              <w:t xml:space="preserve"> will </w:t>
            </w:r>
            <w:r>
              <w:rPr>
                <w:rFonts w:ascii="Arial" w:eastAsia="Calibri" w:hAnsi="Arial" w:cs="Arial"/>
                <w:lang w:val="en-GB"/>
              </w:rPr>
              <w:t xml:space="preserve">be </w:t>
            </w:r>
            <w:r w:rsidR="00A404A7" w:rsidRPr="0084303E">
              <w:rPr>
                <w:rFonts w:ascii="Arial" w:eastAsia="Calibri" w:hAnsi="Arial" w:cs="Arial"/>
                <w:lang w:val="en-GB"/>
              </w:rPr>
              <w:t xml:space="preserve">available </w:t>
            </w:r>
            <w:r>
              <w:rPr>
                <w:rFonts w:ascii="Arial" w:eastAsia="Calibri" w:hAnsi="Arial" w:cs="Arial"/>
                <w:lang w:val="en-GB"/>
              </w:rPr>
              <w:t>in the online application tool.</w:t>
            </w:r>
          </w:p>
          <w:p w:rsidR="008A6628" w:rsidRPr="0084303E" w:rsidRDefault="008A6628" w:rsidP="008A6628">
            <w:pPr>
              <w:jc w:val="both"/>
              <w:rPr>
                <w:rFonts w:ascii="Arial" w:hAnsi="Arial" w:cs="Arial"/>
                <w:b/>
                <w:lang w:val="en-GB"/>
              </w:rPr>
            </w:pPr>
          </w:p>
        </w:tc>
      </w:tr>
      <w:tr w:rsidR="000164E8" w:rsidRPr="000C71C0" w:rsidTr="00A404A7">
        <w:trPr>
          <w:trHeight w:val="272"/>
        </w:trPr>
        <w:tc>
          <w:tcPr>
            <w:tcW w:w="10144" w:type="dxa"/>
            <w:shd w:val="clear" w:color="auto" w:fill="D9D9D9" w:themeFill="background1" w:themeFillShade="D9"/>
          </w:tcPr>
          <w:p w:rsidR="000164E8" w:rsidRPr="0084303E" w:rsidRDefault="00A404A7" w:rsidP="00EC3C98">
            <w:pPr>
              <w:rPr>
                <w:rFonts w:ascii="Arial" w:hAnsi="Arial" w:cs="Arial"/>
                <w:b/>
                <w:lang w:val="en-GB"/>
              </w:rPr>
            </w:pPr>
            <w:r w:rsidRPr="0084303E">
              <w:rPr>
                <w:rFonts w:ascii="Arial" w:hAnsi="Arial" w:cs="Arial"/>
                <w:b/>
                <w:lang w:val="en-GB"/>
              </w:rPr>
              <w:t xml:space="preserve">4. </w:t>
            </w:r>
            <w:r w:rsidR="00EC3C98">
              <w:rPr>
                <w:rFonts w:ascii="Arial" w:hAnsi="Arial" w:cs="Arial"/>
                <w:b/>
                <w:lang w:val="en-GB"/>
              </w:rPr>
              <w:t xml:space="preserve">Shall </w:t>
            </w:r>
            <w:r w:rsidRPr="0084303E">
              <w:rPr>
                <w:rFonts w:ascii="Arial" w:eastAsia="Calibri" w:hAnsi="Arial" w:cs="Arial"/>
                <w:b/>
                <w:lang w:val="en-GB"/>
              </w:rPr>
              <w:t xml:space="preserve">the feasibility study be prepared according to </w:t>
            </w:r>
            <w:r w:rsidR="00EC3C98">
              <w:rPr>
                <w:rFonts w:ascii="Arial" w:eastAsia="Calibri" w:hAnsi="Arial" w:cs="Arial"/>
                <w:b/>
                <w:lang w:val="en-GB"/>
              </w:rPr>
              <w:t xml:space="preserve">the </w:t>
            </w:r>
            <w:r w:rsidRPr="0084303E">
              <w:rPr>
                <w:rFonts w:ascii="Arial" w:eastAsia="Calibri" w:hAnsi="Arial" w:cs="Arial"/>
                <w:b/>
                <w:lang w:val="en-GB"/>
              </w:rPr>
              <w:t>EU rules?</w:t>
            </w:r>
          </w:p>
        </w:tc>
      </w:tr>
      <w:tr w:rsidR="000164E8" w:rsidRPr="000C71C0" w:rsidTr="00A404A7">
        <w:trPr>
          <w:trHeight w:val="801"/>
        </w:trPr>
        <w:tc>
          <w:tcPr>
            <w:tcW w:w="10144" w:type="dxa"/>
          </w:tcPr>
          <w:p w:rsidR="000164E8" w:rsidRDefault="00A404A7" w:rsidP="008A6628">
            <w:pPr>
              <w:jc w:val="both"/>
              <w:rPr>
                <w:rFonts w:ascii="Arial" w:eastAsia="Calibri" w:hAnsi="Arial" w:cs="Arial"/>
                <w:lang w:val="en-GB"/>
              </w:rPr>
            </w:pPr>
            <w:r w:rsidRPr="0084303E">
              <w:rPr>
                <w:rFonts w:ascii="Arial" w:eastAsia="Calibri" w:hAnsi="Arial" w:cs="Arial"/>
                <w:lang w:val="en-GB"/>
              </w:rPr>
              <w:t xml:space="preserve">The feasibility study will have to be prepared in accordance with the Programme guidelines, which </w:t>
            </w:r>
            <w:r w:rsidR="00EC3C98">
              <w:rPr>
                <w:rFonts w:ascii="Arial" w:eastAsia="Calibri" w:hAnsi="Arial" w:cs="Arial"/>
                <w:lang w:val="en-GB"/>
              </w:rPr>
              <w:t>are</w:t>
            </w:r>
            <w:r w:rsidRPr="0084303E">
              <w:rPr>
                <w:rFonts w:ascii="Arial" w:eastAsia="Calibri" w:hAnsi="Arial" w:cs="Arial"/>
                <w:lang w:val="en-GB"/>
              </w:rPr>
              <w:t xml:space="preserve"> available on the Programme website.</w:t>
            </w:r>
          </w:p>
          <w:p w:rsidR="008A6628" w:rsidRPr="0084303E" w:rsidRDefault="008A6628" w:rsidP="008A6628">
            <w:pPr>
              <w:jc w:val="both"/>
              <w:rPr>
                <w:rFonts w:ascii="Arial" w:hAnsi="Arial" w:cs="Arial"/>
                <w:b/>
                <w:lang w:val="en-GB"/>
              </w:rPr>
            </w:pPr>
          </w:p>
        </w:tc>
      </w:tr>
      <w:tr w:rsidR="00A404A7" w:rsidRPr="000C71C0" w:rsidTr="008A6628">
        <w:trPr>
          <w:trHeight w:val="386"/>
        </w:trPr>
        <w:tc>
          <w:tcPr>
            <w:tcW w:w="10144" w:type="dxa"/>
            <w:shd w:val="clear" w:color="auto" w:fill="D9D9D9" w:themeFill="background1" w:themeFillShade="D9"/>
          </w:tcPr>
          <w:p w:rsidR="00A404A7" w:rsidRPr="0084303E" w:rsidRDefault="00A404A7" w:rsidP="00EC3C98">
            <w:pPr>
              <w:jc w:val="both"/>
              <w:rPr>
                <w:rFonts w:ascii="Arial" w:hAnsi="Arial" w:cs="Arial"/>
                <w:b/>
                <w:lang w:val="en-GB"/>
              </w:rPr>
            </w:pPr>
            <w:r w:rsidRPr="0084303E">
              <w:rPr>
                <w:rFonts w:ascii="Arial" w:hAnsi="Arial" w:cs="Arial"/>
                <w:b/>
                <w:lang w:val="en-GB"/>
              </w:rPr>
              <w:t xml:space="preserve">5. </w:t>
            </w:r>
            <w:r w:rsidRPr="0084303E">
              <w:rPr>
                <w:rFonts w:ascii="Arial" w:eastAsia="Calibri" w:hAnsi="Arial" w:cs="Arial"/>
                <w:b/>
                <w:lang w:val="en-GB"/>
              </w:rPr>
              <w:t xml:space="preserve">To what extent </w:t>
            </w:r>
            <w:r w:rsidR="00EC3C98">
              <w:rPr>
                <w:rFonts w:ascii="Arial" w:eastAsia="Calibri" w:hAnsi="Arial" w:cs="Arial"/>
                <w:b/>
                <w:lang w:val="en-GB"/>
              </w:rPr>
              <w:t xml:space="preserve">is </w:t>
            </w:r>
            <w:r w:rsidRPr="0084303E">
              <w:rPr>
                <w:rFonts w:ascii="Arial" w:eastAsia="Calibri" w:hAnsi="Arial" w:cs="Arial"/>
                <w:b/>
                <w:lang w:val="en-GB"/>
              </w:rPr>
              <w:t>the issue of state aid applicable to the Russian lead beneficiaries?</w:t>
            </w:r>
          </w:p>
        </w:tc>
      </w:tr>
      <w:tr w:rsidR="00A404A7" w:rsidRPr="000C71C0" w:rsidTr="00A404A7">
        <w:trPr>
          <w:trHeight w:val="544"/>
        </w:trPr>
        <w:tc>
          <w:tcPr>
            <w:tcW w:w="10144" w:type="dxa"/>
          </w:tcPr>
          <w:p w:rsidR="00A404A7" w:rsidRDefault="00A404A7" w:rsidP="00303A58">
            <w:pPr>
              <w:ind w:left="34"/>
              <w:jc w:val="both"/>
              <w:rPr>
                <w:rFonts w:ascii="Arial" w:eastAsia="Calibri" w:hAnsi="Arial" w:cs="Arial"/>
                <w:lang w:val="en-GB"/>
              </w:rPr>
            </w:pPr>
            <w:r w:rsidRPr="0084303E">
              <w:rPr>
                <w:rFonts w:ascii="Arial" w:eastAsia="Calibri" w:hAnsi="Arial" w:cs="Arial"/>
                <w:lang w:val="en-GB"/>
              </w:rPr>
              <w:t xml:space="preserve">In accordance with chapter 2.3.4 of the Programme Manual </w:t>
            </w:r>
            <w:r w:rsidR="00EC3C98">
              <w:rPr>
                <w:rFonts w:ascii="Arial" w:eastAsia="Calibri" w:hAnsi="Arial" w:cs="Arial"/>
                <w:lang w:val="en-GB"/>
              </w:rPr>
              <w:t xml:space="preserve">the </w:t>
            </w:r>
            <w:r w:rsidRPr="0084303E">
              <w:rPr>
                <w:rFonts w:ascii="Arial" w:eastAsia="Calibri" w:hAnsi="Arial" w:cs="Arial"/>
                <w:lang w:val="en-GB"/>
              </w:rPr>
              <w:t xml:space="preserve">state aid rules are not applicable </w:t>
            </w:r>
            <w:r w:rsidR="00EC3C98">
              <w:rPr>
                <w:rFonts w:ascii="Arial" w:eastAsia="Calibri" w:hAnsi="Arial" w:cs="Arial"/>
                <w:lang w:val="en-GB"/>
              </w:rPr>
              <w:t>to</w:t>
            </w:r>
            <w:r w:rsidRPr="0084303E">
              <w:rPr>
                <w:rFonts w:ascii="Arial" w:eastAsia="Calibri" w:hAnsi="Arial" w:cs="Arial"/>
                <w:lang w:val="en-GB"/>
              </w:rPr>
              <w:t xml:space="preserve"> the beneficiaries from the Russian Federation. </w:t>
            </w:r>
          </w:p>
          <w:p w:rsidR="008A6628" w:rsidRPr="0084303E" w:rsidRDefault="008A6628" w:rsidP="00303A58">
            <w:pPr>
              <w:ind w:left="34"/>
              <w:jc w:val="both"/>
              <w:rPr>
                <w:rFonts w:ascii="Arial" w:eastAsia="Calibri" w:hAnsi="Arial" w:cs="Arial"/>
                <w:lang w:val="en-GB"/>
              </w:rPr>
            </w:pPr>
          </w:p>
        </w:tc>
      </w:tr>
      <w:tr w:rsidR="00A404A7" w:rsidRPr="000C71C0" w:rsidTr="00A404A7">
        <w:trPr>
          <w:trHeight w:val="272"/>
        </w:trPr>
        <w:tc>
          <w:tcPr>
            <w:tcW w:w="10144" w:type="dxa"/>
            <w:shd w:val="clear" w:color="auto" w:fill="D9D9D9" w:themeFill="background1" w:themeFillShade="D9"/>
          </w:tcPr>
          <w:p w:rsidR="00A404A7" w:rsidRPr="0084303E" w:rsidRDefault="00A404A7" w:rsidP="00790A24">
            <w:pPr>
              <w:rPr>
                <w:rFonts w:ascii="Arial" w:hAnsi="Arial" w:cs="Arial"/>
                <w:b/>
                <w:lang w:val="en-GB"/>
              </w:rPr>
            </w:pPr>
            <w:r w:rsidRPr="0084303E">
              <w:rPr>
                <w:rFonts w:ascii="Arial" w:hAnsi="Arial" w:cs="Arial"/>
                <w:b/>
                <w:lang w:val="en-GB"/>
              </w:rPr>
              <w:t xml:space="preserve">6. </w:t>
            </w:r>
            <w:r w:rsidRPr="0084303E">
              <w:rPr>
                <w:rFonts w:ascii="Arial" w:eastAsia="Calibri" w:hAnsi="Arial" w:cs="Arial"/>
                <w:b/>
                <w:lang w:val="en-GB"/>
              </w:rPr>
              <w:t xml:space="preserve">What are the consequences for </w:t>
            </w:r>
            <w:r w:rsidR="00790A24">
              <w:rPr>
                <w:rFonts w:ascii="Arial" w:eastAsia="Calibri" w:hAnsi="Arial" w:cs="Arial"/>
                <w:b/>
                <w:lang w:val="en-GB"/>
              </w:rPr>
              <w:t>a</w:t>
            </w:r>
            <w:r w:rsidRPr="0084303E">
              <w:rPr>
                <w:rFonts w:ascii="Arial" w:eastAsia="Calibri" w:hAnsi="Arial" w:cs="Arial"/>
                <w:b/>
                <w:lang w:val="en-GB"/>
              </w:rPr>
              <w:t xml:space="preserve"> project if it starts generating revenue in the process of project implementation and/or after the project implementation</w:t>
            </w:r>
            <w:r w:rsidR="00790A24">
              <w:rPr>
                <w:rFonts w:ascii="Arial" w:eastAsia="Calibri" w:hAnsi="Arial" w:cs="Arial"/>
                <w:b/>
                <w:lang w:val="en-GB"/>
              </w:rPr>
              <w:t xml:space="preserve"> period</w:t>
            </w:r>
            <w:r w:rsidRPr="0084303E">
              <w:rPr>
                <w:rFonts w:ascii="Arial" w:eastAsia="Calibri" w:hAnsi="Arial" w:cs="Arial"/>
                <w:b/>
                <w:lang w:val="en-GB"/>
              </w:rPr>
              <w:t xml:space="preserve">? What if at the stage of </w:t>
            </w:r>
            <w:r w:rsidRPr="0084303E">
              <w:rPr>
                <w:rFonts w:ascii="Arial" w:eastAsia="Calibri" w:hAnsi="Arial" w:cs="Arial"/>
                <w:b/>
                <w:lang w:val="en-GB"/>
              </w:rPr>
              <w:lastRenderedPageBreak/>
              <w:t>planning and application the project d</w:t>
            </w:r>
            <w:r w:rsidR="00790A24">
              <w:rPr>
                <w:rFonts w:ascii="Arial" w:eastAsia="Calibri" w:hAnsi="Arial" w:cs="Arial"/>
                <w:b/>
                <w:lang w:val="en-GB"/>
              </w:rPr>
              <w:t xml:space="preserve">oes not </w:t>
            </w:r>
            <w:r w:rsidRPr="0084303E">
              <w:rPr>
                <w:rFonts w:ascii="Arial" w:eastAsia="Calibri" w:hAnsi="Arial" w:cs="Arial"/>
                <w:b/>
                <w:lang w:val="en-GB"/>
              </w:rPr>
              <w:t xml:space="preserve">foresee any possibilities </w:t>
            </w:r>
            <w:r w:rsidR="00790A24">
              <w:rPr>
                <w:rFonts w:ascii="Arial" w:eastAsia="Calibri" w:hAnsi="Arial" w:cs="Arial"/>
                <w:b/>
                <w:lang w:val="en-GB"/>
              </w:rPr>
              <w:t>of</w:t>
            </w:r>
            <w:r w:rsidRPr="0084303E">
              <w:rPr>
                <w:rFonts w:ascii="Arial" w:eastAsia="Calibri" w:hAnsi="Arial" w:cs="Arial"/>
                <w:b/>
                <w:lang w:val="en-GB"/>
              </w:rPr>
              <w:t xml:space="preserve"> generat</w:t>
            </w:r>
            <w:r w:rsidR="00790A24">
              <w:rPr>
                <w:rFonts w:ascii="Arial" w:eastAsia="Calibri" w:hAnsi="Arial" w:cs="Arial"/>
                <w:b/>
                <w:lang w:val="en-GB"/>
              </w:rPr>
              <w:t>ing</w:t>
            </w:r>
            <w:r w:rsidRPr="0084303E">
              <w:rPr>
                <w:rFonts w:ascii="Arial" w:eastAsia="Calibri" w:hAnsi="Arial" w:cs="Arial"/>
                <w:b/>
                <w:lang w:val="en-GB"/>
              </w:rPr>
              <w:t xml:space="preserve"> revenue</w:t>
            </w:r>
            <w:r w:rsidR="00790A24">
              <w:rPr>
                <w:rFonts w:ascii="Arial" w:eastAsia="Calibri" w:hAnsi="Arial" w:cs="Arial"/>
                <w:b/>
                <w:lang w:val="en-GB"/>
              </w:rPr>
              <w:t>?</w:t>
            </w:r>
          </w:p>
        </w:tc>
      </w:tr>
      <w:tr w:rsidR="00A404A7" w:rsidRPr="000C71C0" w:rsidTr="00A404A7">
        <w:trPr>
          <w:trHeight w:val="257"/>
        </w:trPr>
        <w:tc>
          <w:tcPr>
            <w:tcW w:w="10144" w:type="dxa"/>
          </w:tcPr>
          <w:p w:rsidR="00A404A7" w:rsidRPr="0084303E" w:rsidRDefault="00A404A7" w:rsidP="008A6628">
            <w:pPr>
              <w:ind w:left="34"/>
              <w:jc w:val="both"/>
              <w:rPr>
                <w:rFonts w:ascii="Arial" w:eastAsia="Calibri" w:hAnsi="Arial" w:cs="Arial"/>
                <w:lang w:val="en-GB"/>
              </w:rPr>
            </w:pPr>
            <w:r w:rsidRPr="0084303E">
              <w:rPr>
                <w:rFonts w:ascii="Arial" w:eastAsia="Calibri" w:hAnsi="Arial" w:cs="Arial"/>
                <w:lang w:val="en-GB"/>
              </w:rPr>
              <w:lastRenderedPageBreak/>
              <w:t>The Programme allows generating revenue by the projects</w:t>
            </w:r>
            <w:r w:rsidR="00790A24">
              <w:rPr>
                <w:rFonts w:ascii="Arial" w:eastAsia="Calibri" w:hAnsi="Arial" w:cs="Arial"/>
                <w:lang w:val="en-GB"/>
              </w:rPr>
              <w:t>;</w:t>
            </w:r>
            <w:r w:rsidRPr="0084303E">
              <w:rPr>
                <w:rFonts w:ascii="Arial" w:eastAsia="Calibri" w:hAnsi="Arial" w:cs="Arial"/>
                <w:lang w:val="en-GB"/>
              </w:rPr>
              <w:t xml:space="preserve"> however the revenue generated within </w:t>
            </w:r>
            <w:r w:rsidR="00790A24">
              <w:rPr>
                <w:rFonts w:ascii="Arial" w:eastAsia="Calibri" w:hAnsi="Arial" w:cs="Arial"/>
                <w:lang w:val="en-GB"/>
              </w:rPr>
              <w:t xml:space="preserve">a </w:t>
            </w:r>
            <w:r w:rsidRPr="0084303E">
              <w:rPr>
                <w:rFonts w:ascii="Arial" w:eastAsia="Calibri" w:hAnsi="Arial" w:cs="Arial"/>
                <w:lang w:val="en-GB"/>
              </w:rPr>
              <w:t>project implementation period cannot exceed the value of co-financing for the whole project (10% of total eligible costs).</w:t>
            </w:r>
          </w:p>
          <w:p w:rsidR="00A404A7" w:rsidRDefault="00A404A7" w:rsidP="008A6628">
            <w:pPr>
              <w:jc w:val="both"/>
              <w:rPr>
                <w:rFonts w:ascii="Arial" w:eastAsia="Calibri" w:hAnsi="Arial" w:cs="Arial"/>
                <w:lang w:val="en-GB"/>
              </w:rPr>
            </w:pPr>
            <w:r w:rsidRPr="0084303E">
              <w:rPr>
                <w:rFonts w:ascii="Arial" w:eastAsia="Calibri" w:hAnsi="Arial" w:cs="Arial"/>
                <w:lang w:val="en-GB"/>
              </w:rPr>
              <w:t>On the other hand</w:t>
            </w:r>
            <w:r w:rsidR="00790A24">
              <w:rPr>
                <w:rFonts w:ascii="Arial" w:eastAsia="Calibri" w:hAnsi="Arial" w:cs="Arial"/>
                <w:lang w:val="en-GB"/>
              </w:rPr>
              <w:t>,</w:t>
            </w:r>
            <w:r w:rsidRPr="0084303E">
              <w:rPr>
                <w:rFonts w:ascii="Arial" w:eastAsia="Calibri" w:hAnsi="Arial" w:cs="Arial"/>
                <w:lang w:val="en-GB"/>
              </w:rPr>
              <w:t xml:space="preserve"> there are no limits for generating revenue after the project implementation period. However it should be taken into account that any investment project or project including an infrastructure component shall repay the Union contribution if within five years of the project closure (or within the period of time set out in state aid rules, where applicable) it is subject to a substantial change affecting its nature, objectives or implementation conditions which would result in undermining its original objectives.</w:t>
            </w:r>
          </w:p>
          <w:p w:rsidR="008A6628" w:rsidRPr="0084303E" w:rsidRDefault="008A6628" w:rsidP="008A6628">
            <w:pPr>
              <w:jc w:val="both"/>
              <w:rPr>
                <w:rFonts w:ascii="Arial" w:hAnsi="Arial" w:cs="Arial"/>
                <w:lang w:val="en-GB"/>
              </w:rPr>
            </w:pPr>
          </w:p>
        </w:tc>
      </w:tr>
      <w:tr w:rsidR="00A404A7" w:rsidRPr="000C71C0" w:rsidTr="00A404A7">
        <w:trPr>
          <w:trHeight w:val="272"/>
        </w:trPr>
        <w:tc>
          <w:tcPr>
            <w:tcW w:w="10144" w:type="dxa"/>
            <w:shd w:val="clear" w:color="auto" w:fill="D9D9D9" w:themeFill="background1" w:themeFillShade="D9"/>
          </w:tcPr>
          <w:p w:rsidR="00A404A7" w:rsidRPr="0084303E" w:rsidRDefault="00A404A7">
            <w:pPr>
              <w:rPr>
                <w:rFonts w:ascii="Arial" w:hAnsi="Arial" w:cs="Arial"/>
                <w:b/>
                <w:lang w:val="en-GB"/>
              </w:rPr>
            </w:pPr>
            <w:r w:rsidRPr="0084303E">
              <w:rPr>
                <w:rFonts w:ascii="Arial" w:hAnsi="Arial" w:cs="Arial"/>
                <w:b/>
                <w:lang w:val="en-GB"/>
              </w:rPr>
              <w:t xml:space="preserve">7. </w:t>
            </w:r>
            <w:r w:rsidRPr="0084303E">
              <w:rPr>
                <w:rFonts w:ascii="Arial" w:eastAsia="Calibri" w:hAnsi="Arial" w:cs="Arial"/>
                <w:b/>
                <w:lang w:val="en-GB"/>
              </w:rPr>
              <w:t>Is it possible to change the budget of the Large Infrastructure Project (LIP) at the stage of the Full Application Form (FAF) submission?</w:t>
            </w:r>
          </w:p>
        </w:tc>
      </w:tr>
      <w:tr w:rsidR="00A404A7" w:rsidRPr="000C71C0" w:rsidTr="00A404A7">
        <w:trPr>
          <w:trHeight w:val="272"/>
        </w:trPr>
        <w:tc>
          <w:tcPr>
            <w:tcW w:w="10144" w:type="dxa"/>
          </w:tcPr>
          <w:p w:rsidR="00A404A7" w:rsidRDefault="00A404A7" w:rsidP="008A6628">
            <w:pPr>
              <w:jc w:val="both"/>
              <w:rPr>
                <w:rFonts w:ascii="Arial" w:eastAsia="Calibri" w:hAnsi="Arial" w:cs="Arial"/>
                <w:lang w:val="en-GB"/>
              </w:rPr>
            </w:pPr>
            <w:r w:rsidRPr="0084303E">
              <w:rPr>
                <w:rFonts w:ascii="Arial" w:eastAsia="Calibri" w:hAnsi="Arial" w:cs="Arial"/>
                <w:lang w:val="en-GB"/>
              </w:rPr>
              <w:t xml:space="preserve">The budget of the LIP included into </w:t>
            </w:r>
            <w:r w:rsidR="00790A24">
              <w:rPr>
                <w:rFonts w:ascii="Arial" w:eastAsia="Calibri" w:hAnsi="Arial" w:cs="Arial"/>
                <w:lang w:val="en-GB"/>
              </w:rPr>
              <w:t xml:space="preserve">the </w:t>
            </w:r>
            <w:r w:rsidRPr="0084303E">
              <w:rPr>
                <w:rFonts w:ascii="Arial" w:eastAsia="Calibri" w:hAnsi="Arial" w:cs="Arial"/>
                <w:lang w:val="en-GB"/>
              </w:rPr>
              <w:t>FAF should be coherent with the one presented in the Project Summary (PS) of the LIP. However if the beneficiaries already know that some part of the budget (e.g. technical documentation paid out before 8</w:t>
            </w:r>
            <w:r w:rsidRPr="0084303E">
              <w:rPr>
                <w:rFonts w:ascii="Arial" w:eastAsia="Calibri" w:hAnsi="Arial" w:cs="Arial"/>
                <w:vertAlign w:val="superscript"/>
                <w:lang w:val="en-GB"/>
              </w:rPr>
              <w:t>th</w:t>
            </w:r>
            <w:r w:rsidRPr="0084303E">
              <w:rPr>
                <w:rFonts w:ascii="Arial" w:eastAsia="Calibri" w:hAnsi="Arial" w:cs="Arial"/>
                <w:lang w:val="en-GB"/>
              </w:rPr>
              <w:t xml:space="preserve"> December 2016) is ineligible, it could be reasonable to exclude such costs from the budget of </w:t>
            </w:r>
            <w:r w:rsidR="00790A24">
              <w:rPr>
                <w:rFonts w:ascii="Arial" w:eastAsia="Calibri" w:hAnsi="Arial" w:cs="Arial"/>
                <w:lang w:val="en-GB"/>
              </w:rPr>
              <w:t xml:space="preserve">the </w:t>
            </w:r>
            <w:r w:rsidRPr="0084303E">
              <w:rPr>
                <w:rFonts w:ascii="Arial" w:eastAsia="Calibri" w:hAnsi="Arial" w:cs="Arial"/>
                <w:lang w:val="en-GB"/>
              </w:rPr>
              <w:t xml:space="preserve">FAF. So </w:t>
            </w:r>
            <w:r w:rsidR="00790A24">
              <w:rPr>
                <w:rFonts w:ascii="Arial" w:eastAsia="Calibri" w:hAnsi="Arial" w:cs="Arial"/>
                <w:lang w:val="en-GB"/>
              </w:rPr>
              <w:t>a</w:t>
            </w:r>
            <w:r w:rsidR="00790A24" w:rsidRPr="0084303E">
              <w:rPr>
                <w:rFonts w:ascii="Arial" w:eastAsia="Calibri" w:hAnsi="Arial" w:cs="Arial"/>
                <w:lang w:val="en-GB"/>
              </w:rPr>
              <w:t xml:space="preserve"> </w:t>
            </w:r>
            <w:r w:rsidRPr="0084303E">
              <w:rPr>
                <w:rFonts w:ascii="Arial" w:eastAsia="Calibri" w:hAnsi="Arial" w:cs="Arial"/>
                <w:lang w:val="en-GB"/>
              </w:rPr>
              <w:t xml:space="preserve">lower budget </w:t>
            </w:r>
            <w:r w:rsidR="00790A24">
              <w:rPr>
                <w:rFonts w:ascii="Arial" w:eastAsia="Calibri" w:hAnsi="Arial" w:cs="Arial"/>
                <w:lang w:val="en-GB"/>
              </w:rPr>
              <w:t xml:space="preserve">amount </w:t>
            </w:r>
            <w:r w:rsidRPr="0084303E">
              <w:rPr>
                <w:rFonts w:ascii="Arial" w:eastAsia="Calibri" w:hAnsi="Arial" w:cs="Arial"/>
                <w:lang w:val="en-GB"/>
              </w:rPr>
              <w:t xml:space="preserve">could be acceptable, but the budget in </w:t>
            </w:r>
            <w:r w:rsidR="00790A24">
              <w:rPr>
                <w:rFonts w:ascii="Arial" w:eastAsia="Calibri" w:hAnsi="Arial" w:cs="Arial"/>
                <w:lang w:val="en-GB"/>
              </w:rPr>
              <w:t xml:space="preserve">the </w:t>
            </w:r>
            <w:r w:rsidRPr="0084303E">
              <w:rPr>
                <w:rFonts w:ascii="Arial" w:eastAsia="Calibri" w:hAnsi="Arial" w:cs="Arial"/>
                <w:lang w:val="en-GB"/>
              </w:rPr>
              <w:t>FAF cannot be higher than the one planned in the PS.</w:t>
            </w:r>
          </w:p>
          <w:p w:rsidR="008A6628" w:rsidRPr="0084303E" w:rsidRDefault="008A6628" w:rsidP="008A6628">
            <w:pPr>
              <w:jc w:val="both"/>
              <w:rPr>
                <w:rFonts w:ascii="Arial" w:hAnsi="Arial" w:cs="Arial"/>
                <w:lang w:val="en-GB"/>
              </w:rPr>
            </w:pPr>
          </w:p>
        </w:tc>
      </w:tr>
      <w:tr w:rsidR="00A404A7" w:rsidRPr="000C71C0" w:rsidTr="008A6628">
        <w:trPr>
          <w:trHeight w:val="328"/>
        </w:trPr>
        <w:tc>
          <w:tcPr>
            <w:tcW w:w="10144" w:type="dxa"/>
            <w:shd w:val="clear" w:color="auto" w:fill="D9D9D9" w:themeFill="background1" w:themeFillShade="D9"/>
          </w:tcPr>
          <w:p w:rsidR="00A404A7" w:rsidRPr="008A6628" w:rsidRDefault="008A6628" w:rsidP="00790A24">
            <w:pPr>
              <w:jc w:val="both"/>
              <w:rPr>
                <w:rFonts w:ascii="Arial" w:eastAsia="Calibri" w:hAnsi="Arial" w:cs="Arial"/>
                <w:b/>
                <w:lang w:val="en-GB"/>
              </w:rPr>
            </w:pPr>
            <w:r w:rsidRPr="0084303E">
              <w:rPr>
                <w:rFonts w:ascii="Arial" w:hAnsi="Arial" w:cs="Arial"/>
                <w:b/>
                <w:lang w:val="en-GB"/>
              </w:rPr>
              <w:t xml:space="preserve">8. </w:t>
            </w:r>
            <w:r>
              <w:rPr>
                <w:rFonts w:ascii="Arial" w:eastAsia="Calibri" w:hAnsi="Arial" w:cs="Arial"/>
                <w:b/>
                <w:lang w:val="en-GB"/>
              </w:rPr>
              <w:t xml:space="preserve">Should all applicants </w:t>
            </w:r>
            <w:r w:rsidRPr="0084303E">
              <w:rPr>
                <w:rFonts w:ascii="Arial" w:eastAsia="Calibri" w:hAnsi="Arial" w:cs="Arial"/>
                <w:b/>
                <w:lang w:val="en-GB"/>
              </w:rPr>
              <w:t xml:space="preserve">provide </w:t>
            </w:r>
            <w:r w:rsidR="00790A24">
              <w:rPr>
                <w:rFonts w:ascii="Arial" w:eastAsia="Calibri" w:hAnsi="Arial" w:cs="Arial"/>
                <w:b/>
                <w:lang w:val="en-GB"/>
              </w:rPr>
              <w:t xml:space="preserve">any </w:t>
            </w:r>
            <w:r w:rsidRPr="0084303E">
              <w:rPr>
                <w:rFonts w:ascii="Arial" w:eastAsia="Calibri" w:hAnsi="Arial" w:cs="Arial"/>
                <w:b/>
                <w:lang w:val="en-GB"/>
              </w:rPr>
              <w:t>proof of their financial stability</w:t>
            </w:r>
            <w:r>
              <w:rPr>
                <w:rFonts w:ascii="Arial" w:eastAsia="Calibri" w:hAnsi="Arial" w:cs="Arial"/>
                <w:b/>
                <w:lang w:val="en-GB"/>
              </w:rPr>
              <w:t xml:space="preserve"> (Annex A3)?</w:t>
            </w:r>
          </w:p>
        </w:tc>
      </w:tr>
      <w:tr w:rsidR="00A404A7" w:rsidRPr="000C71C0" w:rsidTr="00A404A7">
        <w:trPr>
          <w:trHeight w:val="257"/>
        </w:trPr>
        <w:tc>
          <w:tcPr>
            <w:tcW w:w="10144" w:type="dxa"/>
          </w:tcPr>
          <w:p w:rsidR="00000000" w:rsidRDefault="008A6628">
            <w:pPr>
              <w:jc w:val="both"/>
              <w:rPr>
                <w:rFonts w:ascii="Arial" w:hAnsi="Arial" w:cs="Arial"/>
                <w:lang w:val="en-GB"/>
              </w:rPr>
            </w:pPr>
            <w:r>
              <w:rPr>
                <w:rFonts w:ascii="Arial" w:eastAsia="Calibri" w:hAnsi="Arial" w:cs="Arial"/>
                <w:lang w:val="en-GB"/>
              </w:rPr>
              <w:t>Submission of A</w:t>
            </w:r>
            <w:r w:rsidRPr="0084303E">
              <w:rPr>
                <w:rFonts w:ascii="Arial" w:eastAsia="Calibri" w:hAnsi="Arial" w:cs="Arial"/>
                <w:lang w:val="en-GB"/>
              </w:rPr>
              <w:t xml:space="preserve">nnex A3 </w:t>
            </w:r>
            <w:r w:rsidRPr="0084303E">
              <w:rPr>
                <w:rFonts w:ascii="Arial" w:eastAsia="Calibri" w:hAnsi="Arial" w:cs="Arial"/>
                <w:i/>
                <w:lang w:val="en-US"/>
              </w:rPr>
              <w:t>Copies of the profit and loss account and the balance sheets or other relevant fiscal documents for the last 3 years</w:t>
            </w:r>
            <w:r w:rsidRPr="0084303E">
              <w:rPr>
                <w:rFonts w:ascii="Arial" w:eastAsia="Calibri" w:hAnsi="Arial" w:cs="Arial"/>
                <w:lang w:val="en-US"/>
              </w:rPr>
              <w:t xml:space="preserve"> is not app</w:t>
            </w:r>
            <w:r>
              <w:rPr>
                <w:rFonts w:ascii="Arial" w:eastAsia="Calibri" w:hAnsi="Arial" w:cs="Arial"/>
                <w:lang w:val="en-US"/>
              </w:rPr>
              <w:t xml:space="preserve">licable </w:t>
            </w:r>
            <w:r w:rsidR="00790A24">
              <w:rPr>
                <w:rFonts w:ascii="Arial" w:eastAsia="Calibri" w:hAnsi="Arial" w:cs="Arial"/>
                <w:lang w:val="en-US"/>
              </w:rPr>
              <w:t xml:space="preserve">to </w:t>
            </w:r>
            <w:r>
              <w:rPr>
                <w:rFonts w:ascii="Arial" w:eastAsia="Calibri" w:hAnsi="Arial" w:cs="Arial"/>
                <w:lang w:val="en-US"/>
              </w:rPr>
              <w:t xml:space="preserve">national, regional, local governments or their associations </w:t>
            </w:r>
            <w:r w:rsidRPr="0084303E">
              <w:rPr>
                <w:rFonts w:ascii="Arial" w:eastAsia="Calibri" w:hAnsi="Arial" w:cs="Arial"/>
                <w:lang w:val="en-US"/>
              </w:rPr>
              <w:t>(neither the Polish, nor the Russian</w:t>
            </w:r>
            <w:r w:rsidR="00790A24">
              <w:rPr>
                <w:rFonts w:ascii="Arial" w:eastAsia="Calibri" w:hAnsi="Arial" w:cs="Arial"/>
                <w:lang w:val="en-US"/>
              </w:rPr>
              <w:t xml:space="preserve"> ones</w:t>
            </w:r>
            <w:r w:rsidRPr="0084303E">
              <w:rPr>
                <w:rFonts w:ascii="Arial" w:eastAsia="Calibri" w:hAnsi="Arial" w:cs="Arial"/>
                <w:lang w:val="en-US"/>
              </w:rPr>
              <w:t>).</w:t>
            </w:r>
            <w:r>
              <w:rPr>
                <w:rFonts w:ascii="Arial" w:eastAsia="Calibri" w:hAnsi="Arial" w:cs="Arial"/>
                <w:lang w:val="en-US"/>
              </w:rPr>
              <w:t xml:space="preserve"> </w:t>
            </w:r>
            <w:r w:rsidR="00790A24">
              <w:rPr>
                <w:rFonts w:ascii="Arial" w:eastAsia="Calibri" w:hAnsi="Arial" w:cs="Arial"/>
                <w:lang w:val="en-US"/>
              </w:rPr>
              <w:t>O</w:t>
            </w:r>
            <w:r>
              <w:rPr>
                <w:rFonts w:ascii="Arial" w:eastAsia="Calibri" w:hAnsi="Arial" w:cs="Arial"/>
                <w:lang w:val="en-US"/>
              </w:rPr>
              <w:t>ther types of institutions shall provide Annex 3 along with the AF.</w:t>
            </w:r>
          </w:p>
          <w:p w:rsidR="00000000" w:rsidRDefault="00824641">
            <w:pPr>
              <w:jc w:val="both"/>
              <w:rPr>
                <w:rFonts w:ascii="Arial" w:hAnsi="Arial" w:cs="Arial"/>
                <w:lang w:val="en-GB"/>
              </w:rPr>
            </w:pPr>
          </w:p>
        </w:tc>
      </w:tr>
      <w:tr w:rsidR="00A404A7" w:rsidRPr="000C71C0" w:rsidTr="00335AEE">
        <w:trPr>
          <w:trHeight w:val="287"/>
        </w:trPr>
        <w:tc>
          <w:tcPr>
            <w:tcW w:w="10144" w:type="dxa"/>
            <w:shd w:val="clear" w:color="auto" w:fill="D9D9D9" w:themeFill="background1" w:themeFillShade="D9"/>
          </w:tcPr>
          <w:p w:rsidR="00A404A7" w:rsidRPr="008A6628" w:rsidRDefault="00335AEE" w:rsidP="00790A24">
            <w:pPr>
              <w:ind w:left="34"/>
              <w:jc w:val="both"/>
              <w:rPr>
                <w:rFonts w:ascii="Arial" w:eastAsia="Calibri" w:hAnsi="Arial" w:cs="Arial"/>
                <w:b/>
                <w:lang w:val="en-US"/>
              </w:rPr>
            </w:pPr>
            <w:r w:rsidRPr="0084303E">
              <w:rPr>
                <w:rFonts w:ascii="Arial" w:hAnsi="Arial" w:cs="Arial"/>
                <w:b/>
                <w:lang w:val="en-US"/>
              </w:rPr>
              <w:t xml:space="preserve">9. </w:t>
            </w:r>
            <w:r w:rsidRPr="0084303E">
              <w:rPr>
                <w:rFonts w:ascii="Arial" w:eastAsia="Calibri" w:hAnsi="Arial" w:cs="Arial"/>
                <w:b/>
                <w:lang w:val="en-US"/>
              </w:rPr>
              <w:t xml:space="preserve">How </w:t>
            </w:r>
            <w:r w:rsidR="00790A24">
              <w:rPr>
                <w:rFonts w:ascii="Arial" w:eastAsia="Calibri" w:hAnsi="Arial" w:cs="Arial"/>
                <w:b/>
                <w:lang w:val="en-US"/>
              </w:rPr>
              <w:t xml:space="preserve">is </w:t>
            </w:r>
            <w:r w:rsidRPr="0084303E">
              <w:rPr>
                <w:rFonts w:ascii="Arial" w:eastAsia="Calibri" w:hAnsi="Arial" w:cs="Arial"/>
                <w:b/>
                <w:lang w:val="en-US"/>
              </w:rPr>
              <w:t>the beneficiary’s financial capacity going to be assessed on the basis of Annex A3 to the AF? Are there any assumptions</w:t>
            </w:r>
            <w:r w:rsidR="00790A24">
              <w:rPr>
                <w:rFonts w:ascii="Arial" w:eastAsia="Calibri" w:hAnsi="Arial" w:cs="Arial"/>
                <w:b/>
                <w:lang w:val="en-US"/>
              </w:rPr>
              <w:t xml:space="preserve"> (</w:t>
            </w:r>
            <w:r w:rsidRPr="0084303E">
              <w:rPr>
                <w:rFonts w:ascii="Arial" w:eastAsia="Calibri" w:hAnsi="Arial" w:cs="Arial"/>
                <w:b/>
                <w:lang w:val="en-US"/>
              </w:rPr>
              <w:t>e.g. that total value of the balance for the last 3 years should not be lower than the beneficiary’s total costs in the project</w:t>
            </w:r>
            <w:r w:rsidR="00790A24">
              <w:rPr>
                <w:rFonts w:ascii="Arial" w:eastAsia="Calibri" w:hAnsi="Arial" w:cs="Arial"/>
                <w:b/>
                <w:lang w:val="en-US"/>
              </w:rPr>
              <w:t>)</w:t>
            </w:r>
            <w:r w:rsidRPr="0084303E">
              <w:rPr>
                <w:rFonts w:ascii="Arial" w:eastAsia="Calibri" w:hAnsi="Arial" w:cs="Arial"/>
                <w:b/>
                <w:lang w:val="en-US"/>
              </w:rPr>
              <w:t xml:space="preserve">? It is </w:t>
            </w:r>
            <w:r w:rsidR="00790A24">
              <w:rPr>
                <w:rFonts w:ascii="Arial" w:eastAsia="Calibri" w:hAnsi="Arial" w:cs="Arial"/>
                <w:b/>
                <w:lang w:val="en-US"/>
              </w:rPr>
              <w:t>an</w:t>
            </w:r>
            <w:r w:rsidRPr="0084303E">
              <w:rPr>
                <w:rFonts w:ascii="Arial" w:eastAsia="Calibri" w:hAnsi="Arial" w:cs="Arial"/>
                <w:b/>
                <w:lang w:val="en-US"/>
              </w:rPr>
              <w:t xml:space="preserve"> important</w:t>
            </w:r>
            <w:r w:rsidR="00790A24">
              <w:rPr>
                <w:rFonts w:ascii="Arial" w:eastAsia="Calibri" w:hAnsi="Arial" w:cs="Arial"/>
                <w:b/>
                <w:lang w:val="en-US"/>
              </w:rPr>
              <w:t xml:space="preserve"> issue, </w:t>
            </w:r>
            <w:r w:rsidRPr="0084303E">
              <w:rPr>
                <w:rFonts w:ascii="Arial" w:eastAsia="Calibri" w:hAnsi="Arial" w:cs="Arial"/>
                <w:b/>
                <w:lang w:val="en-US"/>
              </w:rPr>
              <w:t xml:space="preserve">especially for </w:t>
            </w:r>
            <w:r w:rsidR="00790A24">
              <w:rPr>
                <w:rFonts w:ascii="Arial" w:eastAsia="Calibri" w:hAnsi="Arial" w:cs="Arial"/>
                <w:b/>
                <w:lang w:val="en-US"/>
              </w:rPr>
              <w:t xml:space="preserve">a </w:t>
            </w:r>
            <w:r w:rsidRPr="0084303E">
              <w:rPr>
                <w:rFonts w:ascii="Arial" w:eastAsia="Calibri" w:hAnsi="Arial" w:cs="Arial"/>
                <w:b/>
                <w:lang w:val="en-US"/>
              </w:rPr>
              <w:t>NGO, which has decided to be the lead beneficiary and has planned infrastructure activities.</w:t>
            </w:r>
          </w:p>
        </w:tc>
      </w:tr>
      <w:tr w:rsidR="00335AEE" w:rsidRPr="000C71C0" w:rsidTr="00335AEE">
        <w:trPr>
          <w:trHeight w:val="287"/>
        </w:trPr>
        <w:tc>
          <w:tcPr>
            <w:tcW w:w="10144" w:type="dxa"/>
            <w:shd w:val="clear" w:color="auto" w:fill="auto"/>
          </w:tcPr>
          <w:p w:rsidR="00335AEE" w:rsidRPr="0084303E" w:rsidRDefault="00335AEE" w:rsidP="00335AEE">
            <w:pPr>
              <w:ind w:left="34"/>
              <w:jc w:val="both"/>
              <w:rPr>
                <w:rFonts w:ascii="Arial" w:eastAsia="Calibri" w:hAnsi="Arial" w:cs="Arial"/>
                <w:lang w:val="en-GB"/>
              </w:rPr>
            </w:pPr>
            <w:r w:rsidRPr="0084303E">
              <w:rPr>
                <w:rFonts w:ascii="Arial" w:eastAsia="Calibri" w:hAnsi="Arial" w:cs="Arial"/>
                <w:lang w:val="en-US"/>
              </w:rPr>
              <w:t xml:space="preserve">Projects assessment system will be described in detail in the </w:t>
            </w:r>
            <w:r w:rsidRPr="0084303E">
              <w:rPr>
                <w:rFonts w:ascii="Arial" w:eastAsia="Calibri" w:hAnsi="Arial" w:cs="Arial"/>
                <w:lang w:val="en-GB"/>
              </w:rPr>
              <w:t xml:space="preserve">Evaluation and </w:t>
            </w:r>
            <w:r w:rsidR="00790A24">
              <w:rPr>
                <w:rFonts w:ascii="Arial" w:eastAsia="Calibri" w:hAnsi="Arial" w:cs="Arial"/>
                <w:lang w:val="en-GB"/>
              </w:rPr>
              <w:t>A</w:t>
            </w:r>
            <w:r w:rsidR="00790A24" w:rsidRPr="0084303E">
              <w:rPr>
                <w:rFonts w:ascii="Arial" w:eastAsia="Calibri" w:hAnsi="Arial" w:cs="Arial"/>
                <w:lang w:val="en-GB"/>
              </w:rPr>
              <w:t xml:space="preserve">ssessment </w:t>
            </w:r>
            <w:r w:rsidR="00790A24">
              <w:rPr>
                <w:rFonts w:ascii="Arial" w:eastAsia="Calibri" w:hAnsi="Arial" w:cs="Arial"/>
                <w:lang w:val="en-GB"/>
              </w:rPr>
              <w:t>M</w:t>
            </w:r>
            <w:r w:rsidRPr="0084303E">
              <w:rPr>
                <w:rFonts w:ascii="Arial" w:eastAsia="Calibri" w:hAnsi="Arial" w:cs="Arial"/>
                <w:lang w:val="en-GB"/>
              </w:rPr>
              <w:t>anual, which is going to be published before launching the call for proposals (at the moment th</w:t>
            </w:r>
            <w:r w:rsidR="00790A24">
              <w:rPr>
                <w:rFonts w:ascii="Arial" w:eastAsia="Calibri" w:hAnsi="Arial" w:cs="Arial"/>
                <w:lang w:val="en-GB"/>
              </w:rPr>
              <w:t>is</w:t>
            </w:r>
            <w:r w:rsidRPr="0084303E">
              <w:rPr>
                <w:rFonts w:ascii="Arial" w:eastAsia="Calibri" w:hAnsi="Arial" w:cs="Arial"/>
                <w:lang w:val="en-GB"/>
              </w:rPr>
              <w:t xml:space="preserve"> document is being elaborated by the JTS, then it needs to be approved by the JMC). At the current stage it might be concluded that assessment of the financial capacity is going to be part of quality assessment, </w:t>
            </w:r>
            <w:r w:rsidR="00790A24">
              <w:rPr>
                <w:rFonts w:ascii="Arial" w:eastAsia="Calibri" w:hAnsi="Arial" w:cs="Arial"/>
                <w:lang w:val="en-GB"/>
              </w:rPr>
              <w:t xml:space="preserve">in particular – </w:t>
            </w:r>
            <w:r w:rsidRPr="0084303E">
              <w:rPr>
                <w:rFonts w:ascii="Arial" w:eastAsia="Calibri" w:hAnsi="Arial" w:cs="Arial"/>
                <w:lang w:val="en-GB"/>
              </w:rPr>
              <w:t xml:space="preserve">under operational criteria 1b) </w:t>
            </w:r>
            <w:r w:rsidRPr="0084303E">
              <w:rPr>
                <w:rFonts w:ascii="Arial" w:eastAsia="Calibri" w:hAnsi="Arial" w:cs="Arial"/>
                <w:i/>
                <w:lang w:val="en-GB"/>
              </w:rPr>
              <w:t>The lead beneficiary and other beneficiaries demonstrate sufficient technical expertise and management capacity, including staff, equipment, knowledge and ability to handle the budget of the project</w:t>
            </w:r>
            <w:r w:rsidRPr="0084303E">
              <w:rPr>
                <w:rFonts w:ascii="Arial" w:eastAsia="Calibri" w:hAnsi="Arial" w:cs="Arial"/>
                <w:lang w:val="en-GB"/>
              </w:rPr>
              <w:t xml:space="preserve"> and 4a) </w:t>
            </w:r>
            <w:r w:rsidRPr="0084303E">
              <w:rPr>
                <w:rFonts w:ascii="Arial" w:eastAsia="Calibri" w:hAnsi="Arial" w:cs="Arial"/>
                <w:i/>
                <w:lang w:val="en-GB"/>
              </w:rPr>
              <w:t>Sufficient and reasonable resources are planned to ensure project implementation (both the lead beneficiary and other beneficiaries who financially contribute do the project have stable and sufficient sources of financing)</w:t>
            </w:r>
            <w:r w:rsidR="00790A24">
              <w:rPr>
                <w:rFonts w:ascii="Arial" w:eastAsia="Calibri" w:hAnsi="Arial" w:cs="Arial"/>
                <w:lang w:val="en-GB"/>
              </w:rPr>
              <w:t xml:space="preserve"> (see </w:t>
            </w:r>
            <w:r w:rsidR="00442C83" w:rsidRPr="00442C83">
              <w:rPr>
                <w:rFonts w:ascii="Arial" w:eastAsia="Calibri" w:hAnsi="Arial" w:cs="Arial"/>
                <w:i/>
                <w:lang w:val="en-GB"/>
              </w:rPr>
              <w:t>the Application Form Assessment Checklists</w:t>
            </w:r>
            <w:r w:rsidR="00790A24">
              <w:rPr>
                <w:rFonts w:ascii="Arial" w:eastAsia="Calibri" w:hAnsi="Arial" w:cs="Arial"/>
                <w:lang w:val="en-GB"/>
              </w:rPr>
              <w:t>)</w:t>
            </w:r>
            <w:r w:rsidRPr="0084303E">
              <w:rPr>
                <w:rFonts w:ascii="Arial" w:eastAsia="Calibri" w:hAnsi="Arial" w:cs="Arial"/>
                <w:lang w:val="en-GB"/>
              </w:rPr>
              <w:t>.</w:t>
            </w:r>
          </w:p>
          <w:p w:rsidR="00335AEE" w:rsidRPr="0084303E" w:rsidRDefault="00335AEE" w:rsidP="00335AEE">
            <w:pPr>
              <w:ind w:left="34"/>
              <w:jc w:val="both"/>
              <w:rPr>
                <w:rFonts w:ascii="Arial" w:eastAsia="Calibri" w:hAnsi="Arial" w:cs="Arial"/>
                <w:lang w:val="en-GB"/>
              </w:rPr>
            </w:pPr>
            <w:r w:rsidRPr="0084303E">
              <w:rPr>
                <w:rFonts w:ascii="Arial" w:eastAsia="Calibri" w:hAnsi="Arial" w:cs="Arial"/>
                <w:lang w:val="en-GB"/>
              </w:rPr>
              <w:t xml:space="preserve">Analysis of the financial capacity will aim to check whether the activities and costs planned by each beneficiary are reasonable in relation to its financial capacity. It means that in case </w:t>
            </w:r>
            <w:r w:rsidR="00790A24">
              <w:rPr>
                <w:rFonts w:ascii="Arial" w:eastAsia="Calibri" w:hAnsi="Arial" w:cs="Arial"/>
                <w:lang w:val="en-GB"/>
              </w:rPr>
              <w:t>a</w:t>
            </w:r>
            <w:r w:rsidRPr="0084303E">
              <w:rPr>
                <w:rFonts w:ascii="Arial" w:eastAsia="Calibri" w:hAnsi="Arial" w:cs="Arial"/>
                <w:lang w:val="en-GB"/>
              </w:rPr>
              <w:t xml:space="preserve"> non-public institution (e.g. NGO)</w:t>
            </w:r>
            <w:r w:rsidR="00790A24">
              <w:rPr>
                <w:rFonts w:ascii="Arial" w:eastAsia="Calibri" w:hAnsi="Arial" w:cs="Arial"/>
                <w:lang w:val="en-GB"/>
              </w:rPr>
              <w:t xml:space="preserve">, which has </w:t>
            </w:r>
            <w:r w:rsidRPr="0084303E">
              <w:rPr>
                <w:rFonts w:ascii="Arial" w:eastAsia="Calibri" w:hAnsi="Arial" w:cs="Arial"/>
                <w:lang w:val="en-GB"/>
              </w:rPr>
              <w:t xml:space="preserve">relatively low financial capacity, </w:t>
            </w:r>
            <w:r w:rsidR="00790A24">
              <w:rPr>
                <w:rFonts w:ascii="Arial" w:eastAsia="Calibri" w:hAnsi="Arial" w:cs="Arial"/>
                <w:lang w:val="en-GB"/>
              </w:rPr>
              <w:t xml:space="preserve">is </w:t>
            </w:r>
            <w:r w:rsidRPr="0084303E">
              <w:rPr>
                <w:rFonts w:ascii="Arial" w:eastAsia="Calibri" w:hAnsi="Arial" w:cs="Arial"/>
                <w:lang w:val="en-GB"/>
              </w:rPr>
              <w:t>plan</w:t>
            </w:r>
            <w:r w:rsidR="00790A24">
              <w:rPr>
                <w:rFonts w:ascii="Arial" w:eastAsia="Calibri" w:hAnsi="Arial" w:cs="Arial"/>
                <w:lang w:val="en-GB"/>
              </w:rPr>
              <w:t>ning</w:t>
            </w:r>
            <w:r w:rsidRPr="0084303E">
              <w:rPr>
                <w:rFonts w:ascii="Arial" w:eastAsia="Calibri" w:hAnsi="Arial" w:cs="Arial"/>
                <w:lang w:val="en-GB"/>
              </w:rPr>
              <w:t xml:space="preserve"> to implement an undertaking</w:t>
            </w:r>
            <w:r w:rsidR="00303A58">
              <w:rPr>
                <w:rFonts w:ascii="Arial" w:eastAsia="Calibri" w:hAnsi="Arial" w:cs="Arial"/>
                <w:lang w:val="en-GB"/>
              </w:rPr>
              <w:t xml:space="preserve"> that </w:t>
            </w:r>
            <w:r w:rsidRPr="0084303E">
              <w:rPr>
                <w:rFonts w:ascii="Arial" w:eastAsia="Calibri" w:hAnsi="Arial" w:cs="Arial"/>
                <w:lang w:val="en-GB"/>
              </w:rPr>
              <w:t xml:space="preserve">highly exceeds its financial abilities, such a situation would cause </w:t>
            </w:r>
            <w:r w:rsidR="00303A58">
              <w:rPr>
                <w:rFonts w:ascii="Arial" w:eastAsia="Calibri" w:hAnsi="Arial" w:cs="Arial"/>
                <w:lang w:val="en-GB"/>
              </w:rPr>
              <w:t>a</w:t>
            </w:r>
            <w:r w:rsidRPr="0084303E">
              <w:rPr>
                <w:rFonts w:ascii="Arial" w:eastAsia="Calibri" w:hAnsi="Arial" w:cs="Arial"/>
                <w:lang w:val="en-GB"/>
              </w:rPr>
              <w:t xml:space="preserve"> lower score for the criterion of financial capacity.</w:t>
            </w:r>
          </w:p>
          <w:p w:rsidR="00335AEE" w:rsidRDefault="00335AEE" w:rsidP="00335AEE">
            <w:pPr>
              <w:ind w:left="34"/>
              <w:jc w:val="both"/>
              <w:rPr>
                <w:rFonts w:ascii="Arial" w:eastAsia="Calibri" w:hAnsi="Arial" w:cs="Arial"/>
                <w:lang w:val="en-GB"/>
              </w:rPr>
            </w:pPr>
            <w:r w:rsidRPr="0084303E">
              <w:rPr>
                <w:rFonts w:ascii="Arial" w:eastAsia="Calibri" w:hAnsi="Arial" w:cs="Arial"/>
                <w:lang w:val="en-GB"/>
              </w:rPr>
              <w:t xml:space="preserve">Moreover, it should be underlined that </w:t>
            </w:r>
            <w:r w:rsidR="00303A58">
              <w:rPr>
                <w:rFonts w:ascii="Arial" w:eastAsia="Calibri" w:hAnsi="Arial" w:cs="Arial"/>
                <w:lang w:val="en-GB"/>
              </w:rPr>
              <w:t xml:space="preserve">the </w:t>
            </w:r>
            <w:r w:rsidRPr="0084303E">
              <w:rPr>
                <w:rFonts w:ascii="Arial" w:eastAsia="Calibri" w:hAnsi="Arial" w:cs="Arial"/>
                <w:lang w:val="en-GB"/>
              </w:rPr>
              <w:t>lead beneficiary submits a declaration on ensuring the total co-financing to be provided by the lead beneficiary and beneficiary(</w:t>
            </w:r>
            <w:proofErr w:type="spellStart"/>
            <w:r w:rsidRPr="0084303E">
              <w:rPr>
                <w:rFonts w:ascii="Arial" w:eastAsia="Calibri" w:hAnsi="Arial" w:cs="Arial"/>
                <w:lang w:val="en-GB"/>
              </w:rPr>
              <w:t>ies</w:t>
            </w:r>
            <w:proofErr w:type="spellEnd"/>
            <w:r w:rsidRPr="0084303E">
              <w:rPr>
                <w:rFonts w:ascii="Arial" w:eastAsia="Calibri" w:hAnsi="Arial" w:cs="Arial"/>
                <w:lang w:val="en-GB"/>
              </w:rPr>
              <w:t>), which must correspond to minimum 10% of the total eligible costs</w:t>
            </w:r>
            <w:r w:rsidR="00303A58">
              <w:rPr>
                <w:rFonts w:ascii="Arial" w:eastAsia="Calibri" w:hAnsi="Arial" w:cs="Arial"/>
                <w:lang w:val="en-GB"/>
              </w:rPr>
              <w:t xml:space="preserve"> (</w:t>
            </w:r>
            <w:r w:rsidRPr="0084303E">
              <w:rPr>
                <w:rFonts w:ascii="Arial" w:eastAsia="Calibri" w:hAnsi="Arial" w:cs="Arial"/>
                <w:lang w:val="en-GB"/>
              </w:rPr>
              <w:t>in accordance with Annex A4 to the AF</w:t>
            </w:r>
            <w:r w:rsidR="00303A58">
              <w:rPr>
                <w:rFonts w:ascii="Arial" w:eastAsia="Calibri" w:hAnsi="Arial" w:cs="Arial"/>
                <w:lang w:val="en-GB"/>
              </w:rPr>
              <w:t>)</w:t>
            </w:r>
            <w:r w:rsidRPr="0084303E">
              <w:rPr>
                <w:rFonts w:ascii="Arial" w:eastAsia="Calibri" w:hAnsi="Arial" w:cs="Arial"/>
                <w:lang w:val="en-GB"/>
              </w:rPr>
              <w:t xml:space="preserve">. It means that each institution (especially </w:t>
            </w:r>
            <w:r w:rsidR="00303A58">
              <w:rPr>
                <w:rFonts w:ascii="Arial" w:eastAsia="Calibri" w:hAnsi="Arial" w:cs="Arial"/>
                <w:lang w:val="en-GB"/>
              </w:rPr>
              <w:t xml:space="preserve">a </w:t>
            </w:r>
            <w:r w:rsidRPr="0084303E">
              <w:rPr>
                <w:rFonts w:ascii="Arial" w:eastAsia="Calibri" w:hAnsi="Arial" w:cs="Arial"/>
                <w:lang w:val="en-GB"/>
              </w:rPr>
              <w:t xml:space="preserve">non-public one) is encouraged to deeply analyse its financial capacity not just from </w:t>
            </w:r>
            <w:r w:rsidR="00303A58">
              <w:rPr>
                <w:rFonts w:ascii="Arial" w:eastAsia="Calibri" w:hAnsi="Arial" w:cs="Arial"/>
                <w:lang w:val="en-GB"/>
              </w:rPr>
              <w:t xml:space="preserve">the </w:t>
            </w:r>
            <w:r w:rsidR="00303A58" w:rsidRPr="0084303E">
              <w:rPr>
                <w:rFonts w:ascii="Arial" w:eastAsia="Calibri" w:hAnsi="Arial" w:cs="Arial"/>
                <w:lang w:val="en-GB"/>
              </w:rPr>
              <w:t xml:space="preserve">point of view </w:t>
            </w:r>
            <w:r w:rsidR="00303A58">
              <w:rPr>
                <w:rFonts w:ascii="Arial" w:eastAsia="Calibri" w:hAnsi="Arial" w:cs="Arial"/>
                <w:lang w:val="en-GB"/>
              </w:rPr>
              <w:t xml:space="preserve">of </w:t>
            </w:r>
            <w:r w:rsidRPr="0084303E">
              <w:rPr>
                <w:rFonts w:ascii="Arial" w:eastAsia="Calibri" w:hAnsi="Arial" w:cs="Arial"/>
                <w:lang w:val="en-GB"/>
              </w:rPr>
              <w:t>its own investment activities, but also taking into account the above</w:t>
            </w:r>
            <w:r w:rsidR="00303A58">
              <w:rPr>
                <w:rFonts w:ascii="Arial" w:eastAsia="Calibri" w:hAnsi="Arial" w:cs="Arial"/>
                <w:lang w:val="en-GB"/>
              </w:rPr>
              <w:t>-</w:t>
            </w:r>
            <w:r w:rsidRPr="0084303E">
              <w:rPr>
                <w:rFonts w:ascii="Arial" w:eastAsia="Calibri" w:hAnsi="Arial" w:cs="Arial"/>
                <w:lang w:val="en-GB"/>
              </w:rPr>
              <w:lastRenderedPageBreak/>
              <w:t>mentioned declaration in Annex A4.</w:t>
            </w:r>
          </w:p>
          <w:p w:rsidR="008A6628" w:rsidRPr="0084303E" w:rsidRDefault="008A6628" w:rsidP="00335AEE">
            <w:pPr>
              <w:ind w:left="34"/>
              <w:jc w:val="both"/>
              <w:rPr>
                <w:rFonts w:ascii="Arial" w:hAnsi="Arial" w:cs="Arial"/>
                <w:b/>
                <w:lang w:val="en-US"/>
              </w:rPr>
            </w:pPr>
          </w:p>
        </w:tc>
      </w:tr>
      <w:tr w:rsidR="00335AEE" w:rsidRPr="000C71C0" w:rsidTr="008A6628">
        <w:trPr>
          <w:trHeight w:val="550"/>
        </w:trPr>
        <w:tc>
          <w:tcPr>
            <w:tcW w:w="10144" w:type="dxa"/>
            <w:shd w:val="clear" w:color="auto" w:fill="D9D9D9" w:themeFill="background1" w:themeFillShade="D9"/>
          </w:tcPr>
          <w:p w:rsidR="00335AEE" w:rsidRPr="008A6628" w:rsidRDefault="00335AEE" w:rsidP="00303A58">
            <w:pPr>
              <w:jc w:val="both"/>
              <w:rPr>
                <w:rFonts w:ascii="Arial" w:eastAsia="Calibri" w:hAnsi="Arial" w:cs="Arial"/>
                <w:b/>
                <w:lang w:val="en-GB"/>
              </w:rPr>
            </w:pPr>
            <w:r w:rsidRPr="0084303E">
              <w:rPr>
                <w:rFonts w:ascii="Arial" w:hAnsi="Arial" w:cs="Arial"/>
                <w:b/>
                <w:lang w:val="en-GB"/>
              </w:rPr>
              <w:lastRenderedPageBreak/>
              <w:t xml:space="preserve">10. </w:t>
            </w:r>
            <w:r w:rsidRPr="0084303E">
              <w:rPr>
                <w:rFonts w:ascii="Arial" w:eastAsia="Calibri" w:hAnsi="Arial" w:cs="Arial"/>
                <w:b/>
                <w:lang w:val="en-GB"/>
              </w:rPr>
              <w:t xml:space="preserve">How </w:t>
            </w:r>
            <w:r w:rsidR="00303A58">
              <w:rPr>
                <w:rFonts w:ascii="Arial" w:eastAsia="Calibri" w:hAnsi="Arial" w:cs="Arial"/>
                <w:b/>
                <w:lang w:val="en-GB"/>
              </w:rPr>
              <w:t xml:space="preserve">is the beneficiary’s </w:t>
            </w:r>
            <w:r w:rsidRPr="0084303E">
              <w:rPr>
                <w:rFonts w:ascii="Arial" w:eastAsia="Calibri" w:hAnsi="Arial" w:cs="Arial"/>
                <w:b/>
                <w:lang w:val="en-GB"/>
              </w:rPr>
              <w:t xml:space="preserve">financial security (e.g. other financial instruments or loans to cover the own contribution) going to be assessed </w:t>
            </w:r>
            <w:r w:rsidR="00303A58">
              <w:rPr>
                <w:rFonts w:ascii="Arial" w:eastAsia="Calibri" w:hAnsi="Arial" w:cs="Arial"/>
                <w:b/>
                <w:lang w:val="en-GB"/>
              </w:rPr>
              <w:t>on the basis of</w:t>
            </w:r>
            <w:r w:rsidRPr="0084303E">
              <w:rPr>
                <w:rFonts w:ascii="Arial" w:eastAsia="Calibri" w:hAnsi="Arial" w:cs="Arial"/>
                <w:b/>
                <w:lang w:val="en-GB"/>
              </w:rPr>
              <w:t xml:space="preserve"> points 9.4 and 10.4 of the AF? Is it </w:t>
            </w:r>
            <w:r w:rsidR="00303A58">
              <w:rPr>
                <w:rFonts w:ascii="Arial" w:eastAsia="Calibri" w:hAnsi="Arial" w:cs="Arial"/>
                <w:b/>
                <w:lang w:val="en-GB"/>
              </w:rPr>
              <w:t xml:space="preserve">necessary to </w:t>
            </w:r>
            <w:r w:rsidRPr="0084303E">
              <w:rPr>
                <w:rFonts w:ascii="Arial" w:eastAsia="Calibri" w:hAnsi="Arial" w:cs="Arial"/>
                <w:b/>
                <w:lang w:val="en-GB"/>
              </w:rPr>
              <w:t xml:space="preserve">submit </w:t>
            </w:r>
            <w:r w:rsidR="00303A58">
              <w:rPr>
                <w:rFonts w:ascii="Arial" w:eastAsia="Calibri" w:hAnsi="Arial" w:cs="Arial"/>
                <w:b/>
                <w:lang w:val="en-GB"/>
              </w:rPr>
              <w:t>any</w:t>
            </w:r>
            <w:r w:rsidRPr="0084303E">
              <w:rPr>
                <w:rFonts w:ascii="Arial" w:eastAsia="Calibri" w:hAnsi="Arial" w:cs="Arial"/>
                <w:b/>
                <w:lang w:val="en-GB"/>
              </w:rPr>
              <w:t xml:space="preserve"> </w:t>
            </w:r>
            <w:r w:rsidR="00303A58">
              <w:rPr>
                <w:rFonts w:ascii="Arial" w:eastAsia="Calibri" w:hAnsi="Arial" w:cs="Arial"/>
                <w:b/>
                <w:lang w:val="en-GB"/>
              </w:rPr>
              <w:t xml:space="preserve">supporting </w:t>
            </w:r>
            <w:r w:rsidRPr="0084303E">
              <w:rPr>
                <w:rFonts w:ascii="Arial" w:eastAsia="Calibri" w:hAnsi="Arial" w:cs="Arial"/>
                <w:b/>
                <w:lang w:val="en-GB"/>
              </w:rPr>
              <w:t>documents along with the AF</w:t>
            </w:r>
            <w:r w:rsidR="00303A58">
              <w:rPr>
                <w:rFonts w:ascii="Arial" w:eastAsia="Calibri" w:hAnsi="Arial" w:cs="Arial"/>
                <w:b/>
                <w:lang w:val="en-GB"/>
              </w:rPr>
              <w:t xml:space="preserve"> in this respect</w:t>
            </w:r>
            <w:r w:rsidRPr="0084303E">
              <w:rPr>
                <w:rFonts w:ascii="Arial" w:eastAsia="Calibri" w:hAnsi="Arial" w:cs="Arial"/>
                <w:b/>
                <w:lang w:val="en-GB"/>
              </w:rPr>
              <w:t>?</w:t>
            </w:r>
          </w:p>
        </w:tc>
      </w:tr>
      <w:tr w:rsidR="00335AEE" w:rsidRPr="000C71C0" w:rsidTr="00335AEE">
        <w:trPr>
          <w:trHeight w:val="287"/>
        </w:trPr>
        <w:tc>
          <w:tcPr>
            <w:tcW w:w="10144" w:type="dxa"/>
            <w:shd w:val="clear" w:color="auto" w:fill="auto"/>
          </w:tcPr>
          <w:p w:rsidR="00335AEE" w:rsidRDefault="00335AEE" w:rsidP="00335AEE">
            <w:pPr>
              <w:ind w:left="34"/>
              <w:jc w:val="both"/>
              <w:rPr>
                <w:rFonts w:ascii="Arial" w:eastAsia="Calibri" w:hAnsi="Arial" w:cs="Arial"/>
                <w:lang w:val="en-GB"/>
              </w:rPr>
            </w:pPr>
            <w:r w:rsidRPr="0084303E">
              <w:rPr>
                <w:rFonts w:ascii="Arial" w:eastAsia="Calibri" w:hAnsi="Arial" w:cs="Arial"/>
                <w:lang w:val="en-GB"/>
              </w:rPr>
              <w:t xml:space="preserve">The beneficiaries are obliged to describe the sources of financing of their own contribution (e.g. deriving from other financial instruments or loans) in parts 9.4 (lead beneficiary) and 10.4 (other beneficiaries) of the AF. There is no obligation to submit </w:t>
            </w:r>
            <w:r w:rsidR="00303A58">
              <w:rPr>
                <w:rFonts w:ascii="Arial" w:eastAsia="Calibri" w:hAnsi="Arial" w:cs="Arial"/>
                <w:lang w:val="en-GB"/>
              </w:rPr>
              <w:t>any</w:t>
            </w:r>
            <w:r w:rsidR="00303A58" w:rsidRPr="0084303E">
              <w:rPr>
                <w:rFonts w:ascii="Arial" w:eastAsia="Calibri" w:hAnsi="Arial" w:cs="Arial"/>
                <w:lang w:val="en-GB"/>
              </w:rPr>
              <w:t xml:space="preserve"> </w:t>
            </w:r>
            <w:r w:rsidRPr="0084303E">
              <w:rPr>
                <w:rFonts w:ascii="Arial" w:eastAsia="Calibri" w:hAnsi="Arial" w:cs="Arial"/>
                <w:lang w:val="en-GB"/>
              </w:rPr>
              <w:t xml:space="preserve">documents </w:t>
            </w:r>
            <w:r w:rsidR="00303A58">
              <w:rPr>
                <w:rFonts w:ascii="Arial" w:eastAsia="Calibri" w:hAnsi="Arial" w:cs="Arial"/>
                <w:lang w:val="en-GB"/>
              </w:rPr>
              <w:t xml:space="preserve">to </w:t>
            </w:r>
            <w:r w:rsidRPr="0084303E">
              <w:rPr>
                <w:rFonts w:ascii="Arial" w:eastAsia="Calibri" w:hAnsi="Arial" w:cs="Arial"/>
                <w:lang w:val="en-GB"/>
              </w:rPr>
              <w:t>confirm</w:t>
            </w:r>
            <w:r w:rsidR="00303A58">
              <w:rPr>
                <w:rFonts w:ascii="Arial" w:eastAsia="Calibri" w:hAnsi="Arial" w:cs="Arial"/>
                <w:lang w:val="en-GB"/>
              </w:rPr>
              <w:t xml:space="preserve"> </w:t>
            </w:r>
            <w:r w:rsidRPr="0084303E">
              <w:rPr>
                <w:rFonts w:ascii="Arial" w:eastAsia="Calibri" w:hAnsi="Arial" w:cs="Arial"/>
                <w:lang w:val="en-GB"/>
              </w:rPr>
              <w:t xml:space="preserve">the </w:t>
            </w:r>
            <w:r w:rsidR="00303A58">
              <w:rPr>
                <w:rFonts w:ascii="Arial" w:eastAsia="Calibri" w:hAnsi="Arial" w:cs="Arial"/>
                <w:lang w:val="en-GB"/>
              </w:rPr>
              <w:t xml:space="preserve">beneficiary’s </w:t>
            </w:r>
            <w:r w:rsidRPr="0084303E">
              <w:rPr>
                <w:rFonts w:ascii="Arial" w:eastAsia="Calibri" w:hAnsi="Arial" w:cs="Arial"/>
                <w:lang w:val="en-GB"/>
              </w:rPr>
              <w:t>own contribution sources. However there is such a possibility – these documents might be submitted along with the AF as additional annexes (e.g. A</w:t>
            </w:r>
            <w:r w:rsidR="00303A58">
              <w:rPr>
                <w:rFonts w:ascii="Arial" w:eastAsia="Calibri" w:hAnsi="Arial" w:cs="Arial"/>
                <w:lang w:val="en-GB"/>
              </w:rPr>
              <w:t>nnex A</w:t>
            </w:r>
            <w:r w:rsidRPr="0084303E">
              <w:rPr>
                <w:rFonts w:ascii="Arial" w:eastAsia="Calibri" w:hAnsi="Arial" w:cs="Arial"/>
                <w:lang w:val="en-GB"/>
              </w:rPr>
              <w:t xml:space="preserve">15).   </w:t>
            </w:r>
          </w:p>
          <w:p w:rsidR="008A6628" w:rsidRPr="0084303E" w:rsidRDefault="008A6628" w:rsidP="00335AEE">
            <w:pPr>
              <w:ind w:left="34"/>
              <w:jc w:val="both"/>
              <w:rPr>
                <w:rFonts w:ascii="Arial" w:hAnsi="Arial" w:cs="Arial"/>
                <w:b/>
                <w:lang w:val="en-US"/>
              </w:rPr>
            </w:pPr>
          </w:p>
        </w:tc>
      </w:tr>
      <w:tr w:rsidR="00335AEE" w:rsidRPr="000C71C0" w:rsidTr="008A6628">
        <w:trPr>
          <w:trHeight w:val="526"/>
        </w:trPr>
        <w:tc>
          <w:tcPr>
            <w:tcW w:w="10144" w:type="dxa"/>
            <w:shd w:val="clear" w:color="auto" w:fill="D9D9D9" w:themeFill="background1" w:themeFillShade="D9"/>
          </w:tcPr>
          <w:p w:rsidR="00335AEE" w:rsidRPr="008A6628" w:rsidRDefault="00335AEE" w:rsidP="00303A58">
            <w:pPr>
              <w:jc w:val="both"/>
              <w:rPr>
                <w:rFonts w:ascii="Arial" w:eastAsia="Calibri" w:hAnsi="Arial" w:cs="Arial"/>
                <w:b/>
                <w:lang w:val="en-GB"/>
              </w:rPr>
            </w:pPr>
            <w:r w:rsidRPr="0084303E">
              <w:rPr>
                <w:rFonts w:ascii="Arial" w:hAnsi="Arial" w:cs="Arial"/>
                <w:b/>
                <w:lang w:val="en-US"/>
              </w:rPr>
              <w:t xml:space="preserve">11. </w:t>
            </w:r>
            <w:r w:rsidRPr="0084303E">
              <w:rPr>
                <w:rFonts w:ascii="Arial" w:eastAsia="Calibri" w:hAnsi="Arial" w:cs="Arial"/>
                <w:b/>
                <w:lang w:val="en-GB"/>
              </w:rPr>
              <w:t>Is</w:t>
            </w:r>
            <w:r w:rsidRPr="0084303E">
              <w:rPr>
                <w:rFonts w:ascii="Arial" w:eastAsia="Calibri" w:hAnsi="Arial" w:cs="Arial"/>
                <w:b/>
                <w:lang w:val="en-US"/>
              </w:rPr>
              <w:t xml:space="preserve"> </w:t>
            </w:r>
            <w:r w:rsidRPr="0084303E">
              <w:rPr>
                <w:rFonts w:ascii="Arial" w:eastAsia="Calibri" w:hAnsi="Arial" w:cs="Arial"/>
                <w:b/>
                <w:lang w:val="en-GB"/>
              </w:rPr>
              <w:t>it</w:t>
            </w:r>
            <w:r w:rsidRPr="0084303E">
              <w:rPr>
                <w:rFonts w:ascii="Arial" w:eastAsia="Calibri" w:hAnsi="Arial" w:cs="Arial"/>
                <w:b/>
                <w:lang w:val="en-US"/>
              </w:rPr>
              <w:t xml:space="preserve"> </w:t>
            </w:r>
            <w:r w:rsidRPr="0084303E">
              <w:rPr>
                <w:rFonts w:ascii="Arial" w:eastAsia="Calibri" w:hAnsi="Arial" w:cs="Arial"/>
                <w:b/>
                <w:lang w:val="en-GB"/>
              </w:rPr>
              <w:t>acceptable</w:t>
            </w:r>
            <w:r w:rsidRPr="0084303E">
              <w:rPr>
                <w:rFonts w:ascii="Arial" w:eastAsia="Calibri" w:hAnsi="Arial" w:cs="Arial"/>
                <w:b/>
                <w:lang w:val="en-US"/>
              </w:rPr>
              <w:t xml:space="preserve"> </w:t>
            </w:r>
            <w:r w:rsidRPr="0084303E">
              <w:rPr>
                <w:rFonts w:ascii="Arial" w:eastAsia="Calibri" w:hAnsi="Arial" w:cs="Arial"/>
                <w:b/>
                <w:lang w:val="en-GB"/>
              </w:rPr>
              <w:t>to</w:t>
            </w:r>
            <w:r w:rsidRPr="0084303E">
              <w:rPr>
                <w:rFonts w:ascii="Arial" w:eastAsia="Calibri" w:hAnsi="Arial" w:cs="Arial"/>
                <w:b/>
                <w:lang w:val="en-US"/>
              </w:rPr>
              <w:t xml:space="preserve"> </w:t>
            </w:r>
            <w:r w:rsidRPr="0084303E">
              <w:rPr>
                <w:rFonts w:ascii="Arial" w:eastAsia="Calibri" w:hAnsi="Arial" w:cs="Arial"/>
                <w:b/>
                <w:lang w:val="en-GB"/>
              </w:rPr>
              <w:t>submit</w:t>
            </w:r>
            <w:r w:rsidRPr="0084303E">
              <w:rPr>
                <w:rFonts w:ascii="Arial" w:eastAsia="Calibri" w:hAnsi="Arial" w:cs="Arial"/>
                <w:b/>
                <w:lang w:val="en-US"/>
              </w:rPr>
              <w:t xml:space="preserve"> </w:t>
            </w:r>
            <w:r w:rsidRPr="0084303E">
              <w:rPr>
                <w:rFonts w:ascii="Arial" w:eastAsia="Calibri" w:hAnsi="Arial" w:cs="Arial"/>
                <w:b/>
                <w:lang w:val="en-GB"/>
              </w:rPr>
              <w:t>along</w:t>
            </w:r>
            <w:r w:rsidRPr="0084303E">
              <w:rPr>
                <w:rFonts w:ascii="Arial" w:eastAsia="Calibri" w:hAnsi="Arial" w:cs="Arial"/>
                <w:b/>
                <w:lang w:val="en-US"/>
              </w:rPr>
              <w:t xml:space="preserve"> </w:t>
            </w:r>
            <w:r w:rsidRPr="0084303E">
              <w:rPr>
                <w:rFonts w:ascii="Arial" w:eastAsia="Calibri" w:hAnsi="Arial" w:cs="Arial"/>
                <w:b/>
                <w:lang w:val="en-GB"/>
              </w:rPr>
              <w:t>with</w:t>
            </w:r>
            <w:r w:rsidRPr="0084303E">
              <w:rPr>
                <w:rFonts w:ascii="Arial" w:eastAsia="Calibri" w:hAnsi="Arial" w:cs="Arial"/>
                <w:b/>
                <w:lang w:val="en-US"/>
              </w:rPr>
              <w:t xml:space="preserve"> </w:t>
            </w:r>
            <w:r w:rsidRPr="0084303E">
              <w:rPr>
                <w:rFonts w:ascii="Arial" w:eastAsia="Calibri" w:hAnsi="Arial" w:cs="Arial"/>
                <w:b/>
                <w:lang w:val="en-GB"/>
              </w:rPr>
              <w:t>the</w:t>
            </w:r>
            <w:r w:rsidRPr="0084303E">
              <w:rPr>
                <w:rFonts w:ascii="Arial" w:eastAsia="Calibri" w:hAnsi="Arial" w:cs="Arial"/>
                <w:b/>
                <w:lang w:val="en-US"/>
              </w:rPr>
              <w:t xml:space="preserve"> </w:t>
            </w:r>
            <w:r w:rsidRPr="0084303E">
              <w:rPr>
                <w:rFonts w:ascii="Arial" w:eastAsia="Calibri" w:hAnsi="Arial" w:cs="Arial"/>
                <w:b/>
                <w:lang w:val="en-GB"/>
              </w:rPr>
              <w:t>AF</w:t>
            </w:r>
            <w:r w:rsidRPr="0084303E">
              <w:rPr>
                <w:rFonts w:ascii="Arial" w:eastAsia="Calibri" w:hAnsi="Arial" w:cs="Arial"/>
                <w:b/>
                <w:lang w:val="en-US"/>
              </w:rPr>
              <w:t xml:space="preserve"> </w:t>
            </w:r>
            <w:r w:rsidR="00303A58">
              <w:rPr>
                <w:rFonts w:ascii="Arial" w:eastAsia="Calibri" w:hAnsi="Arial" w:cs="Arial"/>
                <w:b/>
                <w:lang w:val="en-GB"/>
              </w:rPr>
              <w:t>a</w:t>
            </w:r>
            <w:r w:rsidR="00303A58" w:rsidRPr="0084303E">
              <w:rPr>
                <w:rFonts w:ascii="Arial" w:eastAsia="Calibri" w:hAnsi="Arial" w:cs="Arial"/>
                <w:b/>
                <w:lang w:val="en-US"/>
              </w:rPr>
              <w:t xml:space="preserve"> </w:t>
            </w:r>
            <w:r w:rsidRPr="0084303E">
              <w:rPr>
                <w:rFonts w:ascii="Arial" w:eastAsia="Calibri" w:hAnsi="Arial" w:cs="Arial"/>
                <w:b/>
                <w:lang w:val="en-GB"/>
              </w:rPr>
              <w:t>request</w:t>
            </w:r>
            <w:r w:rsidRPr="0084303E">
              <w:rPr>
                <w:rFonts w:ascii="Arial" w:eastAsia="Calibri" w:hAnsi="Arial" w:cs="Arial"/>
                <w:b/>
                <w:lang w:val="en-US"/>
              </w:rPr>
              <w:t xml:space="preserve"> </w:t>
            </w:r>
            <w:r w:rsidRPr="0084303E">
              <w:rPr>
                <w:rFonts w:ascii="Arial" w:eastAsia="Calibri" w:hAnsi="Arial" w:cs="Arial"/>
                <w:b/>
                <w:lang w:val="en-GB"/>
              </w:rPr>
              <w:t xml:space="preserve">to issue </w:t>
            </w:r>
            <w:r w:rsidR="00303A58">
              <w:rPr>
                <w:rFonts w:ascii="Arial" w:eastAsia="Calibri" w:hAnsi="Arial" w:cs="Arial"/>
                <w:b/>
                <w:lang w:val="en-GB"/>
              </w:rPr>
              <w:t>a</w:t>
            </w:r>
            <w:r w:rsidR="00303A58" w:rsidRPr="0084303E">
              <w:rPr>
                <w:rFonts w:ascii="Arial" w:eastAsia="Calibri" w:hAnsi="Arial" w:cs="Arial"/>
                <w:b/>
                <w:lang w:val="en-GB"/>
              </w:rPr>
              <w:t xml:space="preserve"> </w:t>
            </w:r>
            <w:r w:rsidRPr="0084303E">
              <w:rPr>
                <w:rFonts w:ascii="Arial" w:eastAsia="Calibri" w:hAnsi="Arial" w:cs="Arial"/>
                <w:b/>
                <w:lang w:val="en-GB"/>
              </w:rPr>
              <w:t xml:space="preserve">building permit as Annex A9? </w:t>
            </w:r>
          </w:p>
        </w:tc>
      </w:tr>
      <w:tr w:rsidR="00335AEE" w:rsidRPr="000C71C0" w:rsidTr="00335AEE">
        <w:trPr>
          <w:trHeight w:val="287"/>
        </w:trPr>
        <w:tc>
          <w:tcPr>
            <w:tcW w:w="10144" w:type="dxa"/>
            <w:shd w:val="clear" w:color="auto" w:fill="auto"/>
          </w:tcPr>
          <w:p w:rsidR="00335AEE" w:rsidRPr="0084303E" w:rsidRDefault="00335AEE" w:rsidP="008A6628">
            <w:pPr>
              <w:jc w:val="both"/>
              <w:rPr>
                <w:rFonts w:ascii="Arial" w:eastAsia="Calibri" w:hAnsi="Arial" w:cs="Arial"/>
                <w:lang w:val="en-GB"/>
              </w:rPr>
            </w:pPr>
            <w:r w:rsidRPr="0084303E">
              <w:rPr>
                <w:rFonts w:ascii="Arial" w:eastAsia="Calibri" w:hAnsi="Arial" w:cs="Arial"/>
                <w:lang w:val="en-GB"/>
              </w:rPr>
              <w:t xml:space="preserve">In the frame of Annex A9 (which will be generated automatically by the </w:t>
            </w:r>
            <w:r w:rsidR="00303A58">
              <w:rPr>
                <w:rFonts w:ascii="Arial" w:eastAsia="Calibri" w:hAnsi="Arial" w:cs="Arial"/>
                <w:lang w:val="en-GB"/>
              </w:rPr>
              <w:t>online application system</w:t>
            </w:r>
            <w:r w:rsidRPr="0084303E">
              <w:rPr>
                <w:rFonts w:ascii="Arial" w:eastAsia="Calibri" w:hAnsi="Arial" w:cs="Arial"/>
                <w:lang w:val="en-GB"/>
              </w:rPr>
              <w:t xml:space="preserve">) the beneficiaries which </w:t>
            </w:r>
            <w:r w:rsidR="00303A58">
              <w:rPr>
                <w:rFonts w:ascii="Arial" w:eastAsia="Calibri" w:hAnsi="Arial" w:cs="Arial"/>
                <w:lang w:val="en-GB"/>
              </w:rPr>
              <w:t xml:space="preserve">are </w:t>
            </w:r>
            <w:r w:rsidRPr="0084303E">
              <w:rPr>
                <w:rFonts w:ascii="Arial" w:eastAsia="Calibri" w:hAnsi="Arial" w:cs="Arial"/>
                <w:lang w:val="en-GB"/>
              </w:rPr>
              <w:t>plan</w:t>
            </w:r>
            <w:r w:rsidR="00303A58">
              <w:rPr>
                <w:rFonts w:ascii="Arial" w:eastAsia="Calibri" w:hAnsi="Arial" w:cs="Arial"/>
                <w:lang w:val="en-GB"/>
              </w:rPr>
              <w:t>ning</w:t>
            </w:r>
            <w:r w:rsidRPr="0084303E">
              <w:rPr>
                <w:rFonts w:ascii="Arial" w:eastAsia="Calibri" w:hAnsi="Arial" w:cs="Arial"/>
                <w:lang w:val="en-GB"/>
              </w:rPr>
              <w:t xml:space="preserve"> to implement infrastructure activities will have to fill in </w:t>
            </w:r>
            <w:r w:rsidR="00303A58">
              <w:rPr>
                <w:rFonts w:ascii="Arial" w:eastAsia="Calibri" w:hAnsi="Arial" w:cs="Arial"/>
                <w:lang w:val="en-GB"/>
              </w:rPr>
              <w:t>a</w:t>
            </w:r>
            <w:r w:rsidRPr="0084303E">
              <w:rPr>
                <w:rFonts w:ascii="Arial" w:eastAsia="Calibri" w:hAnsi="Arial" w:cs="Arial"/>
                <w:lang w:val="en-GB"/>
              </w:rPr>
              <w:t xml:space="preserve"> declaration and select one of the following options:</w:t>
            </w:r>
          </w:p>
          <w:p w:rsidR="00335AEE" w:rsidRPr="0084303E" w:rsidRDefault="00335AEE" w:rsidP="008A6628">
            <w:pPr>
              <w:pStyle w:val="Akapitzlist1"/>
              <w:numPr>
                <w:ilvl w:val="0"/>
                <w:numId w:val="8"/>
              </w:numPr>
              <w:ind w:left="272" w:hanging="272"/>
              <w:jc w:val="both"/>
              <w:rPr>
                <w:rFonts w:ascii="Arial" w:hAnsi="Arial" w:cs="Arial"/>
                <w:lang w:val="en-GB"/>
              </w:rPr>
            </w:pPr>
            <w:r w:rsidRPr="0084303E">
              <w:rPr>
                <w:rFonts w:ascii="Arial" w:hAnsi="Arial" w:cs="Arial"/>
                <w:lang w:val="en-GB"/>
              </w:rPr>
              <w:t xml:space="preserve">that </w:t>
            </w:r>
            <w:r w:rsidR="00303A58">
              <w:rPr>
                <w:rFonts w:ascii="Arial" w:hAnsi="Arial" w:cs="Arial"/>
                <w:lang w:val="en-GB"/>
              </w:rPr>
              <w:t xml:space="preserve">the </w:t>
            </w:r>
            <w:r w:rsidRPr="0084303E">
              <w:rPr>
                <w:rFonts w:ascii="Arial" w:hAnsi="Arial" w:cs="Arial"/>
                <w:lang w:val="en-GB"/>
              </w:rPr>
              <w:t>planned activities are subject to a building permission or its equivalent (e.g. notification of works component) and then, if the valid relevant building permission/its equivalent is ready –</w:t>
            </w:r>
            <w:r w:rsidR="00303A58">
              <w:rPr>
                <w:rFonts w:ascii="Arial" w:hAnsi="Arial" w:cs="Arial"/>
                <w:lang w:val="en-GB"/>
              </w:rPr>
              <w:t xml:space="preserve"> it</w:t>
            </w:r>
            <w:r w:rsidRPr="0084303E">
              <w:rPr>
                <w:rFonts w:ascii="Arial" w:hAnsi="Arial" w:cs="Arial"/>
                <w:lang w:val="en-GB"/>
              </w:rPr>
              <w:t xml:space="preserve"> should be attached to the AF; if the valid relevant building permission/its equivalent is not ready</w:t>
            </w:r>
            <w:r w:rsidR="00303A58">
              <w:rPr>
                <w:rFonts w:ascii="Arial" w:hAnsi="Arial" w:cs="Arial"/>
                <w:lang w:val="en-GB"/>
              </w:rPr>
              <w:t xml:space="preserve"> yet – </w:t>
            </w:r>
            <w:r w:rsidRPr="0084303E">
              <w:rPr>
                <w:rFonts w:ascii="Arial" w:hAnsi="Arial" w:cs="Arial"/>
                <w:lang w:val="en-GB"/>
              </w:rPr>
              <w:t xml:space="preserve">the given beneficiary declares that it will submit the relevant document in case of </w:t>
            </w:r>
            <w:r w:rsidR="00303A58">
              <w:rPr>
                <w:rFonts w:ascii="Arial" w:hAnsi="Arial" w:cs="Arial"/>
                <w:lang w:val="en-GB"/>
              </w:rPr>
              <w:t xml:space="preserve">a grant </w:t>
            </w:r>
            <w:r w:rsidRPr="0084303E">
              <w:rPr>
                <w:rFonts w:ascii="Arial" w:hAnsi="Arial" w:cs="Arial"/>
                <w:lang w:val="en-GB"/>
              </w:rPr>
              <w:t>award within a deadline indicated in the award notification letter, not later than 3 months after the date of the letter;</w:t>
            </w:r>
          </w:p>
          <w:p w:rsidR="00335AEE" w:rsidRDefault="00335AEE" w:rsidP="008A6628">
            <w:pPr>
              <w:ind w:left="34"/>
              <w:jc w:val="both"/>
              <w:rPr>
                <w:rFonts w:ascii="Arial" w:eastAsia="Calibri" w:hAnsi="Arial" w:cs="Arial"/>
                <w:lang w:val="en-GB"/>
              </w:rPr>
            </w:pPr>
            <w:r w:rsidRPr="0084303E">
              <w:rPr>
                <w:rFonts w:ascii="Arial" w:hAnsi="Arial" w:cs="Arial"/>
                <w:lang w:val="en-GB"/>
              </w:rPr>
              <w:t xml:space="preserve">b)  </w:t>
            </w:r>
            <w:r w:rsidRPr="0084303E">
              <w:rPr>
                <w:rFonts w:ascii="Arial" w:eastAsia="Calibri" w:hAnsi="Arial" w:cs="Arial"/>
                <w:lang w:val="en-GB"/>
              </w:rPr>
              <w:t>second option, which could be chosen by the beneficiary in the declaration being Annex A9</w:t>
            </w:r>
            <w:r w:rsidR="00303A58">
              <w:rPr>
                <w:rFonts w:ascii="Arial" w:eastAsia="Calibri" w:hAnsi="Arial" w:cs="Arial"/>
                <w:lang w:val="en-GB"/>
              </w:rPr>
              <w:t>,</w:t>
            </w:r>
            <w:r w:rsidRPr="0084303E">
              <w:rPr>
                <w:rFonts w:ascii="Arial" w:eastAsia="Calibri" w:hAnsi="Arial" w:cs="Arial"/>
                <w:lang w:val="en-GB"/>
              </w:rPr>
              <w:t xml:space="preserve"> is a statement that </w:t>
            </w:r>
            <w:r w:rsidR="00303A58">
              <w:rPr>
                <w:rFonts w:ascii="Arial" w:eastAsia="Calibri" w:hAnsi="Arial" w:cs="Arial"/>
                <w:lang w:val="en-GB"/>
              </w:rPr>
              <w:t xml:space="preserve">the </w:t>
            </w:r>
            <w:r w:rsidRPr="0084303E">
              <w:rPr>
                <w:rFonts w:ascii="Arial" w:eastAsia="Calibri" w:hAnsi="Arial" w:cs="Arial"/>
                <w:lang w:val="en-GB"/>
              </w:rPr>
              <w:t>activities planned within the project do not require a building permission or its equivalent according to the relevant national regulation (</w:t>
            </w:r>
            <w:r w:rsidR="00303A58">
              <w:rPr>
                <w:rFonts w:ascii="Arial" w:eastAsia="Calibri" w:hAnsi="Arial" w:cs="Arial"/>
                <w:lang w:val="en-GB"/>
              </w:rPr>
              <w:t xml:space="preserve">an </w:t>
            </w:r>
            <w:r w:rsidRPr="0084303E">
              <w:rPr>
                <w:rFonts w:ascii="Arial" w:eastAsia="Calibri" w:hAnsi="Arial" w:cs="Arial"/>
                <w:lang w:val="en-GB"/>
              </w:rPr>
              <w:t xml:space="preserve">appropriate legal act should be </w:t>
            </w:r>
            <w:r w:rsidR="00303A58">
              <w:rPr>
                <w:rFonts w:ascii="Arial" w:eastAsia="Calibri" w:hAnsi="Arial" w:cs="Arial"/>
                <w:lang w:val="en-GB"/>
              </w:rPr>
              <w:t xml:space="preserve">referred to </w:t>
            </w:r>
            <w:r w:rsidRPr="0084303E">
              <w:rPr>
                <w:rFonts w:ascii="Arial" w:eastAsia="Calibri" w:hAnsi="Arial" w:cs="Arial"/>
                <w:lang w:val="en-GB"/>
              </w:rPr>
              <w:t>in this case).</w:t>
            </w:r>
          </w:p>
          <w:p w:rsidR="008A6628" w:rsidRPr="0084303E" w:rsidRDefault="008A6628" w:rsidP="008A6628">
            <w:pPr>
              <w:ind w:left="34"/>
              <w:jc w:val="both"/>
              <w:rPr>
                <w:rFonts w:ascii="Arial" w:hAnsi="Arial" w:cs="Arial"/>
                <w:b/>
                <w:lang w:val="en-US"/>
              </w:rPr>
            </w:pPr>
          </w:p>
        </w:tc>
      </w:tr>
      <w:tr w:rsidR="00335AEE" w:rsidRPr="000C71C0" w:rsidTr="008A6628">
        <w:trPr>
          <w:trHeight w:val="825"/>
        </w:trPr>
        <w:tc>
          <w:tcPr>
            <w:tcW w:w="10144" w:type="dxa"/>
            <w:shd w:val="clear" w:color="auto" w:fill="D9D9D9" w:themeFill="background1" w:themeFillShade="D9"/>
          </w:tcPr>
          <w:p w:rsidR="00335AEE" w:rsidRPr="008A6628" w:rsidRDefault="00335AEE" w:rsidP="00303A58">
            <w:pPr>
              <w:jc w:val="both"/>
              <w:rPr>
                <w:rFonts w:ascii="Arial" w:eastAsia="Calibri" w:hAnsi="Arial" w:cs="Arial"/>
                <w:b/>
                <w:lang w:val="en-GB"/>
              </w:rPr>
            </w:pPr>
            <w:r w:rsidRPr="0084303E">
              <w:rPr>
                <w:rFonts w:ascii="Arial" w:hAnsi="Arial" w:cs="Arial"/>
                <w:b/>
                <w:lang w:val="en-GB"/>
              </w:rPr>
              <w:t xml:space="preserve">12. </w:t>
            </w:r>
            <w:r w:rsidRPr="0084303E">
              <w:rPr>
                <w:rFonts w:ascii="Arial" w:eastAsia="Calibri" w:hAnsi="Arial" w:cs="Arial"/>
                <w:b/>
                <w:lang w:val="en-GB"/>
              </w:rPr>
              <w:t xml:space="preserve">Is the limit for generating revenue by the project activities up to the value of the </w:t>
            </w:r>
            <w:r w:rsidR="00303A58">
              <w:rPr>
                <w:rFonts w:ascii="Arial" w:eastAsia="Calibri" w:hAnsi="Arial" w:cs="Arial"/>
                <w:b/>
                <w:lang w:val="en-GB"/>
              </w:rPr>
              <w:t>beneficiaries’ o</w:t>
            </w:r>
            <w:r w:rsidRPr="0084303E">
              <w:rPr>
                <w:rFonts w:ascii="Arial" w:eastAsia="Calibri" w:hAnsi="Arial" w:cs="Arial"/>
                <w:b/>
                <w:lang w:val="en-GB"/>
              </w:rPr>
              <w:t>wn contribution applicable only for the project implementation period or is it applicable during 5 years after the project completion as well?</w:t>
            </w:r>
          </w:p>
        </w:tc>
      </w:tr>
      <w:tr w:rsidR="00335AEE" w:rsidRPr="000C71C0" w:rsidTr="00335AEE">
        <w:trPr>
          <w:trHeight w:val="287"/>
        </w:trPr>
        <w:tc>
          <w:tcPr>
            <w:tcW w:w="10144" w:type="dxa"/>
            <w:shd w:val="clear" w:color="auto" w:fill="auto"/>
          </w:tcPr>
          <w:p w:rsidR="00335AEE" w:rsidRDefault="00335AEE" w:rsidP="00335AEE">
            <w:pPr>
              <w:ind w:left="34"/>
              <w:jc w:val="both"/>
              <w:rPr>
                <w:rFonts w:ascii="Arial" w:eastAsia="Calibri" w:hAnsi="Arial" w:cs="Arial"/>
                <w:lang w:val="en-GB"/>
              </w:rPr>
            </w:pPr>
            <w:r w:rsidRPr="0084303E">
              <w:rPr>
                <w:rFonts w:ascii="Arial" w:eastAsia="Calibri" w:hAnsi="Arial" w:cs="Arial"/>
                <w:lang w:val="en-GB"/>
              </w:rPr>
              <w:t xml:space="preserve">On the basis of the currently applicable rules in the Poland-Russia Programme and taking into account the Community law in terms of the European Neighbourhood Instrument, the limit for the revenue to be generated by the project activities (i.e. up to the value of the </w:t>
            </w:r>
            <w:r w:rsidR="00303A58" w:rsidRPr="0084303E">
              <w:rPr>
                <w:rFonts w:ascii="Arial" w:eastAsia="Calibri" w:hAnsi="Arial" w:cs="Arial"/>
                <w:lang w:val="en-GB"/>
              </w:rPr>
              <w:t>beneficiaries</w:t>
            </w:r>
            <w:r w:rsidR="00303A58">
              <w:rPr>
                <w:rFonts w:ascii="Arial" w:eastAsia="Calibri" w:hAnsi="Arial" w:cs="Arial"/>
                <w:lang w:val="en-GB"/>
              </w:rPr>
              <w:t>’</w:t>
            </w:r>
            <w:r w:rsidR="00303A58" w:rsidRPr="0084303E">
              <w:rPr>
                <w:rFonts w:ascii="Arial" w:eastAsia="Calibri" w:hAnsi="Arial" w:cs="Arial"/>
                <w:lang w:val="en-GB"/>
              </w:rPr>
              <w:t xml:space="preserve"> </w:t>
            </w:r>
            <w:r w:rsidRPr="0084303E">
              <w:rPr>
                <w:rFonts w:ascii="Arial" w:eastAsia="Calibri" w:hAnsi="Arial" w:cs="Arial"/>
                <w:lang w:val="en-GB"/>
              </w:rPr>
              <w:t>own contribution – 10% of total eligible project costs) is applicable only in the project implementation period. The limit is not applicable to the eventual revenue generated after the project completion. However, it should be taken into account that any investment project or project including an infrastructure component shall repay the Union contribution if within five years of the project closure (or within the period of time set out in state aid rules, where applicable), it is subject to a substantial change affecting its nature, objectives or implementation conditions which would result in undermining its original objective</w:t>
            </w:r>
            <w:r w:rsidR="008A6628">
              <w:rPr>
                <w:rFonts w:ascii="Arial" w:eastAsia="Calibri" w:hAnsi="Arial" w:cs="Arial"/>
                <w:lang w:val="en-GB"/>
              </w:rPr>
              <w:t>.</w:t>
            </w:r>
          </w:p>
          <w:p w:rsidR="008A6628" w:rsidRPr="0084303E" w:rsidRDefault="008A6628" w:rsidP="00335AEE">
            <w:pPr>
              <w:ind w:left="34"/>
              <w:jc w:val="both"/>
              <w:rPr>
                <w:rFonts w:ascii="Arial" w:hAnsi="Arial" w:cs="Arial"/>
                <w:b/>
                <w:lang w:val="en-US"/>
              </w:rPr>
            </w:pPr>
          </w:p>
        </w:tc>
      </w:tr>
      <w:tr w:rsidR="00335AEE" w:rsidRPr="000C71C0" w:rsidTr="008A6628">
        <w:trPr>
          <w:trHeight w:val="891"/>
        </w:trPr>
        <w:tc>
          <w:tcPr>
            <w:tcW w:w="10144" w:type="dxa"/>
            <w:shd w:val="clear" w:color="auto" w:fill="D9D9D9" w:themeFill="background1" w:themeFillShade="D9"/>
          </w:tcPr>
          <w:p w:rsidR="00335AEE" w:rsidRPr="0084303E" w:rsidRDefault="00335AEE" w:rsidP="00303A58">
            <w:pPr>
              <w:ind w:left="34"/>
              <w:jc w:val="both"/>
              <w:rPr>
                <w:rFonts w:ascii="Arial" w:hAnsi="Arial" w:cs="Arial"/>
                <w:b/>
                <w:lang w:val="en-US"/>
              </w:rPr>
            </w:pPr>
            <w:r w:rsidRPr="0084303E">
              <w:rPr>
                <w:rFonts w:ascii="Arial" w:hAnsi="Arial" w:cs="Arial"/>
                <w:b/>
                <w:lang w:val="en-GB"/>
              </w:rPr>
              <w:t xml:space="preserve">13. </w:t>
            </w:r>
            <w:r w:rsidRPr="0084303E">
              <w:rPr>
                <w:rFonts w:ascii="Arial" w:eastAsia="Calibri" w:hAnsi="Arial" w:cs="Arial"/>
                <w:b/>
                <w:lang w:val="en-GB"/>
              </w:rPr>
              <w:t xml:space="preserve">Would it be acceptable to indicate </w:t>
            </w:r>
            <w:r w:rsidR="00303A58">
              <w:rPr>
                <w:rFonts w:ascii="Arial" w:eastAsia="Calibri" w:hAnsi="Arial" w:cs="Arial"/>
                <w:b/>
                <w:lang w:val="en-GB"/>
              </w:rPr>
              <w:t>“</w:t>
            </w:r>
            <w:r w:rsidR="00303A58" w:rsidRPr="0084303E">
              <w:rPr>
                <w:rFonts w:ascii="Arial" w:eastAsia="Calibri" w:hAnsi="Arial" w:cs="Arial"/>
                <w:b/>
                <w:lang w:val="en-GB"/>
              </w:rPr>
              <w:t>leasing</w:t>
            </w:r>
            <w:r w:rsidR="00303A58">
              <w:rPr>
                <w:rFonts w:ascii="Arial" w:eastAsia="Calibri" w:hAnsi="Arial" w:cs="Arial"/>
                <w:b/>
                <w:lang w:val="en-GB"/>
              </w:rPr>
              <w:t>”</w:t>
            </w:r>
            <w:r w:rsidR="00303A58" w:rsidRPr="0084303E">
              <w:rPr>
                <w:rFonts w:ascii="Arial" w:eastAsia="Calibri" w:hAnsi="Arial" w:cs="Arial"/>
                <w:b/>
                <w:lang w:val="en-GB"/>
              </w:rPr>
              <w:t xml:space="preserve"> or </w:t>
            </w:r>
            <w:r w:rsidR="00303A58">
              <w:rPr>
                <w:rFonts w:ascii="Arial" w:eastAsia="Calibri" w:hAnsi="Arial" w:cs="Arial"/>
                <w:b/>
                <w:lang w:val="en-GB"/>
              </w:rPr>
              <w:t>“</w:t>
            </w:r>
            <w:r w:rsidR="00303A58" w:rsidRPr="0084303E">
              <w:rPr>
                <w:rFonts w:ascii="Arial" w:eastAsia="Calibri" w:hAnsi="Arial" w:cs="Arial"/>
                <w:b/>
                <w:lang w:val="en-GB"/>
              </w:rPr>
              <w:t>lending for use</w:t>
            </w:r>
            <w:r w:rsidR="00303A58">
              <w:rPr>
                <w:rFonts w:ascii="Arial" w:eastAsia="Calibri" w:hAnsi="Arial" w:cs="Arial"/>
                <w:b/>
                <w:lang w:val="en-GB"/>
              </w:rPr>
              <w:t>”</w:t>
            </w:r>
            <w:r w:rsidR="00303A58" w:rsidRPr="0084303E" w:rsidDel="00303A58">
              <w:rPr>
                <w:rFonts w:ascii="Arial" w:eastAsia="Calibri" w:hAnsi="Arial" w:cs="Arial"/>
                <w:b/>
                <w:lang w:val="en-GB"/>
              </w:rPr>
              <w:t xml:space="preserve"> </w:t>
            </w:r>
            <w:r w:rsidR="00303A58">
              <w:rPr>
                <w:rFonts w:ascii="Arial" w:eastAsia="Calibri" w:hAnsi="Arial" w:cs="Arial"/>
                <w:b/>
                <w:lang w:val="en-GB"/>
              </w:rPr>
              <w:t>in</w:t>
            </w:r>
            <w:r w:rsidR="00303A58" w:rsidRPr="0084303E">
              <w:rPr>
                <w:rFonts w:ascii="Arial" w:eastAsia="Calibri" w:hAnsi="Arial" w:cs="Arial"/>
                <w:b/>
                <w:lang w:val="en-GB"/>
              </w:rPr>
              <w:t xml:space="preserve"> </w:t>
            </w:r>
            <w:r w:rsidRPr="0084303E">
              <w:rPr>
                <w:rFonts w:ascii="Arial" w:eastAsia="Calibri" w:hAnsi="Arial" w:cs="Arial"/>
                <w:b/>
                <w:lang w:val="en-GB"/>
              </w:rPr>
              <w:t xml:space="preserve">Annex A10 </w:t>
            </w:r>
            <w:r w:rsidRPr="0084303E">
              <w:rPr>
                <w:rFonts w:ascii="Arial" w:eastAsia="Calibri" w:hAnsi="Arial" w:cs="Arial"/>
                <w:b/>
                <w:i/>
                <w:lang w:val="en-GB"/>
              </w:rPr>
              <w:t>Declaration of the Lead beneficiary/beneficiary on the right for the land/real estate disposal for the construction/supplies purposes</w:t>
            </w:r>
            <w:r w:rsidRPr="0084303E">
              <w:rPr>
                <w:rFonts w:ascii="Arial" w:eastAsia="Calibri" w:hAnsi="Arial" w:cs="Arial"/>
                <w:b/>
                <w:lang w:val="en-GB"/>
              </w:rPr>
              <w:t>?</w:t>
            </w:r>
          </w:p>
        </w:tc>
      </w:tr>
      <w:tr w:rsidR="00335AEE" w:rsidRPr="0084303E" w:rsidTr="00335AEE">
        <w:trPr>
          <w:trHeight w:val="287"/>
        </w:trPr>
        <w:tc>
          <w:tcPr>
            <w:tcW w:w="10144" w:type="dxa"/>
            <w:shd w:val="clear" w:color="auto" w:fill="auto"/>
          </w:tcPr>
          <w:p w:rsidR="00335AEE" w:rsidRDefault="00335AEE" w:rsidP="00335AEE">
            <w:pPr>
              <w:ind w:left="34"/>
              <w:jc w:val="both"/>
              <w:rPr>
                <w:rFonts w:ascii="Arial" w:eastAsia="Calibri" w:hAnsi="Arial" w:cs="Arial"/>
                <w:lang w:val="en-GB"/>
              </w:rPr>
            </w:pPr>
            <w:r w:rsidRPr="0084303E">
              <w:rPr>
                <w:rFonts w:ascii="Arial" w:eastAsia="Calibri" w:hAnsi="Arial" w:cs="Arial"/>
                <w:lang w:val="en-GB"/>
              </w:rPr>
              <w:t>All</w:t>
            </w:r>
            <w:r w:rsidR="00303A58">
              <w:rPr>
                <w:rFonts w:ascii="Arial" w:eastAsia="Calibri" w:hAnsi="Arial" w:cs="Arial"/>
                <w:lang w:val="en-GB"/>
              </w:rPr>
              <w:t xml:space="preserve"> </w:t>
            </w:r>
            <w:r w:rsidRPr="0084303E">
              <w:rPr>
                <w:rFonts w:ascii="Arial" w:eastAsia="Calibri" w:hAnsi="Arial" w:cs="Arial"/>
                <w:lang w:val="en-GB"/>
              </w:rPr>
              <w:t>legally allowed forms of the land/real estate disposal for the construction/supplies purposes are acceptable (e.g. ownership, perpetual usufruct, permanent administration, leasing, etc.). However</w:t>
            </w:r>
            <w:r w:rsidR="00303A58">
              <w:rPr>
                <w:rFonts w:ascii="Arial" w:eastAsia="Calibri" w:hAnsi="Arial" w:cs="Arial"/>
                <w:lang w:val="en-GB"/>
              </w:rPr>
              <w:t>,</w:t>
            </w:r>
            <w:r w:rsidRPr="0084303E">
              <w:rPr>
                <w:rFonts w:ascii="Arial" w:eastAsia="Calibri" w:hAnsi="Arial" w:cs="Arial"/>
                <w:lang w:val="en-GB"/>
              </w:rPr>
              <w:t xml:space="preserve"> if the form of the land/real estate disposal is other than ownership, its validity period must cover the project implementation period as well as the durability period, i.e. 5 years after the project completion. It should be also noted, that consent of the land/real estate’s owner authorising the given body to </w:t>
            </w:r>
            <w:r w:rsidRPr="0084303E">
              <w:rPr>
                <w:rFonts w:ascii="Arial" w:eastAsia="Calibri" w:hAnsi="Arial" w:cs="Arial"/>
                <w:lang w:val="en-GB"/>
              </w:rPr>
              <w:lastRenderedPageBreak/>
              <w:t>manage the land/real estate, should be formulated unequivocally and it should express the owner’s consent to build a construction object on its land by clearly indicated body. Such a consent cannot be an implied consent.</w:t>
            </w:r>
          </w:p>
          <w:p w:rsidR="008A6628" w:rsidRPr="0084303E" w:rsidRDefault="008A6628" w:rsidP="00335AEE">
            <w:pPr>
              <w:ind w:left="34"/>
              <w:jc w:val="both"/>
              <w:rPr>
                <w:rFonts w:ascii="Arial" w:hAnsi="Arial" w:cs="Arial"/>
                <w:b/>
                <w:lang w:val="en-US"/>
              </w:rPr>
            </w:pPr>
          </w:p>
        </w:tc>
      </w:tr>
      <w:tr w:rsidR="00335AEE" w:rsidRPr="000C71C0" w:rsidTr="008A6628">
        <w:trPr>
          <w:trHeight w:val="884"/>
        </w:trPr>
        <w:tc>
          <w:tcPr>
            <w:tcW w:w="10144" w:type="dxa"/>
            <w:shd w:val="clear" w:color="auto" w:fill="D9D9D9" w:themeFill="background1" w:themeFillShade="D9"/>
          </w:tcPr>
          <w:p w:rsidR="00335AEE" w:rsidRPr="008A6628" w:rsidRDefault="00335AEE" w:rsidP="007E09D4">
            <w:pPr>
              <w:jc w:val="both"/>
              <w:rPr>
                <w:rFonts w:ascii="Arial" w:eastAsia="Calibri" w:hAnsi="Arial" w:cs="Arial"/>
                <w:b/>
                <w:lang w:val="en-GB"/>
              </w:rPr>
            </w:pPr>
            <w:r w:rsidRPr="0084303E">
              <w:rPr>
                <w:rFonts w:ascii="Arial" w:hAnsi="Arial" w:cs="Arial"/>
                <w:b/>
                <w:lang w:val="en-GB"/>
              </w:rPr>
              <w:lastRenderedPageBreak/>
              <w:t xml:space="preserve">14. </w:t>
            </w:r>
            <w:r w:rsidRPr="0084303E">
              <w:rPr>
                <w:rFonts w:ascii="Arial" w:eastAsia="Calibri" w:hAnsi="Arial" w:cs="Arial"/>
                <w:b/>
                <w:lang w:val="en-GB"/>
              </w:rPr>
              <w:t>Is</w:t>
            </w:r>
            <w:r w:rsidRPr="0084303E">
              <w:rPr>
                <w:rFonts w:ascii="Arial" w:eastAsia="Calibri" w:hAnsi="Arial" w:cs="Arial"/>
                <w:b/>
                <w:lang w:val="en-US"/>
              </w:rPr>
              <w:t xml:space="preserve"> </w:t>
            </w:r>
            <w:r w:rsidRPr="0084303E">
              <w:rPr>
                <w:rFonts w:ascii="Arial" w:eastAsia="Calibri" w:hAnsi="Arial" w:cs="Arial"/>
                <w:b/>
                <w:lang w:val="en-GB"/>
              </w:rPr>
              <w:t>it</w:t>
            </w:r>
            <w:r w:rsidRPr="0084303E">
              <w:rPr>
                <w:rFonts w:ascii="Arial" w:eastAsia="Calibri" w:hAnsi="Arial" w:cs="Arial"/>
                <w:b/>
                <w:lang w:val="en-US"/>
              </w:rPr>
              <w:t xml:space="preserve"> </w:t>
            </w:r>
            <w:r w:rsidRPr="0084303E">
              <w:rPr>
                <w:rFonts w:ascii="Arial" w:eastAsia="Calibri" w:hAnsi="Arial" w:cs="Arial"/>
                <w:b/>
                <w:lang w:val="en-GB"/>
              </w:rPr>
              <w:t>necessary</w:t>
            </w:r>
            <w:r w:rsidRPr="0084303E">
              <w:rPr>
                <w:rFonts w:ascii="Arial" w:eastAsia="Calibri" w:hAnsi="Arial" w:cs="Arial"/>
                <w:b/>
                <w:lang w:val="en-US"/>
              </w:rPr>
              <w:t xml:space="preserve"> </w:t>
            </w:r>
            <w:r w:rsidRPr="0084303E">
              <w:rPr>
                <w:rFonts w:ascii="Arial" w:eastAsia="Calibri" w:hAnsi="Arial" w:cs="Arial"/>
                <w:b/>
                <w:lang w:val="en-GB"/>
              </w:rPr>
              <w:t>to</w:t>
            </w:r>
            <w:r w:rsidRPr="0084303E">
              <w:rPr>
                <w:rFonts w:ascii="Arial" w:eastAsia="Calibri" w:hAnsi="Arial" w:cs="Arial"/>
                <w:b/>
                <w:lang w:val="en-US"/>
              </w:rPr>
              <w:t xml:space="preserve"> </w:t>
            </w:r>
            <w:r w:rsidRPr="0084303E">
              <w:rPr>
                <w:rFonts w:ascii="Arial" w:eastAsia="Calibri" w:hAnsi="Arial" w:cs="Arial"/>
                <w:b/>
                <w:lang w:val="en-GB"/>
              </w:rPr>
              <w:t>submit</w:t>
            </w:r>
            <w:r w:rsidRPr="0084303E">
              <w:rPr>
                <w:rFonts w:ascii="Arial" w:eastAsia="Calibri" w:hAnsi="Arial" w:cs="Arial"/>
                <w:b/>
                <w:lang w:val="en-US"/>
              </w:rPr>
              <w:t xml:space="preserve"> </w:t>
            </w:r>
            <w:r w:rsidR="00303A58" w:rsidRPr="0084303E">
              <w:rPr>
                <w:rFonts w:ascii="Arial" w:eastAsia="Calibri" w:hAnsi="Arial" w:cs="Arial"/>
                <w:b/>
                <w:lang w:val="en-GB"/>
              </w:rPr>
              <w:t xml:space="preserve">the financial documents, which have been verified and approved by </w:t>
            </w:r>
            <w:r w:rsidR="007E09D4">
              <w:rPr>
                <w:rFonts w:ascii="Arial" w:eastAsia="Calibri" w:hAnsi="Arial" w:cs="Arial"/>
                <w:b/>
                <w:lang w:val="en-GB"/>
              </w:rPr>
              <w:t xml:space="preserve">a </w:t>
            </w:r>
            <w:r w:rsidR="00303A58" w:rsidRPr="0084303E">
              <w:rPr>
                <w:rFonts w:ascii="Arial" w:eastAsia="Calibri" w:hAnsi="Arial" w:cs="Arial"/>
                <w:b/>
                <w:lang w:val="en-GB"/>
              </w:rPr>
              <w:t>certified auditor</w:t>
            </w:r>
            <w:r w:rsidR="007E09D4">
              <w:rPr>
                <w:rFonts w:ascii="Arial" w:eastAsia="Calibri" w:hAnsi="Arial" w:cs="Arial"/>
                <w:b/>
                <w:lang w:val="en-GB"/>
              </w:rPr>
              <w:t>,</w:t>
            </w:r>
            <w:r w:rsidR="00303A58" w:rsidRPr="0084303E">
              <w:rPr>
                <w:rFonts w:ascii="Arial" w:eastAsia="Calibri" w:hAnsi="Arial" w:cs="Arial"/>
                <w:b/>
                <w:lang w:val="en-GB"/>
              </w:rPr>
              <w:t xml:space="preserve"> </w:t>
            </w:r>
            <w:r w:rsidRPr="0084303E">
              <w:rPr>
                <w:rFonts w:ascii="Arial" w:eastAsia="Calibri" w:hAnsi="Arial" w:cs="Arial"/>
                <w:b/>
                <w:lang w:val="en-GB"/>
              </w:rPr>
              <w:t>as</w:t>
            </w:r>
            <w:r w:rsidRPr="0084303E">
              <w:rPr>
                <w:rFonts w:ascii="Arial" w:eastAsia="Calibri" w:hAnsi="Arial" w:cs="Arial"/>
                <w:b/>
                <w:lang w:val="en-US"/>
              </w:rPr>
              <w:t xml:space="preserve"> </w:t>
            </w:r>
            <w:r w:rsidRPr="0084303E">
              <w:rPr>
                <w:rFonts w:ascii="Arial" w:eastAsia="Calibri" w:hAnsi="Arial" w:cs="Arial"/>
                <w:b/>
                <w:lang w:val="en-GB"/>
              </w:rPr>
              <w:t>Annex</w:t>
            </w:r>
            <w:r w:rsidRPr="0084303E">
              <w:rPr>
                <w:rFonts w:ascii="Arial" w:eastAsia="Calibri" w:hAnsi="Arial" w:cs="Arial"/>
                <w:b/>
                <w:lang w:val="en-US"/>
              </w:rPr>
              <w:t xml:space="preserve"> </w:t>
            </w:r>
            <w:r w:rsidRPr="0084303E">
              <w:rPr>
                <w:rFonts w:ascii="Arial" w:eastAsia="Calibri" w:hAnsi="Arial" w:cs="Arial"/>
                <w:b/>
                <w:lang w:val="en-GB"/>
              </w:rPr>
              <w:t>A</w:t>
            </w:r>
            <w:r w:rsidRPr="0084303E">
              <w:rPr>
                <w:rFonts w:ascii="Arial" w:eastAsia="Calibri" w:hAnsi="Arial" w:cs="Arial"/>
                <w:b/>
                <w:lang w:val="en-US"/>
              </w:rPr>
              <w:t xml:space="preserve">3 </w:t>
            </w:r>
            <w:r w:rsidRPr="0084303E">
              <w:rPr>
                <w:rFonts w:ascii="Arial" w:eastAsia="Calibri" w:hAnsi="Arial" w:cs="Arial"/>
                <w:b/>
                <w:i/>
                <w:lang w:val="en-GB"/>
              </w:rPr>
              <w:t>Copies</w:t>
            </w:r>
            <w:r w:rsidRPr="0084303E">
              <w:rPr>
                <w:rFonts w:ascii="Arial" w:eastAsia="Calibri" w:hAnsi="Arial" w:cs="Arial"/>
                <w:b/>
                <w:i/>
                <w:lang w:val="en-US"/>
              </w:rPr>
              <w:t xml:space="preserve"> </w:t>
            </w:r>
            <w:r w:rsidRPr="0084303E">
              <w:rPr>
                <w:rFonts w:ascii="Arial" w:eastAsia="Calibri" w:hAnsi="Arial" w:cs="Arial"/>
                <w:b/>
                <w:i/>
                <w:lang w:val="en-GB"/>
              </w:rPr>
              <w:t>of</w:t>
            </w:r>
            <w:r w:rsidRPr="0084303E">
              <w:rPr>
                <w:rFonts w:ascii="Arial" w:eastAsia="Calibri" w:hAnsi="Arial" w:cs="Arial"/>
                <w:b/>
                <w:i/>
                <w:lang w:val="en-US"/>
              </w:rPr>
              <w:t xml:space="preserve"> </w:t>
            </w:r>
            <w:r w:rsidRPr="0084303E">
              <w:rPr>
                <w:rFonts w:ascii="Arial" w:eastAsia="Calibri" w:hAnsi="Arial" w:cs="Arial"/>
                <w:b/>
                <w:i/>
                <w:lang w:val="en-GB"/>
              </w:rPr>
              <w:t>the</w:t>
            </w:r>
            <w:r w:rsidRPr="0084303E">
              <w:rPr>
                <w:rFonts w:ascii="Arial" w:eastAsia="Calibri" w:hAnsi="Arial" w:cs="Arial"/>
                <w:b/>
                <w:i/>
                <w:lang w:val="en-US"/>
              </w:rPr>
              <w:t xml:space="preserve"> </w:t>
            </w:r>
            <w:r w:rsidRPr="0084303E">
              <w:rPr>
                <w:rFonts w:ascii="Arial" w:eastAsia="Calibri" w:hAnsi="Arial" w:cs="Arial"/>
                <w:b/>
                <w:i/>
                <w:lang w:val="en-GB"/>
              </w:rPr>
              <w:t>profit</w:t>
            </w:r>
            <w:r w:rsidRPr="0084303E">
              <w:rPr>
                <w:rFonts w:ascii="Arial" w:eastAsia="Calibri" w:hAnsi="Arial" w:cs="Arial"/>
                <w:b/>
                <w:i/>
                <w:lang w:val="en-US"/>
              </w:rPr>
              <w:t xml:space="preserve"> </w:t>
            </w:r>
            <w:r w:rsidRPr="0084303E">
              <w:rPr>
                <w:rFonts w:ascii="Arial" w:eastAsia="Calibri" w:hAnsi="Arial" w:cs="Arial"/>
                <w:b/>
                <w:i/>
                <w:lang w:val="en-GB"/>
              </w:rPr>
              <w:t>and</w:t>
            </w:r>
            <w:r w:rsidRPr="0084303E">
              <w:rPr>
                <w:rFonts w:ascii="Arial" w:eastAsia="Calibri" w:hAnsi="Arial" w:cs="Arial"/>
                <w:b/>
                <w:i/>
                <w:lang w:val="en-US"/>
              </w:rPr>
              <w:t xml:space="preserve"> </w:t>
            </w:r>
            <w:r w:rsidRPr="0084303E">
              <w:rPr>
                <w:rFonts w:ascii="Arial" w:eastAsia="Calibri" w:hAnsi="Arial" w:cs="Arial"/>
                <w:b/>
                <w:i/>
                <w:lang w:val="en-GB"/>
              </w:rPr>
              <w:t>loss</w:t>
            </w:r>
            <w:r w:rsidRPr="0084303E">
              <w:rPr>
                <w:rFonts w:ascii="Arial" w:eastAsia="Calibri" w:hAnsi="Arial" w:cs="Arial"/>
                <w:b/>
                <w:i/>
                <w:lang w:val="en-US"/>
              </w:rPr>
              <w:t xml:space="preserve"> </w:t>
            </w:r>
            <w:r w:rsidRPr="0084303E">
              <w:rPr>
                <w:rFonts w:ascii="Arial" w:eastAsia="Calibri" w:hAnsi="Arial" w:cs="Arial"/>
                <w:b/>
                <w:i/>
                <w:lang w:val="en-GB"/>
              </w:rPr>
              <w:t>account and the balance sheets or other relevant fiscal documents for the last 3 years...</w:t>
            </w:r>
            <w:r w:rsidRPr="0084303E">
              <w:rPr>
                <w:rFonts w:ascii="Arial" w:eastAsia="Calibri" w:hAnsi="Arial" w:cs="Arial"/>
                <w:b/>
                <w:lang w:val="en-GB"/>
              </w:rPr>
              <w:t>?</w:t>
            </w:r>
          </w:p>
        </w:tc>
      </w:tr>
      <w:tr w:rsidR="00335AEE" w:rsidRPr="000C71C0" w:rsidTr="00335AEE">
        <w:trPr>
          <w:trHeight w:val="287"/>
        </w:trPr>
        <w:tc>
          <w:tcPr>
            <w:tcW w:w="10144" w:type="dxa"/>
            <w:shd w:val="clear" w:color="auto" w:fill="auto"/>
          </w:tcPr>
          <w:p w:rsidR="00335AEE" w:rsidRPr="00973A31" w:rsidRDefault="00335AEE" w:rsidP="008A6628">
            <w:pPr>
              <w:spacing w:after="200" w:line="276" w:lineRule="auto"/>
              <w:ind w:left="34"/>
              <w:jc w:val="both"/>
              <w:rPr>
                <w:rFonts w:ascii="Arial" w:eastAsia="Calibri" w:hAnsi="Arial" w:cs="Arial"/>
                <w:lang w:val="ru-RU"/>
              </w:rPr>
            </w:pPr>
            <w:r w:rsidRPr="0084303E">
              <w:rPr>
                <w:rFonts w:ascii="Arial" w:eastAsia="Calibri" w:hAnsi="Arial" w:cs="Arial"/>
                <w:lang w:val="en-GB"/>
              </w:rPr>
              <w:t xml:space="preserve">The financial documents have to be prepared by </w:t>
            </w:r>
            <w:r w:rsidR="007E09D4">
              <w:rPr>
                <w:rFonts w:ascii="Arial" w:eastAsia="Calibri" w:hAnsi="Arial" w:cs="Arial"/>
                <w:lang w:val="en-GB"/>
              </w:rPr>
              <w:t>a</w:t>
            </w:r>
            <w:r w:rsidR="007E09D4" w:rsidRPr="0084303E">
              <w:rPr>
                <w:rFonts w:ascii="Arial" w:eastAsia="Calibri" w:hAnsi="Arial" w:cs="Arial"/>
                <w:lang w:val="en-GB"/>
              </w:rPr>
              <w:t xml:space="preserve"> </w:t>
            </w:r>
            <w:r w:rsidRPr="0084303E">
              <w:rPr>
                <w:rFonts w:ascii="Arial" w:eastAsia="Calibri" w:hAnsi="Arial" w:cs="Arial"/>
                <w:lang w:val="en-GB"/>
              </w:rPr>
              <w:t xml:space="preserve">financial department of the institution in accordance with the law on accountancy (approved by the supervisory body, if the internal rules require so) and internal accountancy regulations of the institution. </w:t>
            </w:r>
            <w:r w:rsidR="00E75FAE">
              <w:rPr>
                <w:rFonts w:ascii="Arial" w:eastAsia="Calibri" w:hAnsi="Arial" w:cs="Arial"/>
                <w:lang w:val="en-GB"/>
              </w:rPr>
              <w:t xml:space="preserve">Each set of the documents should refer </w:t>
            </w:r>
            <w:r w:rsidR="00442C83">
              <w:rPr>
                <w:rFonts w:ascii="Arial" w:eastAsia="Calibri" w:hAnsi="Arial" w:cs="Arial"/>
                <w:lang w:val="en-GB"/>
              </w:rPr>
              <w:t>to a closed turnover (accounting) year. Such</w:t>
            </w:r>
            <w:r w:rsidRPr="0084303E">
              <w:rPr>
                <w:rFonts w:ascii="Arial" w:eastAsia="Calibri" w:hAnsi="Arial" w:cs="Arial"/>
                <w:lang w:val="en-GB"/>
              </w:rPr>
              <w:t xml:space="preserve"> documents must be signed by the chief accountant and a person authorised to represent the institution. If the internal regulation of the institution does not require </w:t>
            </w:r>
            <w:r w:rsidR="007E09D4">
              <w:rPr>
                <w:rFonts w:ascii="Arial" w:eastAsia="Calibri" w:hAnsi="Arial" w:cs="Arial"/>
                <w:lang w:val="en-GB"/>
              </w:rPr>
              <w:t xml:space="preserve">any </w:t>
            </w:r>
            <w:r w:rsidRPr="0084303E">
              <w:rPr>
                <w:rFonts w:ascii="Arial" w:eastAsia="Calibri" w:hAnsi="Arial" w:cs="Arial"/>
                <w:lang w:val="en-GB"/>
              </w:rPr>
              <w:t>necessity of approv</w:t>
            </w:r>
            <w:r w:rsidR="007E09D4">
              <w:rPr>
                <w:rFonts w:ascii="Arial" w:eastAsia="Calibri" w:hAnsi="Arial" w:cs="Arial"/>
                <w:lang w:val="en-GB"/>
              </w:rPr>
              <w:t xml:space="preserve">ing </w:t>
            </w:r>
            <w:r w:rsidRPr="0084303E">
              <w:rPr>
                <w:rFonts w:ascii="Arial" w:eastAsia="Calibri" w:hAnsi="Arial" w:cs="Arial"/>
                <w:lang w:val="en-GB"/>
              </w:rPr>
              <w:t xml:space="preserve">the financial balance by </w:t>
            </w:r>
            <w:r w:rsidR="007E09D4">
              <w:rPr>
                <w:rFonts w:ascii="Arial" w:eastAsia="Calibri" w:hAnsi="Arial" w:cs="Arial"/>
                <w:lang w:val="en-GB"/>
              </w:rPr>
              <w:t>a</w:t>
            </w:r>
            <w:r w:rsidRPr="0084303E">
              <w:rPr>
                <w:rFonts w:ascii="Arial" w:eastAsia="Calibri" w:hAnsi="Arial" w:cs="Arial"/>
                <w:lang w:val="en-GB"/>
              </w:rPr>
              <w:t xml:space="preserve"> certified auditor, the PL-RU Programme does not require that either.</w:t>
            </w:r>
          </w:p>
          <w:p w:rsidR="008A6628" w:rsidRPr="0084303E" w:rsidRDefault="008A6628" w:rsidP="008A6628">
            <w:pPr>
              <w:ind w:left="34"/>
              <w:jc w:val="both"/>
              <w:rPr>
                <w:rFonts w:ascii="Arial" w:hAnsi="Arial" w:cs="Arial"/>
                <w:b/>
                <w:lang w:val="en-US"/>
              </w:rPr>
            </w:pPr>
          </w:p>
        </w:tc>
      </w:tr>
    </w:tbl>
    <w:p w:rsidR="000164E8" w:rsidRPr="000164E8" w:rsidRDefault="000164E8">
      <w:pPr>
        <w:rPr>
          <w:b/>
          <w:lang w:val="en-GB"/>
        </w:rPr>
      </w:pPr>
    </w:p>
    <w:sectPr w:rsidR="000164E8" w:rsidRPr="000164E8" w:rsidSect="00A404A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641" w:rsidRDefault="00824641" w:rsidP="000164E8">
      <w:pPr>
        <w:spacing w:after="0" w:line="240" w:lineRule="auto"/>
      </w:pPr>
      <w:r>
        <w:separator/>
      </w:r>
    </w:p>
  </w:endnote>
  <w:endnote w:type="continuationSeparator" w:id="0">
    <w:p w:rsidR="00824641" w:rsidRDefault="00824641" w:rsidP="00016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A58" w:rsidRDefault="00303A5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695860"/>
      <w:docPartObj>
        <w:docPartGallery w:val="Page Numbers (Bottom of Page)"/>
        <w:docPartUnique/>
      </w:docPartObj>
    </w:sdtPr>
    <w:sdtContent>
      <w:p w:rsidR="00303A58" w:rsidRDefault="00442C83">
        <w:pPr>
          <w:pStyle w:val="Stopka"/>
          <w:jc w:val="right"/>
        </w:pPr>
        <w:fldSimple w:instr=" PAGE   \* MERGEFORMAT ">
          <w:r w:rsidR="000C71C0">
            <w:rPr>
              <w:noProof/>
            </w:rPr>
            <w:t>1</w:t>
          </w:r>
        </w:fldSimple>
      </w:p>
    </w:sdtContent>
  </w:sdt>
  <w:p w:rsidR="00303A58" w:rsidRDefault="00303A5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A58" w:rsidRDefault="00303A5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641" w:rsidRDefault="00824641" w:rsidP="000164E8">
      <w:pPr>
        <w:spacing w:after="0" w:line="240" w:lineRule="auto"/>
      </w:pPr>
      <w:r>
        <w:separator/>
      </w:r>
    </w:p>
  </w:footnote>
  <w:footnote w:type="continuationSeparator" w:id="0">
    <w:p w:rsidR="00824641" w:rsidRDefault="00824641" w:rsidP="00016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A58" w:rsidRDefault="00303A5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A58" w:rsidRDefault="00303A58" w:rsidP="00A404A7">
    <w:pPr>
      <w:rPr>
        <w:b/>
        <w:color w:val="548DD4" w:themeColor="text2" w:themeTint="99"/>
        <w:sz w:val="28"/>
        <w:szCs w:val="28"/>
      </w:rPr>
    </w:pPr>
    <w:r w:rsidRPr="000164E8">
      <w:rPr>
        <w:noProof/>
        <w:lang w:eastAsia="pl-PL"/>
      </w:rPr>
      <w:drawing>
        <wp:inline distT="0" distB="0" distL="0" distR="0">
          <wp:extent cx="2714625" cy="689283"/>
          <wp:effectExtent l="19050" t="0" r="9525" b="0"/>
          <wp:docPr id="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4625" cy="689283"/>
                  </a:xfrm>
                  <a:prstGeom prst="rect">
                    <a:avLst/>
                  </a:prstGeom>
                  <a:noFill/>
                  <a:ln>
                    <a:noFill/>
                  </a:ln>
                </pic:spPr>
              </pic:pic>
            </a:graphicData>
          </a:graphic>
        </wp:inline>
      </w:drawing>
    </w:r>
    <w:r>
      <w:t xml:space="preserve">     </w:t>
    </w:r>
    <w:r w:rsidRPr="00335AEE">
      <w:rPr>
        <w:b/>
        <w:sz w:val="28"/>
        <w:szCs w:val="28"/>
      </w:rPr>
      <w:t xml:space="preserve">QUESTIONS &amp; ANSWERS </w:t>
    </w:r>
    <w:r w:rsidRPr="00335AEE">
      <w:rPr>
        <w:b/>
        <w:color w:val="548DD4" w:themeColor="text2" w:themeTint="99"/>
        <w:sz w:val="28"/>
        <w:szCs w:val="28"/>
      </w:rPr>
      <w:t xml:space="preserve">7 </w:t>
    </w:r>
    <w:r>
      <w:rPr>
        <w:b/>
        <w:color w:val="548DD4" w:themeColor="text2" w:themeTint="99"/>
        <w:sz w:val="28"/>
        <w:szCs w:val="28"/>
      </w:rPr>
      <w:t>August</w:t>
    </w:r>
    <w:r w:rsidRPr="00335AEE">
      <w:rPr>
        <w:b/>
        <w:color w:val="548DD4" w:themeColor="text2" w:themeTint="99"/>
        <w:sz w:val="28"/>
        <w:szCs w:val="28"/>
      </w:rPr>
      <w:t xml:space="preserve"> 2017</w:t>
    </w:r>
  </w:p>
  <w:p w:rsidR="00303A58" w:rsidRPr="00A404A7" w:rsidRDefault="00303A58" w:rsidP="00A404A7">
    <w:pPr>
      <w:rPr>
        <w:b/>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A58" w:rsidRDefault="00303A5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2EAD"/>
    <w:multiLevelType w:val="hybridMultilevel"/>
    <w:tmpl w:val="E2543070"/>
    <w:lvl w:ilvl="0" w:tplc="0415000F">
      <w:start w:val="1"/>
      <w:numFmt w:val="decimal"/>
      <w:lvlText w:val="%1."/>
      <w:lvlJc w:val="left"/>
      <w:pPr>
        <w:ind w:left="1788" w:hanging="360"/>
      </w:pPr>
      <w:rPr>
        <w:rFonts w:cs="Times New Roman"/>
      </w:rPr>
    </w:lvl>
    <w:lvl w:ilvl="1" w:tplc="04150019">
      <w:start w:val="1"/>
      <w:numFmt w:val="lowerLetter"/>
      <w:lvlText w:val="%2."/>
      <w:lvlJc w:val="left"/>
      <w:pPr>
        <w:ind w:left="2508" w:hanging="360"/>
      </w:pPr>
      <w:rPr>
        <w:rFonts w:cs="Times New Roman"/>
      </w:rPr>
    </w:lvl>
    <w:lvl w:ilvl="2" w:tplc="0415001B" w:tentative="1">
      <w:start w:val="1"/>
      <w:numFmt w:val="lowerRoman"/>
      <w:lvlText w:val="%3."/>
      <w:lvlJc w:val="right"/>
      <w:pPr>
        <w:ind w:left="3228" w:hanging="180"/>
      </w:pPr>
      <w:rPr>
        <w:rFonts w:cs="Times New Roman"/>
      </w:rPr>
    </w:lvl>
    <w:lvl w:ilvl="3" w:tplc="0415000F" w:tentative="1">
      <w:start w:val="1"/>
      <w:numFmt w:val="decimal"/>
      <w:lvlText w:val="%4."/>
      <w:lvlJc w:val="left"/>
      <w:pPr>
        <w:ind w:left="3948" w:hanging="360"/>
      </w:pPr>
      <w:rPr>
        <w:rFonts w:cs="Times New Roman"/>
      </w:rPr>
    </w:lvl>
    <w:lvl w:ilvl="4" w:tplc="04150019" w:tentative="1">
      <w:start w:val="1"/>
      <w:numFmt w:val="lowerLetter"/>
      <w:lvlText w:val="%5."/>
      <w:lvlJc w:val="left"/>
      <w:pPr>
        <w:ind w:left="4668" w:hanging="360"/>
      </w:pPr>
      <w:rPr>
        <w:rFonts w:cs="Times New Roman"/>
      </w:rPr>
    </w:lvl>
    <w:lvl w:ilvl="5" w:tplc="0415001B" w:tentative="1">
      <w:start w:val="1"/>
      <w:numFmt w:val="lowerRoman"/>
      <w:lvlText w:val="%6."/>
      <w:lvlJc w:val="right"/>
      <w:pPr>
        <w:ind w:left="5388" w:hanging="180"/>
      </w:pPr>
      <w:rPr>
        <w:rFonts w:cs="Times New Roman"/>
      </w:rPr>
    </w:lvl>
    <w:lvl w:ilvl="6" w:tplc="0415000F" w:tentative="1">
      <w:start w:val="1"/>
      <w:numFmt w:val="decimal"/>
      <w:lvlText w:val="%7."/>
      <w:lvlJc w:val="left"/>
      <w:pPr>
        <w:ind w:left="6108" w:hanging="360"/>
      </w:pPr>
      <w:rPr>
        <w:rFonts w:cs="Times New Roman"/>
      </w:rPr>
    </w:lvl>
    <w:lvl w:ilvl="7" w:tplc="04150019" w:tentative="1">
      <w:start w:val="1"/>
      <w:numFmt w:val="lowerLetter"/>
      <w:lvlText w:val="%8."/>
      <w:lvlJc w:val="left"/>
      <w:pPr>
        <w:ind w:left="6828" w:hanging="360"/>
      </w:pPr>
      <w:rPr>
        <w:rFonts w:cs="Times New Roman"/>
      </w:rPr>
    </w:lvl>
    <w:lvl w:ilvl="8" w:tplc="0415001B" w:tentative="1">
      <w:start w:val="1"/>
      <w:numFmt w:val="lowerRoman"/>
      <w:lvlText w:val="%9."/>
      <w:lvlJc w:val="right"/>
      <w:pPr>
        <w:ind w:left="7548" w:hanging="180"/>
      </w:pPr>
      <w:rPr>
        <w:rFonts w:cs="Times New Roman"/>
      </w:rPr>
    </w:lvl>
  </w:abstractNum>
  <w:abstractNum w:abstractNumId="1">
    <w:nsid w:val="296C5CC7"/>
    <w:multiLevelType w:val="hybridMultilevel"/>
    <w:tmpl w:val="4D8C6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FE2E3A"/>
    <w:multiLevelType w:val="hybridMultilevel"/>
    <w:tmpl w:val="91E8FB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605271B"/>
    <w:multiLevelType w:val="hybridMultilevel"/>
    <w:tmpl w:val="D1A40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672DA3"/>
    <w:multiLevelType w:val="hybridMultilevel"/>
    <w:tmpl w:val="D6DAF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C67243A"/>
    <w:multiLevelType w:val="hybridMultilevel"/>
    <w:tmpl w:val="3D66EBC0"/>
    <w:lvl w:ilvl="0" w:tplc="8352812E">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17C2232"/>
    <w:multiLevelType w:val="hybridMultilevel"/>
    <w:tmpl w:val="CBF4D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1970CE8"/>
    <w:multiLevelType w:val="hybridMultilevel"/>
    <w:tmpl w:val="F55ED874"/>
    <w:lvl w:ilvl="0" w:tplc="82E2AB3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3F3118B"/>
    <w:multiLevelType w:val="hybridMultilevel"/>
    <w:tmpl w:val="62D4F30E"/>
    <w:lvl w:ilvl="0" w:tplc="BC9AF80A">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7AE443C8"/>
    <w:multiLevelType w:val="hybridMultilevel"/>
    <w:tmpl w:val="4672E8F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0"/>
  </w:num>
  <w:num w:numId="4">
    <w:abstractNumId w:val="7"/>
  </w:num>
  <w:num w:numId="5">
    <w:abstractNumId w:val="2"/>
  </w:num>
  <w:num w:numId="6">
    <w:abstractNumId w:val="3"/>
  </w:num>
  <w:num w:numId="7">
    <w:abstractNumId w:val="8"/>
  </w:num>
  <w:num w:numId="8">
    <w:abstractNumId w:val="9"/>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0164E8"/>
    <w:rsid w:val="000164E8"/>
    <w:rsid w:val="000864E3"/>
    <w:rsid w:val="000C71C0"/>
    <w:rsid w:val="001B4409"/>
    <w:rsid w:val="002073F3"/>
    <w:rsid w:val="002F1BCF"/>
    <w:rsid w:val="003007D3"/>
    <w:rsid w:val="00303A58"/>
    <w:rsid w:val="00335AEE"/>
    <w:rsid w:val="0043246B"/>
    <w:rsid w:val="00442C83"/>
    <w:rsid w:val="004F2F3A"/>
    <w:rsid w:val="00575553"/>
    <w:rsid w:val="005766FF"/>
    <w:rsid w:val="005C5861"/>
    <w:rsid w:val="00600372"/>
    <w:rsid w:val="0078075E"/>
    <w:rsid w:val="00790A24"/>
    <w:rsid w:val="007E09D4"/>
    <w:rsid w:val="00824641"/>
    <w:rsid w:val="0084303E"/>
    <w:rsid w:val="008A6628"/>
    <w:rsid w:val="00973A31"/>
    <w:rsid w:val="00A404A7"/>
    <w:rsid w:val="00AC7DF3"/>
    <w:rsid w:val="00D6472D"/>
    <w:rsid w:val="00DB74BF"/>
    <w:rsid w:val="00E30EB5"/>
    <w:rsid w:val="00E75FAE"/>
    <w:rsid w:val="00E84BEA"/>
    <w:rsid w:val="00EC3C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440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164E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164E8"/>
  </w:style>
  <w:style w:type="paragraph" w:styleId="Stopka">
    <w:name w:val="footer"/>
    <w:basedOn w:val="Normalny"/>
    <w:link w:val="StopkaZnak"/>
    <w:uiPriority w:val="99"/>
    <w:unhideWhenUsed/>
    <w:rsid w:val="000164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64E8"/>
  </w:style>
  <w:style w:type="paragraph" w:styleId="Tekstdymka">
    <w:name w:val="Balloon Text"/>
    <w:basedOn w:val="Normalny"/>
    <w:link w:val="TekstdymkaZnak"/>
    <w:uiPriority w:val="99"/>
    <w:semiHidden/>
    <w:unhideWhenUsed/>
    <w:rsid w:val="00016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64E8"/>
    <w:rPr>
      <w:rFonts w:ascii="Tahoma" w:hAnsi="Tahoma" w:cs="Tahoma"/>
      <w:sz w:val="16"/>
      <w:szCs w:val="16"/>
    </w:rPr>
  </w:style>
  <w:style w:type="table" w:styleId="Tabela-Siatka">
    <w:name w:val="Table Grid"/>
    <w:basedOn w:val="Standardowy"/>
    <w:uiPriority w:val="59"/>
    <w:rsid w:val="00016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0164E8"/>
    <w:pPr>
      <w:ind w:left="720"/>
      <w:contextualSpacing/>
    </w:pPr>
  </w:style>
  <w:style w:type="paragraph" w:styleId="Tekstpodstawowy">
    <w:name w:val="Body Text"/>
    <w:aliases w:val="Standard paragraph,wypunktowanie"/>
    <w:basedOn w:val="Normalny"/>
    <w:link w:val="TekstpodstawowyZnak"/>
    <w:rsid w:val="000164E8"/>
    <w:pPr>
      <w:spacing w:after="0" w:line="240" w:lineRule="auto"/>
      <w:jc w:val="both"/>
    </w:pPr>
    <w:rPr>
      <w:rFonts w:ascii="Times New Roman" w:eastAsia="Times New Roman" w:hAnsi="Times New Roman" w:cs="Times New Roman"/>
      <w:sz w:val="24"/>
      <w:szCs w:val="20"/>
      <w:lang w:val="ru-RU" w:eastAsia="pl-PL"/>
    </w:rPr>
  </w:style>
  <w:style w:type="character" w:customStyle="1" w:styleId="TekstpodstawowyZnak">
    <w:name w:val="Tekst podstawowy Znak"/>
    <w:aliases w:val="Standard paragraph Znak,wypunktowanie Znak"/>
    <w:basedOn w:val="Domylnaczcionkaakapitu"/>
    <w:link w:val="Tekstpodstawowy"/>
    <w:rsid w:val="000164E8"/>
    <w:rPr>
      <w:rFonts w:ascii="Times New Roman" w:eastAsia="Times New Roman" w:hAnsi="Times New Roman" w:cs="Times New Roman"/>
      <w:sz w:val="24"/>
      <w:szCs w:val="20"/>
      <w:lang w:val="ru-RU" w:eastAsia="pl-PL"/>
    </w:rPr>
  </w:style>
  <w:style w:type="paragraph" w:customStyle="1" w:styleId="Akapitzlist1">
    <w:name w:val="Akapit z listą1"/>
    <w:basedOn w:val="Normalny"/>
    <w:rsid w:val="00335AEE"/>
    <w:pPr>
      <w:ind w:left="720"/>
      <w:contextualSpacing/>
    </w:pPr>
    <w:rPr>
      <w:rFonts w:ascii="Calibri" w:eastAsia="Times New Roman" w:hAnsi="Calibri" w:cs="Times New Roman"/>
      <w:lang w:val="ru-RU" w:eastAsia="ru-RU"/>
    </w:rPr>
  </w:style>
  <w:style w:type="paragraph" w:styleId="Poprawka">
    <w:name w:val="Revision"/>
    <w:hidden/>
    <w:uiPriority w:val="99"/>
    <w:semiHidden/>
    <w:rsid w:val="000C71C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4</Pages>
  <Words>1725</Words>
  <Characters>10355</Characters>
  <Application>Microsoft Office Word</Application>
  <DocSecurity>0</DocSecurity>
  <Lines>86</Lines>
  <Paragraphs>24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CPE</Company>
  <LinksUpToDate>false</LinksUpToDate>
  <CharactersWithSpaces>12056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katarzyna_bartnik</dc:creator>
  <cp:lastModifiedBy>Katarzyna Wantoch-Rekowska</cp:lastModifiedBy>
  <cp:revision>13</cp:revision>
  <cp:lastPrinted>2017-07-07T12:35:00Z</cp:lastPrinted>
  <dcterms:created xsi:type="dcterms:W3CDTF">2017-07-07T12:04:00Z</dcterms:created>
  <dcterms:modified xsi:type="dcterms:W3CDTF">2017-11-10T14:39:00Z</dcterms:modified>
</cp:coreProperties>
</file>