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10682"/>
      </w:tblGrid>
      <w:tr w:rsidR="000164E8" w:rsidRPr="00137514" w:rsidTr="000A3ABE">
        <w:trPr>
          <w:trHeight w:val="833"/>
        </w:trPr>
        <w:tc>
          <w:tcPr>
            <w:tcW w:w="0" w:type="auto"/>
            <w:shd w:val="clear" w:color="auto" w:fill="D9D9D9" w:themeFill="background1" w:themeFillShade="D9"/>
          </w:tcPr>
          <w:p w:rsidR="00F930E8" w:rsidRPr="00F930E8" w:rsidRDefault="00C042BD" w:rsidP="001A2340">
            <w:pPr>
              <w:spacing w:after="200"/>
              <w:jc w:val="both"/>
              <w:rPr>
                <w:b/>
                <w:lang w:val="en-US"/>
              </w:rPr>
            </w:pPr>
            <w:r w:rsidRPr="00C042BD">
              <w:rPr>
                <w:b/>
                <w:lang w:val="en-US"/>
              </w:rPr>
              <w:t xml:space="preserve">1. </w:t>
            </w:r>
            <w:r w:rsidR="007F0395" w:rsidRPr="007F0395">
              <w:rPr>
                <w:b/>
                <w:lang w:val="en-US"/>
              </w:rPr>
              <w:t xml:space="preserve">Is it possible to prepare one </w:t>
            </w:r>
            <w:r w:rsidR="00CD479A">
              <w:rPr>
                <w:b/>
                <w:lang w:val="en-US"/>
              </w:rPr>
              <w:t xml:space="preserve">joint </w:t>
            </w:r>
            <w:r w:rsidR="007F0395" w:rsidRPr="007F0395">
              <w:rPr>
                <w:b/>
                <w:lang w:val="en-US"/>
              </w:rPr>
              <w:t xml:space="preserve">feasibility study for a project in which there are two infrastructure components with </w:t>
            </w:r>
            <w:r w:rsidR="00D51F14">
              <w:rPr>
                <w:b/>
                <w:lang w:val="en-US"/>
              </w:rPr>
              <w:t>a value of both above and below</w:t>
            </w:r>
            <w:r w:rsidR="007F0395" w:rsidRPr="007F0395">
              <w:rPr>
                <w:b/>
                <w:lang w:val="en-US"/>
              </w:rPr>
              <w:t xml:space="preserve"> 1 million</w:t>
            </w:r>
            <w:r w:rsidR="00D51F14">
              <w:rPr>
                <w:b/>
                <w:lang w:val="en-US"/>
              </w:rPr>
              <w:t xml:space="preserve"> </w:t>
            </w:r>
            <w:r w:rsidRPr="00C042BD">
              <w:rPr>
                <w:rFonts w:cs="Arial"/>
                <w:b/>
                <w:lang w:val="en-US"/>
              </w:rPr>
              <w:t>EUR</w:t>
            </w:r>
            <w:r w:rsidR="00A81088">
              <w:rPr>
                <w:b/>
                <w:lang w:val="en-US"/>
              </w:rPr>
              <w:t>? If yes</w:t>
            </w:r>
            <w:r w:rsidR="007F0395" w:rsidRPr="007F0395">
              <w:rPr>
                <w:b/>
                <w:lang w:val="en-US"/>
              </w:rPr>
              <w:t>, how should part 3.5 of the project application</w:t>
            </w:r>
            <w:r w:rsidR="007F0395">
              <w:rPr>
                <w:b/>
                <w:lang w:val="en-US"/>
              </w:rPr>
              <w:t xml:space="preserve"> be completed</w:t>
            </w:r>
            <w:r w:rsidR="007F0395" w:rsidRPr="007F0395">
              <w:rPr>
                <w:b/>
                <w:lang w:val="en-US"/>
              </w:rPr>
              <w:t>?</w:t>
            </w:r>
          </w:p>
        </w:tc>
      </w:tr>
      <w:tr w:rsidR="000164E8" w:rsidRPr="00137514" w:rsidTr="000A3ABE">
        <w:trPr>
          <w:trHeight w:val="600"/>
        </w:trPr>
        <w:tc>
          <w:tcPr>
            <w:tcW w:w="0" w:type="auto"/>
          </w:tcPr>
          <w:p w:rsidR="004D3AB8" w:rsidRDefault="00C042BD" w:rsidP="00CD479A">
            <w:pPr>
              <w:jc w:val="both"/>
              <w:rPr>
                <w:rFonts w:cs="Arial"/>
                <w:lang w:val="en-US"/>
              </w:rPr>
            </w:pPr>
            <w:r w:rsidRPr="00C042BD">
              <w:rPr>
                <w:rFonts w:cs="Arial"/>
                <w:lang w:val="en-US"/>
              </w:rPr>
              <w:t>There is</w:t>
            </w:r>
            <w:r w:rsidR="007F0395">
              <w:rPr>
                <w:rFonts w:cs="Arial"/>
                <w:lang w:val="en-US"/>
              </w:rPr>
              <w:t xml:space="preserve"> such</w:t>
            </w:r>
            <w:r w:rsidRPr="00C042BD">
              <w:rPr>
                <w:rFonts w:cs="Arial"/>
                <w:lang w:val="en-US"/>
              </w:rPr>
              <w:t xml:space="preserve"> a possibility. If the beneficiaries </w:t>
            </w:r>
            <w:r>
              <w:rPr>
                <w:rFonts w:cs="Arial"/>
                <w:lang w:val="en-US"/>
              </w:rPr>
              <w:t xml:space="preserve">decide </w:t>
            </w:r>
            <w:r w:rsidR="00282358">
              <w:rPr>
                <w:rFonts w:cs="Arial"/>
                <w:lang w:val="en-US"/>
              </w:rPr>
              <w:t>to apply this solution</w:t>
            </w:r>
            <w:r w:rsidRPr="00C042BD">
              <w:rPr>
                <w:rFonts w:cs="Arial"/>
                <w:lang w:val="en-US"/>
              </w:rPr>
              <w:t xml:space="preserve">, it should be noted </w:t>
            </w:r>
            <w:r w:rsidR="007F0395" w:rsidRPr="007F0395">
              <w:rPr>
                <w:rFonts w:cs="Arial"/>
                <w:lang w:val="en-US"/>
              </w:rPr>
              <w:t>in part 3.5 of the project application</w:t>
            </w:r>
            <w:r>
              <w:rPr>
                <w:rFonts w:cs="Arial"/>
                <w:lang w:val="en-US"/>
              </w:rPr>
              <w:t xml:space="preserve"> that the description </w:t>
            </w:r>
            <w:r w:rsidR="00CD479A">
              <w:rPr>
                <w:rFonts w:cs="Arial"/>
                <w:lang w:val="en-US"/>
              </w:rPr>
              <w:t xml:space="preserve">of a component below 1 million EUR </w:t>
            </w:r>
            <w:r>
              <w:rPr>
                <w:rFonts w:cs="Arial"/>
                <w:lang w:val="en-US"/>
              </w:rPr>
              <w:t xml:space="preserve">has been included in the </w:t>
            </w:r>
            <w:r w:rsidR="004D3AB8">
              <w:rPr>
                <w:rFonts w:cs="Arial"/>
                <w:lang w:val="en-US"/>
              </w:rPr>
              <w:t>f</w:t>
            </w:r>
            <w:r>
              <w:rPr>
                <w:rFonts w:cs="Arial"/>
                <w:lang w:val="en-US"/>
              </w:rPr>
              <w:t xml:space="preserve">ull </w:t>
            </w:r>
            <w:r w:rsidR="004D3AB8">
              <w:rPr>
                <w:rFonts w:cs="Arial"/>
                <w:lang w:val="en-US"/>
              </w:rPr>
              <w:t>f</w:t>
            </w:r>
            <w:r>
              <w:rPr>
                <w:rFonts w:cs="Arial"/>
                <w:lang w:val="en-US"/>
              </w:rPr>
              <w:t xml:space="preserve">easibility </w:t>
            </w:r>
            <w:r w:rsidR="004D3AB8">
              <w:rPr>
                <w:rFonts w:cs="Arial"/>
                <w:lang w:val="en-US"/>
              </w:rPr>
              <w:t>s</w:t>
            </w:r>
            <w:r>
              <w:rPr>
                <w:rFonts w:cs="Arial"/>
                <w:lang w:val="en-US"/>
              </w:rPr>
              <w:t>tudy. However, please remember</w:t>
            </w:r>
            <w:r w:rsidRPr="00C042BD">
              <w:rPr>
                <w:rFonts w:cs="Arial"/>
                <w:lang w:val="en-US"/>
              </w:rPr>
              <w:t xml:space="preserve"> that,</w:t>
            </w:r>
            <w:r w:rsidR="00282358">
              <w:rPr>
                <w:rFonts w:cs="Arial"/>
                <w:lang w:val="en-US"/>
              </w:rPr>
              <w:t xml:space="preserve"> </w:t>
            </w:r>
            <w:r w:rsidRPr="00C042BD">
              <w:rPr>
                <w:rFonts w:cs="Arial"/>
                <w:lang w:val="en-US"/>
              </w:rPr>
              <w:t xml:space="preserve">at the same time, the requirement for </w:t>
            </w:r>
            <w:r w:rsidR="00D51F14">
              <w:rPr>
                <w:rFonts w:cs="Arial"/>
                <w:lang w:val="en-US"/>
              </w:rPr>
              <w:t xml:space="preserve">having </w:t>
            </w:r>
            <w:r w:rsidR="00053EBB">
              <w:rPr>
                <w:rFonts w:cs="Arial"/>
                <w:lang w:val="en-US"/>
              </w:rPr>
              <w:t>one</w:t>
            </w:r>
            <w:r w:rsidRPr="00C042BD">
              <w:rPr>
                <w:rFonts w:cs="Arial"/>
                <w:lang w:val="en-US"/>
              </w:rPr>
              <w:t xml:space="preserve"> infrastructure component of more than 1 million </w:t>
            </w:r>
            <w:r w:rsidR="00D51F14" w:rsidRPr="007F0395">
              <w:rPr>
                <w:rFonts w:cs="Arial"/>
                <w:lang w:val="en-US"/>
              </w:rPr>
              <w:t>EUR</w:t>
            </w:r>
            <w:r>
              <w:rPr>
                <w:rFonts w:cs="Arial"/>
                <w:lang w:val="en-US"/>
              </w:rPr>
              <w:t xml:space="preserve"> must be </w:t>
            </w:r>
            <w:r w:rsidR="00D51F14">
              <w:rPr>
                <w:rFonts w:cs="Arial"/>
                <w:lang w:val="en-US"/>
              </w:rPr>
              <w:t>fulfilled</w:t>
            </w:r>
            <w:r w:rsidRPr="00C042BD">
              <w:rPr>
                <w:rFonts w:cs="Arial"/>
                <w:lang w:val="en-US"/>
              </w:rPr>
              <w:t>, otherwise the cost of such a study will be ineligible.</w:t>
            </w:r>
          </w:p>
        </w:tc>
      </w:tr>
      <w:tr w:rsidR="000164E8" w:rsidRPr="00D51F14" w:rsidTr="000A3ABE">
        <w:trPr>
          <w:trHeight w:val="544"/>
        </w:trPr>
        <w:tc>
          <w:tcPr>
            <w:tcW w:w="0" w:type="auto"/>
            <w:shd w:val="clear" w:color="auto" w:fill="D9D9D9" w:themeFill="background1" w:themeFillShade="D9"/>
          </w:tcPr>
          <w:p w:rsidR="004D3AB8" w:rsidRDefault="00C042BD">
            <w:pPr>
              <w:jc w:val="both"/>
              <w:rPr>
                <w:b/>
                <w:lang w:val="en-US"/>
              </w:rPr>
            </w:pPr>
            <w:r w:rsidRPr="00C042BD">
              <w:rPr>
                <w:b/>
                <w:lang w:val="en-US"/>
              </w:rPr>
              <w:t>2. Should the project budget be balanced in a 50/50 ratio for benefi</w:t>
            </w:r>
            <w:r>
              <w:rPr>
                <w:b/>
                <w:lang w:val="en-US"/>
              </w:rPr>
              <w:t>ciaries from Poland and Russia?</w:t>
            </w:r>
            <w:r w:rsidR="00D51F14">
              <w:rPr>
                <w:b/>
                <w:lang w:val="en-US"/>
              </w:rPr>
              <w:t xml:space="preserve"> </w:t>
            </w:r>
            <w:r w:rsidRPr="00C042BD">
              <w:rPr>
                <w:b/>
                <w:lang w:val="en-US"/>
              </w:rPr>
              <w:t>Will the budget wit</w:t>
            </w:r>
            <w:r>
              <w:rPr>
                <w:b/>
                <w:lang w:val="en-US"/>
              </w:rPr>
              <w:t xml:space="preserve">h different proportions be </w:t>
            </w:r>
            <w:r w:rsidR="00340610">
              <w:rPr>
                <w:b/>
                <w:lang w:val="en-US"/>
              </w:rPr>
              <w:t>assessed</w:t>
            </w:r>
            <w:r w:rsidRPr="00C042BD">
              <w:rPr>
                <w:b/>
                <w:lang w:val="en-US"/>
              </w:rPr>
              <w:t xml:space="preserve"> lower?</w:t>
            </w:r>
          </w:p>
        </w:tc>
      </w:tr>
      <w:tr w:rsidR="000164E8" w:rsidRPr="00137514" w:rsidTr="000A3ABE">
        <w:trPr>
          <w:trHeight w:val="1890"/>
        </w:trPr>
        <w:tc>
          <w:tcPr>
            <w:tcW w:w="0" w:type="auto"/>
          </w:tcPr>
          <w:p w:rsidR="004D3AB8" w:rsidRDefault="00D51F14" w:rsidP="00282358">
            <w:pPr>
              <w:jc w:val="both"/>
              <w:rPr>
                <w:rFonts w:cs="Arial"/>
                <w:lang w:val="en-US"/>
              </w:rPr>
            </w:pPr>
            <w:r w:rsidRPr="00D51F14">
              <w:rPr>
                <w:rFonts w:cs="Arial"/>
                <w:lang w:val="en-US"/>
              </w:rPr>
              <w:t xml:space="preserve">The project budget will be one of the elements of the application that will be </w:t>
            </w:r>
            <w:r w:rsidR="007F180F">
              <w:rPr>
                <w:rFonts w:cs="Arial"/>
                <w:lang w:val="en-US"/>
              </w:rPr>
              <w:t xml:space="preserve">assessed </w:t>
            </w:r>
            <w:r w:rsidRPr="00D51F14">
              <w:rPr>
                <w:rFonts w:cs="Arial"/>
                <w:lang w:val="en-US"/>
              </w:rPr>
              <w:t>by the Joint Technical Secretariat. One of the criteria for assessing a project's budget is, among other things: is it proportional to the proposed work plan, including the main expected outputs and results (</w:t>
            </w:r>
            <w:r w:rsidR="00053EBB" w:rsidRPr="00D51F14">
              <w:rPr>
                <w:rFonts w:cs="Arial"/>
                <w:lang w:val="en-US"/>
              </w:rPr>
              <w:t>i.e.</w:t>
            </w:r>
            <w:r w:rsidRPr="00D51F14">
              <w:rPr>
                <w:rFonts w:cs="Arial"/>
                <w:lang w:val="en-US"/>
              </w:rPr>
              <w:t xml:space="preserve"> whether the ratio between the estimated costs</w:t>
            </w:r>
            <w:r w:rsidR="00053EBB">
              <w:rPr>
                <w:rFonts w:cs="Arial"/>
                <w:lang w:val="en-US"/>
              </w:rPr>
              <w:t xml:space="preserve"> </w:t>
            </w:r>
            <w:r w:rsidRPr="00D51F14">
              <w:rPr>
                <w:rFonts w:cs="Arial"/>
                <w:lang w:val="en-US"/>
              </w:rPr>
              <w:t xml:space="preserve">and the expected results are satisfactory) and whether the budgets of the </w:t>
            </w:r>
            <w:r w:rsidR="00282358">
              <w:rPr>
                <w:rFonts w:cs="Arial"/>
                <w:lang w:val="en-US"/>
              </w:rPr>
              <w:t>beneficiaries</w:t>
            </w:r>
            <w:r w:rsidRPr="00D51F14">
              <w:rPr>
                <w:rFonts w:cs="Arial"/>
                <w:lang w:val="en-US"/>
              </w:rPr>
              <w:t xml:space="preserve"> reflect their actual level of involvement in the project (whether they are sustainable and realistic). This means that the project budget</w:t>
            </w:r>
            <w:r w:rsidR="007F180F">
              <w:rPr>
                <w:rFonts w:cs="Arial"/>
                <w:lang w:val="en-US"/>
              </w:rPr>
              <w:t xml:space="preserve"> </w:t>
            </w:r>
            <w:r w:rsidRPr="00D51F14">
              <w:rPr>
                <w:rFonts w:cs="Arial"/>
                <w:lang w:val="en-US"/>
              </w:rPr>
              <w:t>is examined in terms of the planned activities and the involvement of individual beneficiaries in their implementation. The distribution of funds should therefore reflect the scope of tasks performed by individual beneficiaries.</w:t>
            </w:r>
          </w:p>
        </w:tc>
      </w:tr>
      <w:tr w:rsidR="000164E8" w:rsidRPr="00137514" w:rsidTr="000A3ABE">
        <w:trPr>
          <w:trHeight w:val="326"/>
        </w:trPr>
        <w:tc>
          <w:tcPr>
            <w:tcW w:w="0" w:type="auto"/>
            <w:shd w:val="clear" w:color="auto" w:fill="D9D9D9" w:themeFill="background1" w:themeFillShade="D9"/>
          </w:tcPr>
          <w:p w:rsidR="004D3AB8" w:rsidRDefault="00C042BD">
            <w:pPr>
              <w:pStyle w:val="Zwykytekst"/>
              <w:jc w:val="both"/>
              <w:rPr>
                <w:rFonts w:asciiTheme="minorHAnsi" w:hAnsiTheme="minorHAnsi"/>
                <w:b/>
                <w:color w:val="000000" w:themeColor="text1"/>
                <w:sz w:val="22"/>
                <w:szCs w:val="22"/>
                <w:lang w:val="en-US"/>
              </w:rPr>
            </w:pPr>
            <w:r w:rsidRPr="00C042BD">
              <w:rPr>
                <w:rFonts w:asciiTheme="minorHAnsi" w:hAnsiTheme="minorHAnsi"/>
                <w:b/>
                <w:color w:val="000000" w:themeColor="text1"/>
                <w:sz w:val="22"/>
                <w:szCs w:val="22"/>
                <w:lang w:val="en-US"/>
              </w:rPr>
              <w:t xml:space="preserve">3. </w:t>
            </w:r>
            <w:r w:rsidR="004D3AB8">
              <w:rPr>
                <w:rFonts w:asciiTheme="minorHAnsi" w:hAnsiTheme="minorHAnsi"/>
                <w:b/>
                <w:color w:val="000000" w:themeColor="text1"/>
                <w:sz w:val="22"/>
                <w:szCs w:val="22"/>
                <w:lang w:val="en-US"/>
              </w:rPr>
              <w:t>Will</w:t>
            </w:r>
            <w:r w:rsidR="00053EBB" w:rsidRPr="00053EBB">
              <w:rPr>
                <w:rFonts w:asciiTheme="minorHAnsi" w:hAnsiTheme="minorHAnsi"/>
                <w:b/>
                <w:color w:val="000000" w:themeColor="text1"/>
                <w:sz w:val="22"/>
                <w:szCs w:val="22"/>
                <w:lang w:val="en-US"/>
              </w:rPr>
              <w:t xml:space="preserve"> the cost of updating the technical documentation, incurred after </w:t>
            </w:r>
            <w:r w:rsidR="001A2340">
              <w:rPr>
                <w:rFonts w:asciiTheme="minorHAnsi" w:hAnsiTheme="minorHAnsi"/>
                <w:b/>
                <w:color w:val="000000" w:themeColor="text1"/>
                <w:sz w:val="22"/>
                <w:szCs w:val="22"/>
                <w:lang w:val="en-US"/>
              </w:rPr>
              <w:t>0</w:t>
            </w:r>
            <w:r w:rsidR="00053EBB" w:rsidRPr="00053EBB">
              <w:rPr>
                <w:rFonts w:asciiTheme="minorHAnsi" w:hAnsiTheme="minorHAnsi"/>
                <w:b/>
                <w:color w:val="000000" w:themeColor="text1"/>
                <w:sz w:val="22"/>
                <w:szCs w:val="22"/>
                <w:lang w:val="en-US"/>
              </w:rPr>
              <w:t xml:space="preserve">8.12.2016 for Polish beneficiaries and after 01.01.2018 for Russian beneficiaries and before submitting the application </w:t>
            </w:r>
            <w:r w:rsidR="00340610">
              <w:rPr>
                <w:rFonts w:asciiTheme="minorHAnsi" w:hAnsiTheme="minorHAnsi"/>
                <w:b/>
                <w:color w:val="000000" w:themeColor="text1"/>
                <w:sz w:val="22"/>
                <w:szCs w:val="22"/>
                <w:lang w:val="en-US"/>
              </w:rPr>
              <w:t>form</w:t>
            </w:r>
            <w:r w:rsidR="00316FEF">
              <w:rPr>
                <w:rFonts w:asciiTheme="minorHAnsi" w:hAnsiTheme="minorHAnsi"/>
                <w:b/>
                <w:color w:val="000000" w:themeColor="text1"/>
                <w:sz w:val="22"/>
                <w:szCs w:val="22"/>
                <w:lang w:val="en-US"/>
              </w:rPr>
              <w:t>,</w:t>
            </w:r>
            <w:r w:rsidR="00053EBB" w:rsidRPr="00053EBB">
              <w:rPr>
                <w:rFonts w:asciiTheme="minorHAnsi" w:hAnsiTheme="minorHAnsi"/>
                <w:b/>
                <w:color w:val="000000" w:themeColor="text1"/>
                <w:sz w:val="22"/>
                <w:szCs w:val="22"/>
                <w:lang w:val="en-US"/>
              </w:rPr>
              <w:t xml:space="preserve"> be considered </w:t>
            </w:r>
            <w:r w:rsidR="00053EBB">
              <w:rPr>
                <w:rFonts w:asciiTheme="minorHAnsi" w:hAnsiTheme="minorHAnsi"/>
                <w:b/>
                <w:color w:val="000000" w:themeColor="text1"/>
                <w:sz w:val="22"/>
                <w:szCs w:val="22"/>
                <w:lang w:val="en-US"/>
              </w:rPr>
              <w:t xml:space="preserve">as </w:t>
            </w:r>
            <w:r w:rsidR="001A2340">
              <w:rPr>
                <w:rFonts w:asciiTheme="minorHAnsi" w:hAnsiTheme="minorHAnsi"/>
                <w:b/>
                <w:color w:val="000000" w:themeColor="text1"/>
                <w:sz w:val="22"/>
                <w:szCs w:val="22"/>
                <w:lang w:val="en-US"/>
              </w:rPr>
              <w:t xml:space="preserve">an </w:t>
            </w:r>
            <w:r w:rsidR="00053EBB" w:rsidRPr="00053EBB">
              <w:rPr>
                <w:rFonts w:asciiTheme="minorHAnsi" w:hAnsiTheme="minorHAnsi"/>
                <w:b/>
                <w:color w:val="000000" w:themeColor="text1"/>
                <w:sz w:val="22"/>
                <w:szCs w:val="22"/>
                <w:lang w:val="en-US"/>
              </w:rPr>
              <w:t xml:space="preserve">eligible cost under the </w:t>
            </w:r>
            <w:r w:rsidR="00053EBB">
              <w:rPr>
                <w:rFonts w:asciiTheme="minorHAnsi" w:hAnsiTheme="minorHAnsi"/>
                <w:b/>
                <w:color w:val="000000" w:themeColor="text1"/>
                <w:sz w:val="22"/>
                <w:szCs w:val="22"/>
                <w:lang w:val="en-US"/>
              </w:rPr>
              <w:t xml:space="preserve">framework of </w:t>
            </w:r>
            <w:r w:rsidR="001A2340">
              <w:rPr>
                <w:rFonts w:asciiTheme="minorHAnsi" w:hAnsiTheme="minorHAnsi"/>
                <w:b/>
                <w:color w:val="000000" w:themeColor="text1"/>
                <w:sz w:val="22"/>
                <w:szCs w:val="22"/>
                <w:lang w:val="en-US"/>
              </w:rPr>
              <w:t xml:space="preserve">a </w:t>
            </w:r>
            <w:r w:rsidR="00053EBB" w:rsidRPr="00053EBB">
              <w:rPr>
                <w:rFonts w:asciiTheme="minorHAnsi" w:hAnsiTheme="minorHAnsi"/>
                <w:b/>
                <w:color w:val="000000" w:themeColor="text1"/>
                <w:sz w:val="22"/>
                <w:szCs w:val="22"/>
                <w:lang w:val="en-US"/>
              </w:rPr>
              <w:t>retroactive grant?</w:t>
            </w:r>
          </w:p>
        </w:tc>
      </w:tr>
      <w:tr w:rsidR="000164E8" w:rsidRPr="00137514" w:rsidTr="000A3ABE">
        <w:trPr>
          <w:trHeight w:val="529"/>
        </w:trPr>
        <w:tc>
          <w:tcPr>
            <w:tcW w:w="0" w:type="auto"/>
          </w:tcPr>
          <w:p w:rsidR="004D3AB8" w:rsidRDefault="004D3AB8">
            <w:pPr>
              <w:jc w:val="both"/>
              <w:rPr>
                <w:lang w:val="en-US"/>
              </w:rPr>
            </w:pPr>
            <w:r>
              <w:rPr>
                <w:lang w:val="en-US"/>
              </w:rPr>
              <w:t>T</w:t>
            </w:r>
            <w:r w:rsidR="00340610" w:rsidRPr="00C13E3F">
              <w:rPr>
                <w:lang w:val="en-US"/>
              </w:rPr>
              <w:t xml:space="preserve">he cost related to the update of the technical documentation can be </w:t>
            </w:r>
            <w:r w:rsidR="00271CC3">
              <w:rPr>
                <w:lang w:val="en-US"/>
              </w:rPr>
              <w:t>awarded retroactively</w:t>
            </w:r>
            <w:r w:rsidR="00340610" w:rsidRPr="00C13E3F">
              <w:rPr>
                <w:lang w:val="en-US"/>
              </w:rPr>
              <w:t>. However, please remember that such cost should meet the eligibili</w:t>
            </w:r>
            <w:r w:rsidR="00A81088">
              <w:rPr>
                <w:lang w:val="en-US"/>
              </w:rPr>
              <w:t>ty requirements and that it would</w:t>
            </w:r>
            <w:r w:rsidR="00340610" w:rsidRPr="00C13E3F">
              <w:rPr>
                <w:lang w:val="en-US"/>
              </w:rPr>
              <w:t xml:space="preserve"> be borne at the risk of the beneficiary, because only proj</w:t>
            </w:r>
            <w:r w:rsidR="00A81088">
              <w:rPr>
                <w:lang w:val="en-US"/>
              </w:rPr>
              <w:t>ects with which grant contracts</w:t>
            </w:r>
            <w:r w:rsidR="00340610" w:rsidRPr="00C13E3F">
              <w:rPr>
                <w:lang w:val="en-US"/>
              </w:rPr>
              <w:t xml:space="preserve"> will be signed can claim reimbursement of these costs.</w:t>
            </w:r>
          </w:p>
        </w:tc>
      </w:tr>
      <w:tr w:rsidR="000164E8" w:rsidRPr="00137514" w:rsidTr="000A3ABE">
        <w:trPr>
          <w:trHeight w:val="272"/>
        </w:trPr>
        <w:tc>
          <w:tcPr>
            <w:tcW w:w="0" w:type="auto"/>
            <w:shd w:val="clear" w:color="auto" w:fill="D9D9D9" w:themeFill="background1" w:themeFillShade="D9"/>
          </w:tcPr>
          <w:p w:rsidR="004D3AB8" w:rsidRDefault="00C042BD">
            <w:pPr>
              <w:jc w:val="both"/>
              <w:rPr>
                <w:b/>
                <w:lang w:val="en-US"/>
              </w:rPr>
            </w:pPr>
            <w:r w:rsidRPr="00C042BD">
              <w:rPr>
                <w:b/>
                <w:color w:val="000000" w:themeColor="text1"/>
                <w:lang w:val="en-US"/>
              </w:rPr>
              <w:t>4. Is it possible to withdraw from the implementation of one of the infrastructure components (due to the risk of not obtaining a building permit) by reporting this fact before signing the contract?</w:t>
            </w:r>
          </w:p>
        </w:tc>
      </w:tr>
      <w:tr w:rsidR="000164E8" w:rsidRPr="00137514" w:rsidTr="000A3ABE">
        <w:trPr>
          <w:trHeight w:val="801"/>
        </w:trPr>
        <w:tc>
          <w:tcPr>
            <w:tcW w:w="0" w:type="auto"/>
          </w:tcPr>
          <w:p w:rsidR="004D3AB8" w:rsidRDefault="00271CC3">
            <w:pPr>
              <w:jc w:val="both"/>
              <w:rPr>
                <w:lang w:val="en-US"/>
              </w:rPr>
            </w:pPr>
            <w:r w:rsidRPr="00271CC3">
              <w:rPr>
                <w:color w:val="000000" w:themeColor="text1"/>
                <w:lang w:val="en-US"/>
              </w:rPr>
              <w:t>This is a situation that will be each time analyzed for a spec</w:t>
            </w:r>
            <w:r w:rsidR="00251A94">
              <w:rPr>
                <w:color w:val="000000" w:themeColor="text1"/>
                <w:lang w:val="en-US"/>
              </w:rPr>
              <w:t xml:space="preserve">ific project and situation. However, </w:t>
            </w:r>
            <w:r w:rsidRPr="00271CC3">
              <w:rPr>
                <w:color w:val="000000" w:themeColor="text1"/>
                <w:lang w:val="en-US"/>
              </w:rPr>
              <w:t>the beneficiary's withdrawal from the implementation of on</w:t>
            </w:r>
            <w:r w:rsidR="00251A94">
              <w:rPr>
                <w:color w:val="000000" w:themeColor="text1"/>
                <w:lang w:val="en-US"/>
              </w:rPr>
              <w:t>e of the infrastructural actions may change</w:t>
            </w:r>
            <w:r w:rsidRPr="00271CC3">
              <w:rPr>
                <w:color w:val="000000" w:themeColor="text1"/>
                <w:lang w:val="en-US"/>
              </w:rPr>
              <w:t xml:space="preserve"> the result of the previous assessment, because as a result of this withdrawal the scope of the pro</w:t>
            </w:r>
            <w:r w:rsidR="00251A94">
              <w:rPr>
                <w:color w:val="000000" w:themeColor="text1"/>
                <w:lang w:val="en-US"/>
              </w:rPr>
              <w:t xml:space="preserve">ject can </w:t>
            </w:r>
            <w:r w:rsidRPr="00271CC3">
              <w:rPr>
                <w:color w:val="000000" w:themeColor="text1"/>
                <w:lang w:val="en-US"/>
              </w:rPr>
              <w:t>change significantly</w:t>
            </w:r>
            <w:r w:rsidR="00251A94">
              <w:rPr>
                <w:color w:val="000000" w:themeColor="text1"/>
                <w:lang w:val="en-US"/>
              </w:rPr>
              <w:t xml:space="preserve"> and the assessment will not refer </w:t>
            </w:r>
            <w:r w:rsidRPr="00271CC3">
              <w:rPr>
                <w:color w:val="000000" w:themeColor="text1"/>
                <w:lang w:val="en-US"/>
              </w:rPr>
              <w:t>to the updated project application.</w:t>
            </w:r>
          </w:p>
        </w:tc>
      </w:tr>
      <w:tr w:rsidR="00A404A7" w:rsidRPr="00137514" w:rsidTr="000A3ABE">
        <w:trPr>
          <w:trHeight w:val="386"/>
        </w:trPr>
        <w:tc>
          <w:tcPr>
            <w:tcW w:w="0" w:type="auto"/>
            <w:shd w:val="clear" w:color="auto" w:fill="D9D9D9" w:themeFill="background1" w:themeFillShade="D9"/>
          </w:tcPr>
          <w:p w:rsidR="004D3AB8" w:rsidRDefault="00C042BD">
            <w:pPr>
              <w:pStyle w:val="Zwykytekst"/>
              <w:jc w:val="both"/>
              <w:rPr>
                <w:rFonts w:asciiTheme="minorHAnsi" w:hAnsiTheme="minorHAnsi"/>
                <w:b/>
                <w:color w:val="000000" w:themeColor="text1"/>
                <w:sz w:val="22"/>
                <w:szCs w:val="22"/>
                <w:lang w:val="en-US"/>
              </w:rPr>
            </w:pPr>
            <w:r w:rsidRPr="00C042BD">
              <w:rPr>
                <w:rFonts w:asciiTheme="minorHAnsi" w:hAnsiTheme="minorHAnsi"/>
                <w:b/>
                <w:color w:val="000000" w:themeColor="text1"/>
                <w:sz w:val="22"/>
                <w:szCs w:val="22"/>
                <w:lang w:val="en-US"/>
              </w:rPr>
              <w:t xml:space="preserve">5. </w:t>
            </w:r>
            <w:r>
              <w:rPr>
                <w:rFonts w:asciiTheme="minorHAnsi" w:hAnsiTheme="minorHAnsi"/>
                <w:b/>
                <w:color w:val="000000" w:themeColor="text1"/>
                <w:sz w:val="22"/>
                <w:szCs w:val="22"/>
                <w:lang w:val="en-US"/>
              </w:rPr>
              <w:t xml:space="preserve">Will it be required to </w:t>
            </w:r>
            <w:r w:rsidR="00251A94">
              <w:rPr>
                <w:rFonts w:asciiTheme="minorHAnsi" w:hAnsiTheme="minorHAnsi"/>
                <w:b/>
                <w:color w:val="000000" w:themeColor="text1"/>
                <w:sz w:val="22"/>
                <w:szCs w:val="22"/>
                <w:lang w:val="en-US"/>
              </w:rPr>
              <w:t>provide</w:t>
            </w:r>
            <w:r w:rsidRPr="00C042BD">
              <w:rPr>
                <w:rFonts w:asciiTheme="minorHAnsi" w:hAnsiTheme="minorHAnsi"/>
                <w:b/>
                <w:color w:val="000000" w:themeColor="text1"/>
                <w:sz w:val="22"/>
                <w:szCs w:val="22"/>
                <w:lang w:val="en-US"/>
              </w:rPr>
              <w:t xml:space="preserve"> a full technical</w:t>
            </w:r>
            <w:r>
              <w:rPr>
                <w:rFonts w:asciiTheme="minorHAnsi" w:hAnsiTheme="minorHAnsi"/>
                <w:b/>
                <w:color w:val="000000" w:themeColor="text1"/>
                <w:sz w:val="22"/>
                <w:szCs w:val="22"/>
                <w:lang w:val="en-US"/>
              </w:rPr>
              <w:t xml:space="preserve"> documentation and cost estimat</w:t>
            </w:r>
            <w:r w:rsidR="00251A94">
              <w:rPr>
                <w:rFonts w:asciiTheme="minorHAnsi" w:hAnsiTheme="minorHAnsi"/>
                <w:b/>
                <w:color w:val="000000" w:themeColor="text1"/>
                <w:sz w:val="22"/>
                <w:szCs w:val="22"/>
                <w:lang w:val="en-US"/>
              </w:rPr>
              <w:t xml:space="preserve">ion </w:t>
            </w:r>
            <w:r w:rsidRPr="00C042BD">
              <w:rPr>
                <w:rFonts w:asciiTheme="minorHAnsi" w:hAnsiTheme="minorHAnsi"/>
                <w:b/>
                <w:color w:val="000000" w:themeColor="text1"/>
                <w:sz w:val="22"/>
                <w:szCs w:val="22"/>
                <w:lang w:val="en-US"/>
              </w:rPr>
              <w:t>or can extracts from these documents be submitted?</w:t>
            </w:r>
          </w:p>
        </w:tc>
      </w:tr>
      <w:tr w:rsidR="00A404A7" w:rsidRPr="00137514" w:rsidTr="000A3ABE">
        <w:trPr>
          <w:trHeight w:val="544"/>
        </w:trPr>
        <w:tc>
          <w:tcPr>
            <w:tcW w:w="0" w:type="auto"/>
          </w:tcPr>
          <w:p w:rsidR="008A6628" w:rsidRPr="00251A94" w:rsidRDefault="00C042BD" w:rsidP="00316FEF">
            <w:pPr>
              <w:pStyle w:val="Zwykytekst"/>
              <w:jc w:val="both"/>
              <w:rPr>
                <w:rFonts w:asciiTheme="minorHAnsi" w:eastAsia="Calibri" w:hAnsiTheme="minorHAnsi" w:cs="Arial"/>
                <w:sz w:val="22"/>
                <w:szCs w:val="22"/>
                <w:lang w:val="en-US"/>
              </w:rPr>
            </w:pPr>
            <w:r w:rsidRPr="00C042BD">
              <w:rPr>
                <w:rFonts w:asciiTheme="minorHAnsi" w:eastAsia="Calibri" w:hAnsiTheme="minorHAnsi" w:cs="Arial"/>
                <w:sz w:val="22"/>
                <w:szCs w:val="22"/>
                <w:lang w:val="en-US"/>
              </w:rPr>
              <w:t>Due to the large volume of these documents and their detailed nature, it</w:t>
            </w:r>
            <w:r>
              <w:rPr>
                <w:rFonts w:asciiTheme="minorHAnsi" w:eastAsia="Calibri" w:hAnsiTheme="minorHAnsi" w:cs="Arial"/>
                <w:sz w:val="22"/>
                <w:szCs w:val="22"/>
                <w:lang w:val="en-US"/>
              </w:rPr>
              <w:t xml:space="preserve"> is allowed to submit </w:t>
            </w:r>
            <w:r w:rsidR="00251A94">
              <w:rPr>
                <w:rFonts w:asciiTheme="minorHAnsi" w:eastAsia="Calibri" w:hAnsiTheme="minorHAnsi" w:cs="Arial"/>
                <w:sz w:val="22"/>
                <w:szCs w:val="22"/>
                <w:lang w:val="en-US"/>
              </w:rPr>
              <w:t>extracts</w:t>
            </w:r>
            <w:r w:rsidRPr="00C042BD">
              <w:rPr>
                <w:rFonts w:asciiTheme="minorHAnsi" w:eastAsia="Calibri" w:hAnsiTheme="minorHAnsi" w:cs="Arial"/>
                <w:sz w:val="22"/>
                <w:szCs w:val="22"/>
                <w:lang w:val="en-US"/>
              </w:rPr>
              <w:t xml:space="preserve">. At this stage of the evaluation, the shortened versions of the documents </w:t>
            </w:r>
            <w:r w:rsidR="004D3AB8">
              <w:rPr>
                <w:rFonts w:asciiTheme="minorHAnsi" w:eastAsia="Calibri" w:hAnsiTheme="minorHAnsi" w:cs="Arial"/>
                <w:sz w:val="22"/>
                <w:szCs w:val="22"/>
                <w:lang w:val="en-US"/>
              </w:rPr>
              <w:t xml:space="preserve">could </w:t>
            </w:r>
            <w:r>
              <w:rPr>
                <w:rFonts w:asciiTheme="minorHAnsi" w:eastAsia="Calibri" w:hAnsiTheme="minorHAnsi" w:cs="Arial"/>
                <w:sz w:val="22"/>
                <w:szCs w:val="22"/>
                <w:lang w:val="en-US"/>
              </w:rPr>
              <w:t xml:space="preserve">be submitted in a </w:t>
            </w:r>
            <w:r w:rsidR="00251A94">
              <w:rPr>
                <w:rFonts w:asciiTheme="minorHAnsi" w:eastAsia="Calibri" w:hAnsiTheme="minorHAnsi" w:cs="Arial"/>
                <w:sz w:val="22"/>
                <w:szCs w:val="22"/>
                <w:lang w:val="en-US"/>
              </w:rPr>
              <w:t xml:space="preserve">way </w:t>
            </w:r>
            <w:r w:rsidRPr="00C042BD">
              <w:rPr>
                <w:rFonts w:asciiTheme="minorHAnsi" w:eastAsia="Calibri" w:hAnsiTheme="minorHAnsi" w:cs="Arial"/>
                <w:sz w:val="22"/>
                <w:szCs w:val="22"/>
                <w:lang w:val="en-US"/>
              </w:rPr>
              <w:t>allowing to verify the readiness of the project</w:t>
            </w:r>
            <w:r w:rsidR="00316FEF">
              <w:rPr>
                <w:rFonts w:asciiTheme="minorHAnsi" w:eastAsia="Calibri" w:hAnsiTheme="minorHAnsi" w:cs="Arial"/>
                <w:sz w:val="22"/>
                <w:szCs w:val="22"/>
                <w:lang w:val="en-US"/>
              </w:rPr>
              <w:t xml:space="preserve"> </w:t>
            </w:r>
            <w:r w:rsidRPr="00C042BD">
              <w:rPr>
                <w:rFonts w:asciiTheme="minorHAnsi" w:eastAsia="Calibri" w:hAnsiTheme="minorHAnsi" w:cs="Arial"/>
                <w:sz w:val="22"/>
                <w:szCs w:val="22"/>
                <w:lang w:val="en-US"/>
              </w:rPr>
              <w:t>and to enable the comparison of the investment part's costs with the project's budget.</w:t>
            </w:r>
          </w:p>
        </w:tc>
      </w:tr>
      <w:tr w:rsidR="00A404A7" w:rsidRPr="00137514" w:rsidTr="000A3ABE">
        <w:trPr>
          <w:trHeight w:val="272"/>
        </w:trPr>
        <w:tc>
          <w:tcPr>
            <w:tcW w:w="0" w:type="auto"/>
            <w:shd w:val="clear" w:color="auto" w:fill="D9D9D9" w:themeFill="background1" w:themeFillShade="D9"/>
          </w:tcPr>
          <w:p w:rsidR="004D3AB8" w:rsidRDefault="00C042BD">
            <w:pPr>
              <w:pStyle w:val="Zwykytekst"/>
              <w:jc w:val="both"/>
              <w:rPr>
                <w:rFonts w:asciiTheme="minorHAnsi" w:hAnsiTheme="minorHAnsi"/>
                <w:b/>
                <w:color w:val="000000" w:themeColor="text1"/>
                <w:sz w:val="22"/>
                <w:szCs w:val="22"/>
                <w:lang w:val="en-US"/>
              </w:rPr>
            </w:pPr>
            <w:r w:rsidRPr="00C042BD">
              <w:rPr>
                <w:rFonts w:asciiTheme="minorHAnsi" w:hAnsiTheme="minorHAnsi"/>
                <w:b/>
                <w:color w:val="000000" w:themeColor="text1"/>
                <w:sz w:val="22"/>
                <w:szCs w:val="22"/>
                <w:lang w:val="en-US"/>
              </w:rPr>
              <w:t xml:space="preserve">6. </w:t>
            </w:r>
            <w:r>
              <w:rPr>
                <w:rFonts w:asciiTheme="minorHAnsi" w:hAnsiTheme="minorHAnsi"/>
                <w:b/>
                <w:color w:val="000000" w:themeColor="text1"/>
                <w:sz w:val="22"/>
                <w:szCs w:val="22"/>
                <w:lang w:val="en-US"/>
              </w:rPr>
              <w:t>How can we engage specialists /experts to carry out</w:t>
            </w:r>
            <w:r w:rsidR="004D3AB8">
              <w:rPr>
                <w:rFonts w:asciiTheme="minorHAnsi" w:hAnsiTheme="minorHAnsi"/>
                <w:b/>
                <w:color w:val="000000" w:themeColor="text1"/>
                <w:sz w:val="22"/>
                <w:szCs w:val="22"/>
                <w:lang w:val="en-US"/>
              </w:rPr>
              <w:t xml:space="preserve"> tasks</w:t>
            </w:r>
            <w:r>
              <w:rPr>
                <w:rFonts w:asciiTheme="minorHAnsi" w:hAnsiTheme="minorHAnsi"/>
                <w:b/>
                <w:color w:val="000000" w:themeColor="text1"/>
                <w:sz w:val="22"/>
                <w:szCs w:val="22"/>
                <w:lang w:val="en-US"/>
              </w:rPr>
              <w:t xml:space="preserve"> </w:t>
            </w:r>
            <w:r w:rsidR="000D6E94">
              <w:rPr>
                <w:rFonts w:asciiTheme="minorHAnsi" w:hAnsiTheme="minorHAnsi"/>
                <w:b/>
                <w:color w:val="000000" w:themeColor="text1"/>
                <w:sz w:val="22"/>
                <w:szCs w:val="22"/>
                <w:lang w:val="en-US"/>
              </w:rPr>
              <w:t>within</w:t>
            </w:r>
            <w:r w:rsidRPr="00C042BD">
              <w:rPr>
                <w:rFonts w:asciiTheme="minorHAnsi" w:hAnsiTheme="minorHAnsi"/>
                <w:b/>
                <w:color w:val="000000" w:themeColor="text1"/>
                <w:sz w:val="22"/>
                <w:szCs w:val="22"/>
                <w:lang w:val="en-US"/>
              </w:rPr>
              <w:t xml:space="preserve"> projects?</w:t>
            </w:r>
          </w:p>
        </w:tc>
      </w:tr>
      <w:tr w:rsidR="00A404A7" w:rsidRPr="00137514" w:rsidTr="000A3ABE">
        <w:trPr>
          <w:trHeight w:val="257"/>
        </w:trPr>
        <w:tc>
          <w:tcPr>
            <w:tcW w:w="0" w:type="auto"/>
          </w:tcPr>
          <w:p w:rsidR="000D6E94" w:rsidRPr="00DC7059" w:rsidRDefault="000D6E94" w:rsidP="000D6E94">
            <w:pPr>
              <w:jc w:val="both"/>
              <w:rPr>
                <w:lang w:val="en-US"/>
              </w:rPr>
            </w:pPr>
            <w:r>
              <w:rPr>
                <w:lang w:val="en-US"/>
              </w:rPr>
              <w:t>Specialists/</w:t>
            </w:r>
            <w:r w:rsidRPr="00DC7059">
              <w:rPr>
                <w:lang w:val="en-US"/>
              </w:rPr>
              <w:t>experts can be employed:</w:t>
            </w:r>
          </w:p>
          <w:p w:rsidR="000D6E94" w:rsidRPr="00DC7059" w:rsidRDefault="000D6E94" w:rsidP="000D6E94">
            <w:pPr>
              <w:jc w:val="both"/>
              <w:rPr>
                <w:lang w:val="en-US"/>
              </w:rPr>
            </w:pPr>
            <w:r>
              <w:rPr>
                <w:lang w:val="en-US"/>
              </w:rPr>
              <w:t>- on the basis of a labo</w:t>
            </w:r>
            <w:r w:rsidR="007F180F">
              <w:rPr>
                <w:lang w:val="en-US"/>
              </w:rPr>
              <w:t>u</w:t>
            </w:r>
            <w:r>
              <w:rPr>
                <w:lang w:val="en-US"/>
              </w:rPr>
              <w:t>r contract</w:t>
            </w:r>
            <w:r w:rsidRPr="00DC7059">
              <w:rPr>
                <w:lang w:val="en-US"/>
              </w:rPr>
              <w:t>, in accordance with the national legislation regarding the beneficiary. This will be the cost of the staff employed to carry out the project and should be included in budget line 1.</w:t>
            </w:r>
          </w:p>
          <w:p w:rsidR="000D6E94" w:rsidRPr="00DC7059" w:rsidRDefault="000D6E94" w:rsidP="00E356FD">
            <w:pPr>
              <w:jc w:val="both"/>
              <w:rPr>
                <w:lang w:val="en-US"/>
              </w:rPr>
            </w:pPr>
            <w:r w:rsidRPr="00DC7059">
              <w:rPr>
                <w:lang w:val="en-US"/>
              </w:rPr>
              <w:t>- on the basis of other contracts, e</w:t>
            </w:r>
            <w:r>
              <w:rPr>
                <w:lang w:val="en-US"/>
              </w:rPr>
              <w:t>.</w:t>
            </w:r>
            <w:r w:rsidRPr="00DC7059">
              <w:rPr>
                <w:lang w:val="en-US"/>
              </w:rPr>
              <w:t>g</w:t>
            </w:r>
            <w:r>
              <w:rPr>
                <w:lang w:val="en-US"/>
              </w:rPr>
              <w:t>.</w:t>
            </w:r>
            <w:r w:rsidRPr="00DC7059">
              <w:rPr>
                <w:lang w:val="en-US"/>
              </w:rPr>
              <w:t xml:space="preserve"> </w:t>
            </w:r>
            <w:r>
              <w:rPr>
                <w:lang w:val="en-US"/>
              </w:rPr>
              <w:t xml:space="preserve">civil </w:t>
            </w:r>
            <w:r w:rsidRPr="00DC7059">
              <w:rPr>
                <w:lang w:val="en-US"/>
              </w:rPr>
              <w:t>contract</w:t>
            </w:r>
            <w:r>
              <w:rPr>
                <w:lang w:val="en-US"/>
              </w:rPr>
              <w:t>s</w:t>
            </w:r>
            <w:r w:rsidRPr="00DC7059">
              <w:rPr>
                <w:lang w:val="en-US"/>
              </w:rPr>
              <w:t xml:space="preserve"> or contract </w:t>
            </w:r>
            <w:r>
              <w:rPr>
                <w:lang w:val="en-US"/>
              </w:rPr>
              <w:t xml:space="preserve">with </w:t>
            </w:r>
            <w:r w:rsidR="001A2340">
              <w:rPr>
                <w:lang w:val="en-US"/>
              </w:rPr>
              <w:t xml:space="preserve">an </w:t>
            </w:r>
            <w:r>
              <w:rPr>
                <w:lang w:val="en-US"/>
              </w:rPr>
              <w:t xml:space="preserve">external company </w:t>
            </w:r>
            <w:r w:rsidRPr="00DC7059">
              <w:rPr>
                <w:lang w:val="en-US"/>
              </w:rPr>
              <w:t>for the provision of services:</w:t>
            </w:r>
            <w:r>
              <w:rPr>
                <w:lang w:val="en-US"/>
              </w:rPr>
              <w:t xml:space="preserve"> </w:t>
            </w:r>
            <w:r w:rsidRPr="00DC7059">
              <w:rPr>
                <w:lang w:val="en-US"/>
              </w:rPr>
              <w:t>depending on the type of contractor, t</w:t>
            </w:r>
            <w:r>
              <w:rPr>
                <w:lang w:val="en-US"/>
              </w:rPr>
              <w:t>his cost can be included both within</w:t>
            </w:r>
            <w:r w:rsidRPr="00DC7059">
              <w:rPr>
                <w:lang w:val="en-US"/>
              </w:rPr>
              <w:t xml:space="preserve"> budget line 1 (contracts only</w:t>
            </w:r>
            <w:r>
              <w:rPr>
                <w:lang w:val="en-US"/>
              </w:rPr>
              <w:t xml:space="preserve"> </w:t>
            </w:r>
            <w:r w:rsidRPr="00DC7059">
              <w:rPr>
                <w:lang w:val="en-US"/>
              </w:rPr>
              <w:t>with natural persons), as well as line 4 (contracts with natural or legal persons), but in both cases the contract must be awarded in accordance with the rules set out in chapter 6.4 of the Program</w:t>
            </w:r>
            <w:r>
              <w:rPr>
                <w:lang w:val="en-US"/>
              </w:rPr>
              <w:t>me</w:t>
            </w:r>
            <w:r w:rsidRPr="00DC7059">
              <w:rPr>
                <w:lang w:val="en-US"/>
              </w:rPr>
              <w:t xml:space="preserve"> Manual part. I, i.e. by </w:t>
            </w:r>
            <w:r>
              <w:rPr>
                <w:lang w:val="en-US"/>
              </w:rPr>
              <w:t>applying the provisions of national legislation regarding public procurement</w:t>
            </w:r>
            <w:r w:rsidRPr="00DC7059">
              <w:rPr>
                <w:lang w:val="en-US"/>
              </w:rPr>
              <w:t xml:space="preserve">, publication of a query in the competitiveness database or </w:t>
            </w:r>
            <w:r>
              <w:rPr>
                <w:lang w:val="en-US"/>
              </w:rPr>
              <w:t>market research</w:t>
            </w:r>
            <w:r w:rsidRPr="00DC7059">
              <w:rPr>
                <w:lang w:val="en-US"/>
              </w:rPr>
              <w:t xml:space="preserve"> (depending on the estimated value of the order and type of beneficiary). Beneficiari</w:t>
            </w:r>
            <w:r>
              <w:rPr>
                <w:lang w:val="en-US"/>
              </w:rPr>
              <w:t>es, while signing contracts for services/deliveries/works, follow</w:t>
            </w:r>
            <w:r w:rsidRPr="00DC7059">
              <w:rPr>
                <w:lang w:val="en-US"/>
              </w:rPr>
              <w:t xml:space="preserve"> the principle of fair competition and equal treatment of contractors.</w:t>
            </w:r>
          </w:p>
          <w:p w:rsidR="000D6E94" w:rsidRPr="00DC7059" w:rsidRDefault="000D6E94" w:rsidP="00E356FD">
            <w:pPr>
              <w:jc w:val="both"/>
              <w:rPr>
                <w:lang w:val="en-US"/>
              </w:rPr>
            </w:pPr>
            <w:r w:rsidRPr="00DC7059">
              <w:rPr>
                <w:lang w:val="en-US"/>
              </w:rPr>
              <w:t xml:space="preserve">However, it should be remembered </w:t>
            </w:r>
            <w:r>
              <w:rPr>
                <w:lang w:val="en-US"/>
              </w:rPr>
              <w:t xml:space="preserve">that </w:t>
            </w:r>
            <w:r w:rsidRPr="00DC7059">
              <w:rPr>
                <w:lang w:val="en-US"/>
              </w:rPr>
              <w:t xml:space="preserve">the travel costs of persons employed on the </w:t>
            </w:r>
            <w:r>
              <w:rPr>
                <w:lang w:val="en-US"/>
              </w:rPr>
              <w:t xml:space="preserve">service </w:t>
            </w:r>
            <w:r w:rsidRPr="00DC7059">
              <w:rPr>
                <w:lang w:val="en-US"/>
              </w:rPr>
              <w:t>contract</w:t>
            </w:r>
            <w:r>
              <w:rPr>
                <w:lang w:val="en-US"/>
              </w:rPr>
              <w:t xml:space="preserve">s and indicated </w:t>
            </w:r>
            <w:r>
              <w:rPr>
                <w:lang w:val="en-US"/>
              </w:rPr>
              <w:lastRenderedPageBreak/>
              <w:t>in line 4 cannot be foreseen within</w:t>
            </w:r>
            <w:r w:rsidRPr="00A26A12">
              <w:rPr>
                <w:lang w:val="en-US"/>
              </w:rPr>
              <w:t xml:space="preserve"> </w:t>
            </w:r>
            <w:r w:rsidRPr="00DC7059">
              <w:rPr>
                <w:lang w:val="en-US"/>
              </w:rPr>
              <w:t xml:space="preserve">budget line 2 </w:t>
            </w:r>
            <w:r>
              <w:rPr>
                <w:lang w:val="en-US"/>
              </w:rPr>
              <w:t xml:space="preserve">as it </w:t>
            </w:r>
            <w:r w:rsidRPr="00DC7059">
              <w:rPr>
                <w:lang w:val="en-US"/>
              </w:rPr>
              <w:t>concerns only project staff. The cost of travel for such people must be calculated in this case</w:t>
            </w:r>
            <w:r>
              <w:rPr>
                <w:lang w:val="en-US"/>
              </w:rPr>
              <w:t xml:space="preserve"> </w:t>
            </w:r>
            <w:r w:rsidRPr="00DC7059">
              <w:rPr>
                <w:lang w:val="en-US"/>
              </w:rPr>
              <w:t>in the cost of the service provided.</w:t>
            </w:r>
          </w:p>
          <w:p w:rsidR="008A6628" w:rsidRPr="000D6E94" w:rsidRDefault="000D6E94" w:rsidP="00E356FD">
            <w:pPr>
              <w:spacing w:after="200"/>
              <w:jc w:val="both"/>
              <w:rPr>
                <w:lang w:val="en-US"/>
              </w:rPr>
            </w:pPr>
            <w:r w:rsidRPr="00DC7059">
              <w:rPr>
                <w:lang w:val="en-US"/>
              </w:rPr>
              <w:t xml:space="preserve">Services provided by </w:t>
            </w:r>
            <w:r>
              <w:rPr>
                <w:lang w:val="en-US"/>
              </w:rPr>
              <w:t xml:space="preserve">self-employed </w:t>
            </w:r>
            <w:r w:rsidRPr="00DC7059">
              <w:rPr>
                <w:lang w:val="en-US"/>
              </w:rPr>
              <w:t>should be included in budget line 4. Please remember that if the self-employed person is involved in the</w:t>
            </w:r>
            <w:r>
              <w:rPr>
                <w:lang w:val="en-US"/>
              </w:rPr>
              <w:t xml:space="preserve"> management of the</w:t>
            </w:r>
            <w:r w:rsidRPr="00DC7059">
              <w:rPr>
                <w:lang w:val="en-US"/>
              </w:rPr>
              <w:t xml:space="preserve"> project,</w:t>
            </w:r>
            <w:r>
              <w:rPr>
                <w:lang w:val="en-US"/>
              </w:rPr>
              <w:t xml:space="preserve"> </w:t>
            </w:r>
            <w:r w:rsidRPr="00DC7059">
              <w:rPr>
                <w:lang w:val="en-US"/>
              </w:rPr>
              <w:t xml:space="preserve">it will not be possible to pay for the </w:t>
            </w:r>
            <w:r>
              <w:rPr>
                <w:lang w:val="en-US"/>
              </w:rPr>
              <w:t xml:space="preserve">preparation of the </w:t>
            </w:r>
            <w:r w:rsidRPr="00DC7059">
              <w:rPr>
                <w:lang w:val="en-US"/>
              </w:rPr>
              <w:t>final report from the project budget</w:t>
            </w:r>
            <w:r>
              <w:rPr>
                <w:lang w:val="en-US"/>
              </w:rPr>
              <w:t xml:space="preserve"> </w:t>
            </w:r>
            <w:r w:rsidRPr="00DC7059">
              <w:rPr>
                <w:lang w:val="en-US"/>
              </w:rPr>
              <w:t>for the period of 3 months after the implementation period, as this possibility is only for project staff included in budget line</w:t>
            </w:r>
            <w:r>
              <w:rPr>
                <w:lang w:val="en-US"/>
              </w:rPr>
              <w:t xml:space="preserve"> </w:t>
            </w:r>
            <w:r w:rsidRPr="00DC7059">
              <w:rPr>
                <w:lang w:val="en-US"/>
              </w:rPr>
              <w:t>1.</w:t>
            </w:r>
          </w:p>
        </w:tc>
      </w:tr>
      <w:tr w:rsidR="00A404A7" w:rsidRPr="00137514" w:rsidTr="000A3ABE">
        <w:trPr>
          <w:trHeight w:val="272"/>
        </w:trPr>
        <w:tc>
          <w:tcPr>
            <w:tcW w:w="0" w:type="auto"/>
            <w:shd w:val="clear" w:color="auto" w:fill="D9D9D9" w:themeFill="background1" w:themeFillShade="D9"/>
          </w:tcPr>
          <w:p w:rsidR="004D3AB8" w:rsidRDefault="00C042BD">
            <w:pPr>
              <w:pStyle w:val="Akapitzlist"/>
              <w:tabs>
                <w:tab w:val="left" w:pos="426"/>
              </w:tabs>
              <w:spacing w:before="100" w:beforeAutospacing="1" w:after="100" w:afterAutospacing="1"/>
              <w:ind w:left="0"/>
              <w:jc w:val="both"/>
              <w:rPr>
                <w:b/>
                <w:lang w:val="en-US"/>
              </w:rPr>
            </w:pPr>
            <w:r w:rsidRPr="00C042BD">
              <w:rPr>
                <w:b/>
                <w:lang w:val="en-US"/>
              </w:rPr>
              <w:lastRenderedPageBreak/>
              <w:t>7. In what language will the correspondence between the JTS / MA and beneficiaries be conducted?</w:t>
            </w:r>
          </w:p>
        </w:tc>
      </w:tr>
      <w:tr w:rsidR="00A404A7" w:rsidRPr="00137514" w:rsidTr="000A3ABE">
        <w:trPr>
          <w:trHeight w:val="272"/>
        </w:trPr>
        <w:tc>
          <w:tcPr>
            <w:tcW w:w="0" w:type="auto"/>
          </w:tcPr>
          <w:p w:rsidR="008A6628" w:rsidRPr="000D6E94" w:rsidRDefault="00C042BD" w:rsidP="00026C1E">
            <w:pPr>
              <w:spacing w:before="100" w:beforeAutospacing="1" w:after="100" w:afterAutospacing="1" w:line="276" w:lineRule="auto"/>
              <w:jc w:val="both"/>
              <w:rPr>
                <w:lang w:val="en-US"/>
              </w:rPr>
            </w:pPr>
            <w:r w:rsidRPr="00C042BD">
              <w:rPr>
                <w:lang w:val="en-US"/>
              </w:rPr>
              <w:t>The official language of the PL-RU Program</w:t>
            </w:r>
            <w:r w:rsidR="007F180F">
              <w:rPr>
                <w:lang w:val="en-US"/>
              </w:rPr>
              <w:t>me</w:t>
            </w:r>
            <w:r w:rsidRPr="00C042BD">
              <w:rPr>
                <w:lang w:val="en-US"/>
              </w:rPr>
              <w:t xml:space="preserve"> is En</w:t>
            </w:r>
            <w:r>
              <w:rPr>
                <w:lang w:val="en-US"/>
              </w:rPr>
              <w:t>glish. All letters from the JTS/</w:t>
            </w:r>
            <w:r w:rsidRPr="00C042BD">
              <w:rPr>
                <w:lang w:val="en-US"/>
              </w:rPr>
              <w:t>MA related to the evaluation of the project and its implementation, as well as the answers of the beneficiaries,</w:t>
            </w:r>
            <w:r w:rsidR="007F180F">
              <w:rPr>
                <w:lang w:val="en-US"/>
              </w:rPr>
              <w:t xml:space="preserve"> have to</w:t>
            </w:r>
            <w:r w:rsidRPr="00C042BD">
              <w:rPr>
                <w:lang w:val="en-US"/>
              </w:rPr>
              <w:t xml:space="preserve"> be prepared in English.</w:t>
            </w:r>
          </w:p>
        </w:tc>
      </w:tr>
      <w:tr w:rsidR="00A404A7" w:rsidRPr="00137514" w:rsidTr="000A3ABE">
        <w:trPr>
          <w:trHeight w:val="328"/>
        </w:trPr>
        <w:tc>
          <w:tcPr>
            <w:tcW w:w="0" w:type="auto"/>
            <w:shd w:val="clear" w:color="auto" w:fill="D9D9D9" w:themeFill="background1" w:themeFillShade="D9"/>
          </w:tcPr>
          <w:p w:rsidR="004D3AB8" w:rsidRDefault="00C042BD">
            <w:pPr>
              <w:jc w:val="both"/>
              <w:rPr>
                <w:b/>
                <w:lang w:val="en-US"/>
              </w:rPr>
            </w:pPr>
            <w:r w:rsidRPr="00C042BD">
              <w:rPr>
                <w:b/>
                <w:lang w:val="en-US"/>
              </w:rPr>
              <w:t xml:space="preserve">8. Is there a </w:t>
            </w:r>
            <w:r w:rsidR="000D6E94">
              <w:rPr>
                <w:b/>
                <w:lang w:val="en-US"/>
              </w:rPr>
              <w:t xml:space="preserve">set </w:t>
            </w:r>
            <w:r w:rsidRPr="00C042BD">
              <w:rPr>
                <w:b/>
                <w:lang w:val="en-US"/>
              </w:rPr>
              <w:t>specif</w:t>
            </w:r>
            <w:r>
              <w:rPr>
                <w:b/>
                <w:lang w:val="en-US"/>
              </w:rPr>
              <w:t>ic project management structure</w:t>
            </w:r>
            <w:r w:rsidR="000D6E94">
              <w:rPr>
                <w:b/>
                <w:lang w:val="en-US"/>
              </w:rPr>
              <w:t>? Does</w:t>
            </w:r>
            <w:r>
              <w:rPr>
                <w:b/>
                <w:lang w:val="en-US"/>
              </w:rPr>
              <w:t xml:space="preserve"> </w:t>
            </w:r>
            <w:r w:rsidR="000D6E94">
              <w:rPr>
                <w:b/>
                <w:lang w:val="en-US"/>
              </w:rPr>
              <w:t>each</w:t>
            </w:r>
            <w:r w:rsidRPr="00C042BD">
              <w:rPr>
                <w:b/>
                <w:lang w:val="en-US"/>
              </w:rPr>
              <w:t xml:space="preserve"> project</w:t>
            </w:r>
            <w:r w:rsidR="000D6E94">
              <w:rPr>
                <w:b/>
                <w:lang w:val="en-US"/>
              </w:rPr>
              <w:t xml:space="preserve"> need to</w:t>
            </w:r>
            <w:r w:rsidRPr="00C042BD">
              <w:rPr>
                <w:b/>
                <w:lang w:val="en-US"/>
              </w:rPr>
              <w:t xml:space="preserve"> have a coordinator, manager or financial manager?</w:t>
            </w:r>
          </w:p>
        </w:tc>
      </w:tr>
      <w:tr w:rsidR="00A404A7" w:rsidRPr="00137514" w:rsidTr="000A3ABE">
        <w:trPr>
          <w:trHeight w:val="257"/>
        </w:trPr>
        <w:tc>
          <w:tcPr>
            <w:tcW w:w="0" w:type="auto"/>
            <w:tcBorders>
              <w:bottom w:val="single" w:sz="4" w:space="0" w:color="auto"/>
            </w:tcBorders>
          </w:tcPr>
          <w:p w:rsidR="004D3AB8" w:rsidRDefault="00C042BD" w:rsidP="001A2340">
            <w:pPr>
              <w:jc w:val="both"/>
              <w:rPr>
                <w:lang w:val="en-US"/>
              </w:rPr>
            </w:pPr>
            <w:r w:rsidRPr="00C042BD">
              <w:rPr>
                <w:lang w:val="en-US"/>
              </w:rPr>
              <w:t xml:space="preserve">No, each </w:t>
            </w:r>
            <w:r w:rsidR="000D6E94">
              <w:rPr>
                <w:lang w:val="en-US"/>
              </w:rPr>
              <w:t>beneficiary</w:t>
            </w:r>
            <w:r w:rsidRPr="00C042BD">
              <w:rPr>
                <w:lang w:val="en-US"/>
              </w:rPr>
              <w:t xml:space="preserve"> employs person</w:t>
            </w:r>
            <w:r>
              <w:rPr>
                <w:lang w:val="en-US"/>
              </w:rPr>
              <w:t>nel that correspond to the</w:t>
            </w:r>
            <w:r w:rsidRPr="00C042BD">
              <w:rPr>
                <w:lang w:val="en-US"/>
              </w:rPr>
              <w:t xml:space="preserve"> planned </w:t>
            </w:r>
            <w:r w:rsidR="000D6E94">
              <w:rPr>
                <w:lang w:val="en-US"/>
              </w:rPr>
              <w:t xml:space="preserve">actions </w:t>
            </w:r>
            <w:r w:rsidRPr="00C042BD">
              <w:rPr>
                <w:lang w:val="en-US"/>
              </w:rPr>
              <w:t xml:space="preserve">and </w:t>
            </w:r>
            <w:r w:rsidR="007F180F">
              <w:rPr>
                <w:lang w:val="en-US"/>
              </w:rPr>
              <w:t xml:space="preserve">in </w:t>
            </w:r>
            <w:r w:rsidRPr="00C042BD">
              <w:rPr>
                <w:lang w:val="en-US"/>
              </w:rPr>
              <w:t xml:space="preserve">the number of people necessary for their effective implementation. The suggested composition of the project team is indicated in Chapter 3.3 </w:t>
            </w:r>
            <w:r w:rsidR="000D6E94">
              <w:rPr>
                <w:lang w:val="en-US"/>
              </w:rPr>
              <w:t xml:space="preserve">of the </w:t>
            </w:r>
            <w:r w:rsidRPr="00C042BD">
              <w:rPr>
                <w:lang w:val="en-US"/>
              </w:rPr>
              <w:t xml:space="preserve">Program Manual Part II - </w:t>
            </w:r>
            <w:r w:rsidR="001A2340">
              <w:rPr>
                <w:lang w:val="en-US"/>
              </w:rPr>
              <w:t>I</w:t>
            </w:r>
            <w:r w:rsidRPr="00C042BD">
              <w:rPr>
                <w:lang w:val="en-US"/>
              </w:rPr>
              <w:t>mplementation of projects.</w:t>
            </w:r>
            <w:r w:rsidR="000D6E94">
              <w:rPr>
                <w:lang w:val="en-US"/>
              </w:rPr>
              <w:t xml:space="preserve"> </w:t>
            </w:r>
            <w:r w:rsidRPr="00C042BD">
              <w:rPr>
                <w:lang w:val="en-US"/>
              </w:rPr>
              <w:t xml:space="preserve">Please do not indicate specific people by name in the project application. The functions and responsibilities of those involved in project management should be described in section 5.1. Application Form. The decision about employing specific people should be supported by </w:t>
            </w:r>
            <w:r w:rsidR="000D6E94">
              <w:rPr>
                <w:lang w:val="en-US"/>
              </w:rPr>
              <w:t xml:space="preserve">their </w:t>
            </w:r>
            <w:r w:rsidRPr="00C042BD">
              <w:rPr>
                <w:lang w:val="en-US"/>
              </w:rPr>
              <w:t>necessary experience and will be verified during the qualit</w:t>
            </w:r>
            <w:r w:rsidR="00CD479A">
              <w:rPr>
                <w:lang w:val="en-US"/>
              </w:rPr>
              <w:t>y</w:t>
            </w:r>
            <w:r w:rsidRPr="00C042BD">
              <w:rPr>
                <w:lang w:val="en-US"/>
              </w:rPr>
              <w:t xml:space="preserve"> assessment. That is why it is important to involve in the</w:t>
            </w:r>
            <w:r>
              <w:rPr>
                <w:lang w:val="en-US"/>
              </w:rPr>
              <w:t xml:space="preserve"> implementation of the project</w:t>
            </w:r>
            <w:r w:rsidRPr="00C042BD">
              <w:rPr>
                <w:lang w:val="en-US"/>
              </w:rPr>
              <w:t xml:space="preserve"> the most effective team </w:t>
            </w:r>
            <w:r w:rsidR="000D6E94">
              <w:rPr>
                <w:lang w:val="en-US"/>
              </w:rPr>
              <w:t xml:space="preserve">as possible </w:t>
            </w:r>
            <w:r w:rsidRPr="00C042BD">
              <w:rPr>
                <w:lang w:val="en-US"/>
              </w:rPr>
              <w:t>and prove in the project application that its members have the necessary competences, because it will affect the number of points awarded.</w:t>
            </w:r>
          </w:p>
        </w:tc>
      </w:tr>
      <w:tr w:rsidR="00026C1E" w:rsidRPr="00137514" w:rsidTr="000A3ABE">
        <w:trPr>
          <w:trHeight w:val="641"/>
        </w:trPr>
        <w:tc>
          <w:tcPr>
            <w:tcW w:w="0" w:type="auto"/>
            <w:shd w:val="clear" w:color="auto" w:fill="D9D9D9" w:themeFill="background1" w:themeFillShade="D9"/>
          </w:tcPr>
          <w:p w:rsidR="004D3AB8" w:rsidRDefault="00C042BD">
            <w:pPr>
              <w:pStyle w:val="Akapitzlist"/>
              <w:numPr>
                <w:ilvl w:val="0"/>
                <w:numId w:val="17"/>
              </w:numPr>
              <w:tabs>
                <w:tab w:val="left" w:pos="426"/>
              </w:tabs>
              <w:ind w:left="0" w:firstLine="0"/>
              <w:jc w:val="both"/>
              <w:rPr>
                <w:b/>
                <w:lang w:val="en-US"/>
              </w:rPr>
            </w:pPr>
            <w:r w:rsidRPr="00C042BD">
              <w:rPr>
                <w:b/>
                <w:lang w:val="en-US"/>
              </w:rPr>
              <w:t>Can the techni</w:t>
            </w:r>
            <w:r>
              <w:rPr>
                <w:b/>
                <w:lang w:val="en-US"/>
              </w:rPr>
              <w:t>cal documentation, cost estimat</w:t>
            </w:r>
            <w:r w:rsidR="000D6E94">
              <w:rPr>
                <w:b/>
                <w:lang w:val="en-US"/>
              </w:rPr>
              <w:t>ion</w:t>
            </w:r>
            <w:r>
              <w:rPr>
                <w:b/>
                <w:lang w:val="en-US"/>
              </w:rPr>
              <w:t xml:space="preserve"> and </w:t>
            </w:r>
            <w:r w:rsidR="000D6E94">
              <w:rPr>
                <w:b/>
                <w:lang w:val="en-US"/>
              </w:rPr>
              <w:t xml:space="preserve">full </w:t>
            </w:r>
            <w:r>
              <w:rPr>
                <w:b/>
                <w:lang w:val="en-US"/>
              </w:rPr>
              <w:t xml:space="preserve">feasibility study </w:t>
            </w:r>
            <w:r w:rsidRPr="00C042BD">
              <w:rPr>
                <w:b/>
                <w:lang w:val="en-US"/>
              </w:rPr>
              <w:t>cover a wider scope of works than the infrastructure component planned for implementation under the project?</w:t>
            </w:r>
          </w:p>
        </w:tc>
      </w:tr>
      <w:tr w:rsidR="00026C1E" w:rsidRPr="00137514" w:rsidTr="000A3ABE">
        <w:trPr>
          <w:trHeight w:val="257"/>
        </w:trPr>
        <w:tc>
          <w:tcPr>
            <w:tcW w:w="0" w:type="auto"/>
            <w:tcBorders>
              <w:bottom w:val="single" w:sz="4" w:space="0" w:color="auto"/>
            </w:tcBorders>
          </w:tcPr>
          <w:p w:rsidR="004D3AB8" w:rsidRDefault="00C042BD" w:rsidP="00BE7222">
            <w:pPr>
              <w:autoSpaceDE w:val="0"/>
              <w:autoSpaceDN w:val="0"/>
              <w:adjustRightInd w:val="0"/>
              <w:spacing w:after="120"/>
              <w:jc w:val="both"/>
              <w:rPr>
                <w:lang w:val="en-US"/>
              </w:rPr>
            </w:pPr>
            <w:r w:rsidRPr="00C042BD">
              <w:rPr>
                <w:lang w:val="en-US"/>
              </w:rPr>
              <w:t xml:space="preserve">The scope of activities and their cost, indicated in the application form, must result from the documentation. </w:t>
            </w:r>
            <w:r w:rsidR="00A21083">
              <w:rPr>
                <w:lang w:val="en-US"/>
              </w:rPr>
              <w:br/>
            </w:r>
            <w:r w:rsidRPr="00C042BD">
              <w:rPr>
                <w:lang w:val="en-US"/>
              </w:rPr>
              <w:t xml:space="preserve">The Beneficiary should indicate exactly what will be implemented with the co-financing received, so that the </w:t>
            </w:r>
            <w:r w:rsidR="00A21083">
              <w:rPr>
                <w:lang w:val="en-US"/>
              </w:rPr>
              <w:t xml:space="preserve">assessors </w:t>
            </w:r>
            <w:r w:rsidRPr="00C042BD">
              <w:rPr>
                <w:lang w:val="en-US"/>
              </w:rPr>
              <w:t xml:space="preserve">of the project would have no doubts about it during the verification of the application. </w:t>
            </w:r>
            <w:r w:rsidRPr="007F180F">
              <w:rPr>
                <w:lang w:val="en-US"/>
              </w:rPr>
              <w:t xml:space="preserve">It should also be demonstrated that the implementation of activities in the scope narrowed in relation to the prepared technical documentation ensures a logical functional link of planned project activities in accordance with the project definition </w:t>
            </w:r>
            <w:r w:rsidR="007F180F" w:rsidRPr="007F180F">
              <w:rPr>
                <w:lang w:val="en-US"/>
              </w:rPr>
              <w:t>described</w:t>
            </w:r>
            <w:r w:rsidRPr="007F180F">
              <w:rPr>
                <w:lang w:val="en-US"/>
              </w:rPr>
              <w:t xml:space="preserve"> in the Program</w:t>
            </w:r>
            <w:r w:rsidR="007F180F" w:rsidRPr="007F180F">
              <w:rPr>
                <w:lang w:val="en-US"/>
              </w:rPr>
              <w:t>me</w:t>
            </w:r>
            <w:r w:rsidRPr="007F180F">
              <w:rPr>
                <w:lang w:val="en-US"/>
              </w:rPr>
              <w:t xml:space="preserve">, contained in Chapter 2.3.1 of the Program Manual Part 1 - </w:t>
            </w:r>
            <w:r w:rsidR="00BE7222">
              <w:rPr>
                <w:lang w:val="en-US"/>
              </w:rPr>
              <w:t>A</w:t>
            </w:r>
            <w:r w:rsidRPr="007F180F">
              <w:rPr>
                <w:lang w:val="en-US"/>
              </w:rPr>
              <w:t>pplicant, and enables achieving the assumed objectives and Program</w:t>
            </w:r>
            <w:r w:rsidR="007F180F" w:rsidRPr="007F180F">
              <w:rPr>
                <w:lang w:val="en-US"/>
              </w:rPr>
              <w:t>me</w:t>
            </w:r>
            <w:r w:rsidRPr="007F180F">
              <w:rPr>
                <w:lang w:val="en-US"/>
              </w:rPr>
              <w:t xml:space="preserve"> priorities not only in relation to the entirety of technical documentation, but also based on its considered scope.</w:t>
            </w:r>
            <w:r w:rsidRPr="00C042BD">
              <w:rPr>
                <w:lang w:val="en-US"/>
              </w:rPr>
              <w:t xml:space="preserve"> While meeting the above requirements, the documentation covering a wider range of activities than those included in the project, may constitute the basis for submitting the project. On the other hand, the </w:t>
            </w:r>
            <w:r w:rsidR="00316FEF">
              <w:rPr>
                <w:lang w:val="en-US"/>
              </w:rPr>
              <w:t xml:space="preserve">full </w:t>
            </w:r>
            <w:r w:rsidRPr="00C042BD">
              <w:rPr>
                <w:lang w:val="en-US"/>
              </w:rPr>
              <w:t>feasibility study should be carried out in accordance with the Program</w:t>
            </w:r>
            <w:r w:rsidR="007F180F">
              <w:rPr>
                <w:lang w:val="en-US"/>
              </w:rPr>
              <w:t>me</w:t>
            </w:r>
            <w:r w:rsidRPr="00C042BD">
              <w:rPr>
                <w:lang w:val="en-US"/>
              </w:rPr>
              <w:t xml:space="preserve">'s instructions and refer only to the activities </w:t>
            </w:r>
            <w:r w:rsidR="00316FEF">
              <w:rPr>
                <w:lang w:val="en-US"/>
              </w:rPr>
              <w:t xml:space="preserve">planned </w:t>
            </w:r>
            <w:r w:rsidRPr="00C042BD">
              <w:rPr>
                <w:lang w:val="en-US"/>
              </w:rPr>
              <w:t>in the project.</w:t>
            </w:r>
          </w:p>
        </w:tc>
      </w:tr>
      <w:tr w:rsidR="00026C1E" w:rsidRPr="00137514" w:rsidTr="000A3ABE">
        <w:trPr>
          <w:trHeight w:val="257"/>
        </w:trPr>
        <w:tc>
          <w:tcPr>
            <w:tcW w:w="0" w:type="auto"/>
            <w:shd w:val="clear" w:color="auto" w:fill="D9D9D9" w:themeFill="background1" w:themeFillShade="D9"/>
          </w:tcPr>
          <w:p w:rsidR="004D3AB8" w:rsidRDefault="00C042BD">
            <w:pPr>
              <w:pStyle w:val="Akapitzlist"/>
              <w:numPr>
                <w:ilvl w:val="0"/>
                <w:numId w:val="17"/>
              </w:numPr>
              <w:jc w:val="both"/>
              <w:rPr>
                <w:b/>
                <w:lang w:val="en-US"/>
              </w:rPr>
            </w:pPr>
            <w:r w:rsidRPr="007F180F">
              <w:rPr>
                <w:b/>
                <w:lang w:val="en-US"/>
              </w:rPr>
              <w:t xml:space="preserve">How do we understand the word “incurred” when it comes </w:t>
            </w:r>
            <w:r w:rsidR="00A21083" w:rsidRPr="007F180F">
              <w:rPr>
                <w:b/>
                <w:lang w:val="en-US"/>
              </w:rPr>
              <w:t>to eligibility of retroactive cost of</w:t>
            </w:r>
            <w:r w:rsidRPr="007F180F">
              <w:rPr>
                <w:b/>
                <w:lang w:val="en-US"/>
              </w:rPr>
              <w:t xml:space="preserve"> technical documentation?</w:t>
            </w:r>
          </w:p>
        </w:tc>
      </w:tr>
      <w:tr w:rsidR="00026C1E" w:rsidRPr="00137514" w:rsidTr="000A3ABE">
        <w:trPr>
          <w:trHeight w:val="257"/>
        </w:trPr>
        <w:tc>
          <w:tcPr>
            <w:tcW w:w="0" w:type="auto"/>
          </w:tcPr>
          <w:p w:rsidR="004D3AB8" w:rsidRDefault="00C042BD" w:rsidP="001A2340">
            <w:pPr>
              <w:jc w:val="both"/>
              <w:rPr>
                <w:b/>
                <w:lang w:val="en-US"/>
              </w:rPr>
            </w:pPr>
            <w:r w:rsidRPr="00C042BD">
              <w:rPr>
                <w:lang w:val="en-US"/>
              </w:rPr>
              <w:t xml:space="preserve">The cost of technical documentation will be </w:t>
            </w:r>
            <w:r w:rsidR="007F180F">
              <w:rPr>
                <w:lang w:val="en-US"/>
              </w:rPr>
              <w:t>eligible</w:t>
            </w:r>
            <w:r w:rsidRPr="00C042BD">
              <w:rPr>
                <w:lang w:val="en-US"/>
              </w:rPr>
              <w:t xml:space="preserve"> if it</w:t>
            </w:r>
            <w:r w:rsidR="00CD479A">
              <w:rPr>
                <w:lang w:val="en-US"/>
              </w:rPr>
              <w:t>s development</w:t>
            </w:r>
            <w:r w:rsidRPr="00C042BD">
              <w:rPr>
                <w:lang w:val="en-US"/>
              </w:rPr>
              <w:t xml:space="preserve"> is carried </w:t>
            </w:r>
            <w:r>
              <w:rPr>
                <w:lang w:val="en-US"/>
              </w:rPr>
              <w:t>out within the specified period</w:t>
            </w:r>
            <w:r w:rsidR="007F180F">
              <w:rPr>
                <w:lang w:val="en-US"/>
              </w:rPr>
              <w:t xml:space="preserve"> set</w:t>
            </w:r>
            <w:r w:rsidR="0017035F">
              <w:rPr>
                <w:lang w:val="en-US"/>
              </w:rPr>
              <w:t xml:space="preserve"> </w:t>
            </w:r>
            <w:r w:rsidRPr="00C042BD">
              <w:rPr>
                <w:lang w:val="en-US"/>
              </w:rPr>
              <w:t>in the Program</w:t>
            </w:r>
            <w:r w:rsidR="007F180F">
              <w:rPr>
                <w:lang w:val="en-US"/>
              </w:rPr>
              <w:t>me</w:t>
            </w:r>
            <w:r w:rsidRPr="00C042BD">
              <w:rPr>
                <w:lang w:val="en-US"/>
              </w:rPr>
              <w:t xml:space="preserve"> (the starting date is 08/12/2016 for Polish beneficiaries and 01/01/2018 for Russian beneficiaries, while the end date is the date of submitting the project application). The time of receipt of the work will be taken into account, not the payment (e</w:t>
            </w:r>
            <w:r w:rsidR="00A352BC">
              <w:rPr>
                <w:lang w:val="en-US"/>
              </w:rPr>
              <w:t>.</w:t>
            </w:r>
            <w:r w:rsidRPr="00C042BD">
              <w:rPr>
                <w:lang w:val="en-US"/>
              </w:rPr>
              <w:t>g</w:t>
            </w:r>
            <w:r w:rsidR="00A352BC">
              <w:rPr>
                <w:lang w:val="en-US"/>
              </w:rPr>
              <w:t>.</w:t>
            </w:r>
            <w:r w:rsidRPr="00C042BD">
              <w:rPr>
                <w:lang w:val="en-US"/>
              </w:rPr>
              <w:t xml:space="preserve"> the date of signing the acceptance report or the date of sale, specified on the invoice, indicating its performance during the eligibility period).</w:t>
            </w:r>
            <w:r w:rsidR="0017035F">
              <w:rPr>
                <w:lang w:val="en-US"/>
              </w:rPr>
              <w:t xml:space="preserve"> </w:t>
            </w:r>
            <w:r w:rsidRPr="00C042BD">
              <w:rPr>
                <w:lang w:val="en-US"/>
              </w:rPr>
              <w:t>The</w:t>
            </w:r>
            <w:r w:rsidR="00B92746">
              <w:rPr>
                <w:lang w:val="en-US"/>
              </w:rPr>
              <w:t xml:space="preserve"> retroactive</w:t>
            </w:r>
            <w:r w:rsidRPr="00C042BD">
              <w:rPr>
                <w:lang w:val="en-US"/>
              </w:rPr>
              <w:t xml:space="preserve"> c</w:t>
            </w:r>
            <w:r>
              <w:rPr>
                <w:lang w:val="en-US"/>
              </w:rPr>
              <w:t>ost of technical documentation</w:t>
            </w:r>
            <w:r w:rsidRPr="00C042BD">
              <w:rPr>
                <w:lang w:val="en-US"/>
              </w:rPr>
              <w:t xml:space="preserve"> regard</w:t>
            </w:r>
            <w:r w:rsidR="00B92746">
              <w:rPr>
                <w:lang w:val="en-US"/>
              </w:rPr>
              <w:t>ing</w:t>
            </w:r>
            <w:r w:rsidRPr="00C042BD">
              <w:rPr>
                <w:lang w:val="en-US"/>
              </w:rPr>
              <w:t xml:space="preserve"> the infrastructure component should be included in bu</w:t>
            </w:r>
            <w:r>
              <w:rPr>
                <w:lang w:val="en-US"/>
              </w:rPr>
              <w:t>dget line no. 6 in the separate</w:t>
            </w:r>
            <w:r w:rsidRPr="00C042BD">
              <w:rPr>
                <w:lang w:val="en-US"/>
              </w:rPr>
              <w:t xml:space="preserve"> sub-line.</w:t>
            </w:r>
          </w:p>
        </w:tc>
      </w:tr>
      <w:tr w:rsidR="009D4446" w:rsidRPr="00137514" w:rsidTr="00243AAF">
        <w:trPr>
          <w:trHeight w:val="257"/>
        </w:trPr>
        <w:tc>
          <w:tcPr>
            <w:tcW w:w="0" w:type="auto"/>
            <w:shd w:val="clear" w:color="auto" w:fill="D9D9D9" w:themeFill="background1" w:themeFillShade="D9"/>
          </w:tcPr>
          <w:p w:rsidR="004D3AB8" w:rsidRDefault="007F180F">
            <w:pPr>
              <w:pStyle w:val="Akapitzlist"/>
              <w:numPr>
                <w:ilvl w:val="0"/>
                <w:numId w:val="17"/>
              </w:numPr>
              <w:tabs>
                <w:tab w:val="left" w:pos="426"/>
                <w:tab w:val="left" w:pos="8427"/>
              </w:tabs>
              <w:ind w:left="0" w:firstLine="0"/>
              <w:jc w:val="both"/>
              <w:rPr>
                <w:b/>
                <w:lang w:val="en-US"/>
              </w:rPr>
            </w:pPr>
            <w:r>
              <w:rPr>
                <w:b/>
                <w:lang w:val="en-US"/>
              </w:rPr>
              <w:t>Should</w:t>
            </w:r>
            <w:r w:rsidR="00C042BD" w:rsidRPr="00C042BD">
              <w:rPr>
                <w:b/>
                <w:lang w:val="en-US"/>
              </w:rPr>
              <w:t xml:space="preserve"> the verification of expenditure included in financial reports and verification of public procurement be carried out as two separate external audits?</w:t>
            </w:r>
          </w:p>
        </w:tc>
      </w:tr>
      <w:tr w:rsidR="009D4446" w:rsidRPr="00137514" w:rsidTr="000A3ABE">
        <w:trPr>
          <w:trHeight w:val="257"/>
        </w:trPr>
        <w:tc>
          <w:tcPr>
            <w:tcW w:w="0" w:type="auto"/>
          </w:tcPr>
          <w:p w:rsidR="004D3AB8" w:rsidRDefault="00C042BD">
            <w:pPr>
              <w:jc w:val="both"/>
              <w:rPr>
                <w:rFonts w:ascii="Calibri" w:hAnsi="Calibri"/>
                <w:iCs/>
                <w:lang w:val="en-US"/>
              </w:rPr>
            </w:pPr>
            <w:r>
              <w:rPr>
                <w:rFonts w:ascii="Calibri" w:hAnsi="Calibri"/>
                <w:iCs/>
                <w:lang w:val="en-US"/>
              </w:rPr>
              <w:t xml:space="preserve">No, the </w:t>
            </w:r>
            <w:r w:rsidR="007F180F">
              <w:rPr>
                <w:rFonts w:ascii="Calibri" w:hAnsi="Calibri"/>
                <w:iCs/>
                <w:lang w:val="en-US"/>
              </w:rPr>
              <w:t>verification</w:t>
            </w:r>
            <w:r>
              <w:rPr>
                <w:rFonts w:ascii="Calibri" w:hAnsi="Calibri"/>
                <w:iCs/>
                <w:lang w:val="en-US"/>
              </w:rPr>
              <w:t xml:space="preserve"> of </w:t>
            </w:r>
            <w:r w:rsidR="00B92746">
              <w:rPr>
                <w:rFonts w:ascii="Calibri" w:hAnsi="Calibri"/>
                <w:iCs/>
                <w:lang w:val="en-US"/>
              </w:rPr>
              <w:t>public procurement</w:t>
            </w:r>
            <w:r w:rsidRPr="00C042BD">
              <w:rPr>
                <w:rFonts w:ascii="Calibri" w:hAnsi="Calibri"/>
                <w:iCs/>
                <w:lang w:val="en-US"/>
              </w:rPr>
              <w:t xml:space="preserve"> related to expenditures incurred by beneficiaries is one of the elements of verification of reports by an external auditor. The selection of the auditor performing the expenditure verification service must be</w:t>
            </w:r>
            <w:r w:rsidR="00B92746">
              <w:rPr>
                <w:rFonts w:ascii="Calibri" w:hAnsi="Calibri"/>
                <w:iCs/>
                <w:lang w:val="en-US"/>
              </w:rPr>
              <w:t xml:space="preserve"> done</w:t>
            </w:r>
            <w:r w:rsidRPr="00C042BD">
              <w:rPr>
                <w:rFonts w:ascii="Calibri" w:hAnsi="Calibri"/>
                <w:iCs/>
                <w:lang w:val="en-US"/>
              </w:rPr>
              <w:t xml:space="preserve"> in accordance with the rules of awarding contracts set out in the Program</w:t>
            </w:r>
            <w:r w:rsidR="007F180F">
              <w:rPr>
                <w:rFonts w:ascii="Calibri" w:hAnsi="Calibri"/>
                <w:iCs/>
                <w:lang w:val="en-US"/>
              </w:rPr>
              <w:t>me</w:t>
            </w:r>
            <w:r w:rsidRPr="00C042BD">
              <w:rPr>
                <w:rFonts w:ascii="Calibri" w:hAnsi="Calibri"/>
                <w:iCs/>
                <w:lang w:val="en-US"/>
              </w:rPr>
              <w:t>, e</w:t>
            </w:r>
            <w:r w:rsidR="005F0BD2">
              <w:rPr>
                <w:rFonts w:ascii="Calibri" w:hAnsi="Calibri"/>
                <w:iCs/>
                <w:lang w:val="en-US"/>
              </w:rPr>
              <w:t>.</w:t>
            </w:r>
            <w:r w:rsidRPr="00C042BD">
              <w:rPr>
                <w:rFonts w:ascii="Calibri" w:hAnsi="Calibri"/>
                <w:iCs/>
                <w:lang w:val="en-US"/>
              </w:rPr>
              <w:t>g</w:t>
            </w:r>
            <w:r w:rsidR="005F0BD2">
              <w:rPr>
                <w:rFonts w:ascii="Calibri" w:hAnsi="Calibri"/>
                <w:iCs/>
                <w:lang w:val="en-US"/>
              </w:rPr>
              <w:t>.</w:t>
            </w:r>
            <w:r w:rsidRPr="00C042BD">
              <w:rPr>
                <w:rFonts w:ascii="Calibri" w:hAnsi="Calibri"/>
                <w:iCs/>
                <w:lang w:val="en-US"/>
              </w:rPr>
              <w:t xml:space="preserve"> by </w:t>
            </w:r>
            <w:r w:rsidRPr="00C042BD">
              <w:rPr>
                <w:rFonts w:ascii="Calibri" w:hAnsi="Calibri"/>
                <w:iCs/>
                <w:lang w:val="en-US"/>
              </w:rPr>
              <w:lastRenderedPageBreak/>
              <w:t>publishin</w:t>
            </w:r>
            <w:r>
              <w:rPr>
                <w:rFonts w:ascii="Calibri" w:hAnsi="Calibri"/>
                <w:iCs/>
                <w:lang w:val="en-US"/>
              </w:rPr>
              <w:t xml:space="preserve">g </w:t>
            </w:r>
            <w:r w:rsidR="00B92746">
              <w:rPr>
                <w:rFonts w:ascii="Calibri" w:hAnsi="Calibri"/>
                <w:iCs/>
                <w:lang w:val="en-US"/>
              </w:rPr>
              <w:t>an open tender</w:t>
            </w:r>
            <w:r w:rsidRPr="00C042BD">
              <w:rPr>
                <w:rFonts w:ascii="Calibri" w:hAnsi="Calibri"/>
                <w:iCs/>
                <w:lang w:val="en-US"/>
              </w:rPr>
              <w:t xml:space="preserve"> based on nation</w:t>
            </w:r>
            <w:r>
              <w:rPr>
                <w:rFonts w:ascii="Calibri" w:hAnsi="Calibri"/>
                <w:iCs/>
                <w:lang w:val="en-US"/>
              </w:rPr>
              <w:t xml:space="preserve">al regulations or offer inquiry/market </w:t>
            </w:r>
            <w:r w:rsidR="00B92746">
              <w:rPr>
                <w:rFonts w:ascii="Calibri" w:hAnsi="Calibri"/>
                <w:iCs/>
                <w:lang w:val="en-US"/>
              </w:rPr>
              <w:t>research</w:t>
            </w:r>
            <w:r w:rsidRPr="00C042BD">
              <w:rPr>
                <w:rFonts w:ascii="Calibri" w:hAnsi="Calibri"/>
                <w:iCs/>
                <w:lang w:val="en-US"/>
              </w:rPr>
              <w:t>.</w:t>
            </w:r>
          </w:p>
          <w:p w:rsidR="004D3AB8" w:rsidRDefault="00C042BD" w:rsidP="004157E7">
            <w:pPr>
              <w:jc w:val="both"/>
              <w:rPr>
                <w:rFonts w:ascii="Calibri" w:hAnsi="Calibri"/>
                <w:iCs/>
                <w:lang w:val="en-US"/>
              </w:rPr>
            </w:pPr>
            <w:r w:rsidRPr="00C042BD">
              <w:rPr>
                <w:rFonts w:ascii="Calibri" w:hAnsi="Calibri"/>
                <w:iCs/>
                <w:lang w:val="en-US"/>
              </w:rPr>
              <w:t>In the procedure leading to the selection of an auditor, the beneficiary should inclu</w:t>
            </w:r>
            <w:r>
              <w:rPr>
                <w:rFonts w:ascii="Calibri" w:hAnsi="Calibri"/>
                <w:iCs/>
                <w:lang w:val="en-US"/>
              </w:rPr>
              <w:t xml:space="preserve">de all the qualifications that </w:t>
            </w:r>
            <w:r w:rsidR="00B92746">
              <w:rPr>
                <w:rFonts w:ascii="Calibri" w:hAnsi="Calibri"/>
                <w:iCs/>
                <w:lang w:val="en-US"/>
              </w:rPr>
              <w:t>the auditor</w:t>
            </w:r>
            <w:r w:rsidRPr="00C042BD">
              <w:rPr>
                <w:rFonts w:ascii="Calibri" w:hAnsi="Calibri"/>
                <w:iCs/>
                <w:lang w:val="en-US"/>
              </w:rPr>
              <w:t xml:space="preserve"> has to fulfill and describe all his tasks, including those related to the control of contracts awarded</w:t>
            </w:r>
            <w:r w:rsidR="00B92746">
              <w:rPr>
                <w:rFonts w:ascii="Calibri" w:hAnsi="Calibri"/>
                <w:iCs/>
                <w:lang w:val="en-US"/>
              </w:rPr>
              <w:t xml:space="preserve"> </w:t>
            </w:r>
            <w:r w:rsidRPr="00C042BD">
              <w:rPr>
                <w:rFonts w:ascii="Calibri" w:hAnsi="Calibri"/>
                <w:iCs/>
                <w:lang w:val="en-US"/>
              </w:rPr>
              <w:t>in projects. Providi</w:t>
            </w:r>
            <w:r>
              <w:rPr>
                <w:rFonts w:ascii="Calibri" w:hAnsi="Calibri"/>
                <w:iCs/>
                <w:lang w:val="en-US"/>
              </w:rPr>
              <w:t xml:space="preserve">ng an auditor who meets all </w:t>
            </w:r>
            <w:r w:rsidRPr="00C042BD">
              <w:rPr>
                <w:rFonts w:ascii="Calibri" w:hAnsi="Calibri"/>
                <w:iCs/>
                <w:lang w:val="en-US"/>
              </w:rPr>
              <w:t>above qualification</w:t>
            </w:r>
            <w:r w:rsidR="00B92746">
              <w:rPr>
                <w:rFonts w:ascii="Calibri" w:hAnsi="Calibri"/>
                <w:iCs/>
                <w:lang w:val="en-US"/>
              </w:rPr>
              <w:t>s</w:t>
            </w:r>
            <w:r w:rsidRPr="00C042BD">
              <w:rPr>
                <w:rFonts w:ascii="Calibri" w:hAnsi="Calibri"/>
                <w:iCs/>
                <w:lang w:val="en-US"/>
              </w:rPr>
              <w:t xml:space="preserve"> </w:t>
            </w:r>
            <w:r w:rsidR="007F180F">
              <w:rPr>
                <w:rFonts w:ascii="Calibri" w:hAnsi="Calibri"/>
                <w:iCs/>
                <w:lang w:val="en-US"/>
              </w:rPr>
              <w:t>is</w:t>
            </w:r>
            <w:r w:rsidR="004157E7">
              <w:rPr>
                <w:rFonts w:ascii="Calibri" w:hAnsi="Calibri"/>
                <w:iCs/>
                <w:lang w:val="en-US"/>
              </w:rPr>
              <w:t xml:space="preserve"> an</w:t>
            </w:r>
            <w:r w:rsidR="007F180F">
              <w:rPr>
                <w:rFonts w:ascii="Calibri" w:hAnsi="Calibri"/>
                <w:iCs/>
                <w:lang w:val="en-US"/>
              </w:rPr>
              <w:t xml:space="preserve"> obligation of</w:t>
            </w:r>
            <w:r w:rsidRPr="00C042BD">
              <w:rPr>
                <w:rFonts w:ascii="Calibri" w:hAnsi="Calibri"/>
                <w:iCs/>
                <w:lang w:val="en-US"/>
              </w:rPr>
              <w:t xml:space="preserve"> the contractor: it may be one auditor or there may be a partnership based on a consortium or civil law agreement. The selected auditor or consortium must then be approved by the Control Contact Point.</w:t>
            </w:r>
          </w:p>
        </w:tc>
      </w:tr>
    </w:tbl>
    <w:p w:rsidR="00214A2C" w:rsidRPr="00B92746" w:rsidRDefault="00214A2C" w:rsidP="00214A2C">
      <w:pPr>
        <w:jc w:val="both"/>
        <w:rPr>
          <w:b/>
          <w:lang w:val="en-US"/>
        </w:rPr>
      </w:pPr>
    </w:p>
    <w:sectPr w:rsidR="00214A2C" w:rsidRPr="00B92746" w:rsidSect="00A404A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40" w:rsidRDefault="001A2340" w:rsidP="000164E8">
      <w:pPr>
        <w:spacing w:after="0" w:line="240" w:lineRule="auto"/>
      </w:pPr>
      <w:r>
        <w:separator/>
      </w:r>
    </w:p>
  </w:endnote>
  <w:endnote w:type="continuationSeparator" w:id="0">
    <w:p w:rsidR="001A2340" w:rsidRDefault="001A2340" w:rsidP="000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95860"/>
      <w:docPartObj>
        <w:docPartGallery w:val="Page Numbers (Bottom of Page)"/>
        <w:docPartUnique/>
      </w:docPartObj>
    </w:sdtPr>
    <w:sdtContent>
      <w:p w:rsidR="001A2340" w:rsidRDefault="009234EA">
        <w:pPr>
          <w:pStyle w:val="Stopka"/>
          <w:jc w:val="right"/>
        </w:pPr>
        <w:fldSimple w:instr=" PAGE   \* MERGEFORMAT ">
          <w:r w:rsidR="00137514">
            <w:rPr>
              <w:noProof/>
            </w:rPr>
            <w:t>3</w:t>
          </w:r>
        </w:fldSimple>
      </w:p>
    </w:sdtContent>
  </w:sdt>
  <w:p w:rsidR="001A2340" w:rsidRDefault="001A23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40" w:rsidRDefault="001A2340" w:rsidP="000164E8">
      <w:pPr>
        <w:spacing w:after="0" w:line="240" w:lineRule="auto"/>
      </w:pPr>
      <w:r>
        <w:separator/>
      </w:r>
    </w:p>
  </w:footnote>
  <w:footnote w:type="continuationSeparator" w:id="0">
    <w:p w:rsidR="001A2340" w:rsidRDefault="001A2340" w:rsidP="000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40" w:rsidRDefault="001A2340" w:rsidP="00A404A7">
    <w:pPr>
      <w:rPr>
        <w:b/>
        <w:color w:val="548DD4" w:themeColor="text2" w:themeTint="99"/>
        <w:sz w:val="28"/>
        <w:szCs w:val="28"/>
      </w:rPr>
    </w:pPr>
    <w:r w:rsidRPr="000164E8">
      <w:rPr>
        <w:noProof/>
      </w:rPr>
      <w:drawing>
        <wp:inline distT="0" distB="0" distL="0" distR="0">
          <wp:extent cx="2714625" cy="689283"/>
          <wp:effectExtent l="19050" t="0" r="9525"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689283"/>
                  </a:xfrm>
                  <a:prstGeom prst="rect">
                    <a:avLst/>
                  </a:prstGeom>
                  <a:noFill/>
                  <a:ln>
                    <a:noFill/>
                  </a:ln>
                </pic:spPr>
              </pic:pic>
            </a:graphicData>
          </a:graphic>
        </wp:inline>
      </w:drawing>
    </w:r>
    <w:r>
      <w:t xml:space="preserve">     </w:t>
    </w:r>
    <w:r w:rsidRPr="00335AEE">
      <w:rPr>
        <w:b/>
        <w:sz w:val="28"/>
        <w:szCs w:val="28"/>
      </w:rPr>
      <w:t xml:space="preserve">QUESTIONS &amp; ANSWERS </w:t>
    </w:r>
    <w:r w:rsidR="00137514">
      <w:rPr>
        <w:b/>
        <w:color w:val="548DD4" w:themeColor="text2" w:themeTint="99"/>
        <w:sz w:val="28"/>
        <w:szCs w:val="28"/>
      </w:rPr>
      <w:t>24</w:t>
    </w:r>
    <w:r w:rsidR="00137514" w:rsidRPr="00335AEE">
      <w:rPr>
        <w:b/>
        <w:color w:val="548DD4" w:themeColor="text2" w:themeTint="99"/>
        <w:sz w:val="28"/>
        <w:szCs w:val="28"/>
      </w:rPr>
      <w:t xml:space="preserve"> </w:t>
    </w:r>
    <w:r>
      <w:rPr>
        <w:b/>
        <w:color w:val="548DD4" w:themeColor="text2" w:themeTint="99"/>
        <w:sz w:val="28"/>
        <w:szCs w:val="28"/>
      </w:rPr>
      <w:t>May</w:t>
    </w:r>
    <w:r w:rsidRPr="00335AEE">
      <w:rPr>
        <w:b/>
        <w:color w:val="548DD4" w:themeColor="text2" w:themeTint="99"/>
        <w:sz w:val="28"/>
        <w:szCs w:val="28"/>
      </w:rPr>
      <w:t xml:space="preserve"> 201</w:t>
    </w:r>
    <w:r>
      <w:rPr>
        <w:b/>
        <w:color w:val="548DD4" w:themeColor="text2" w:themeTint="99"/>
        <w:sz w:val="28"/>
        <w:szCs w:val="28"/>
      </w:rPr>
      <w:t>8</w:t>
    </w:r>
  </w:p>
  <w:p w:rsidR="001A2340" w:rsidRPr="00A404A7" w:rsidRDefault="001A2340" w:rsidP="00A404A7">
    <w:pP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9F1"/>
    <w:multiLevelType w:val="hybridMultilevel"/>
    <w:tmpl w:val="40D82D62"/>
    <w:lvl w:ilvl="0" w:tplc="D9A40AD2">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E35E00"/>
    <w:multiLevelType w:val="hybridMultilevel"/>
    <w:tmpl w:val="63A2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6C592C"/>
    <w:multiLevelType w:val="hybridMultilevel"/>
    <w:tmpl w:val="786E851A"/>
    <w:lvl w:ilvl="0" w:tplc="D9A40AD2">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42EAD"/>
    <w:multiLevelType w:val="hybridMultilevel"/>
    <w:tmpl w:val="E2543070"/>
    <w:lvl w:ilvl="0" w:tplc="0415000F">
      <w:start w:val="1"/>
      <w:numFmt w:val="decimal"/>
      <w:lvlText w:val="%1."/>
      <w:lvlJc w:val="left"/>
      <w:pPr>
        <w:ind w:left="1788" w:hanging="360"/>
      </w:pPr>
      <w:rPr>
        <w:rFonts w:cs="Times New Roman"/>
      </w:rPr>
    </w:lvl>
    <w:lvl w:ilvl="1" w:tplc="04150019">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4">
    <w:nsid w:val="296C5CC7"/>
    <w:multiLevelType w:val="hybridMultilevel"/>
    <w:tmpl w:val="4D8C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FE2E3A"/>
    <w:multiLevelType w:val="hybridMultilevel"/>
    <w:tmpl w:val="91E8F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E15DBF"/>
    <w:multiLevelType w:val="hybridMultilevel"/>
    <w:tmpl w:val="CDBC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05271B"/>
    <w:multiLevelType w:val="hybridMultilevel"/>
    <w:tmpl w:val="D1A40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672DA3"/>
    <w:multiLevelType w:val="hybridMultilevel"/>
    <w:tmpl w:val="D6DAF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67243A"/>
    <w:multiLevelType w:val="hybridMultilevel"/>
    <w:tmpl w:val="3D66EBC0"/>
    <w:lvl w:ilvl="0" w:tplc="8352812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750070"/>
    <w:multiLevelType w:val="hybridMultilevel"/>
    <w:tmpl w:val="2C7CD57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1">
    <w:nsid w:val="617C2232"/>
    <w:multiLevelType w:val="hybridMultilevel"/>
    <w:tmpl w:val="CBF4D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5C7D45"/>
    <w:multiLevelType w:val="hybridMultilevel"/>
    <w:tmpl w:val="83968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970CE8"/>
    <w:multiLevelType w:val="hybridMultilevel"/>
    <w:tmpl w:val="F55ED874"/>
    <w:lvl w:ilvl="0" w:tplc="82E2AB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F3118B"/>
    <w:multiLevelType w:val="hybridMultilevel"/>
    <w:tmpl w:val="62D4F30E"/>
    <w:lvl w:ilvl="0" w:tplc="BC9AF80A">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8D83FDC"/>
    <w:multiLevelType w:val="hybridMultilevel"/>
    <w:tmpl w:val="8C0C161E"/>
    <w:lvl w:ilvl="0" w:tplc="D9A40AD2">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AE443C8"/>
    <w:multiLevelType w:val="hybridMultilevel"/>
    <w:tmpl w:val="4672E8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3"/>
  </w:num>
  <w:num w:numId="4">
    <w:abstractNumId w:val="13"/>
  </w:num>
  <w:num w:numId="5">
    <w:abstractNumId w:val="5"/>
  </w:num>
  <w:num w:numId="6">
    <w:abstractNumId w:val="7"/>
  </w:num>
  <w:num w:numId="7">
    <w:abstractNumId w:val="14"/>
  </w:num>
  <w:num w:numId="8">
    <w:abstractNumId w:val="16"/>
  </w:num>
  <w:num w:numId="9">
    <w:abstractNumId w:val="8"/>
  </w:num>
  <w:num w:numId="10">
    <w:abstractNumId w:val="9"/>
  </w:num>
  <w:num w:numId="11">
    <w:abstractNumId w:val="10"/>
  </w:num>
  <w:num w:numId="12">
    <w:abstractNumId w:val="1"/>
  </w:num>
  <w:num w:numId="13">
    <w:abstractNumId w:val="6"/>
  </w:num>
  <w:num w:numId="14">
    <w:abstractNumId w:val="12"/>
  </w:num>
  <w:num w:numId="15">
    <w:abstractNumId w:val="15"/>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0164E8"/>
    <w:rsid w:val="000164E8"/>
    <w:rsid w:val="00026C1E"/>
    <w:rsid w:val="00053EBB"/>
    <w:rsid w:val="00054D53"/>
    <w:rsid w:val="000864E3"/>
    <w:rsid w:val="000A3ABE"/>
    <w:rsid w:val="000B33D4"/>
    <w:rsid w:val="000C71C0"/>
    <w:rsid w:val="000D6E94"/>
    <w:rsid w:val="00107B79"/>
    <w:rsid w:val="001161C6"/>
    <w:rsid w:val="00137514"/>
    <w:rsid w:val="00141FCD"/>
    <w:rsid w:val="0017035F"/>
    <w:rsid w:val="001723C8"/>
    <w:rsid w:val="00182300"/>
    <w:rsid w:val="001A2340"/>
    <w:rsid w:val="001B31A0"/>
    <w:rsid w:val="001B38D5"/>
    <w:rsid w:val="001B4409"/>
    <w:rsid w:val="001B48BA"/>
    <w:rsid w:val="001D6B58"/>
    <w:rsid w:val="002038C8"/>
    <w:rsid w:val="002073F3"/>
    <w:rsid w:val="00214A2C"/>
    <w:rsid w:val="00214D67"/>
    <w:rsid w:val="00243AAF"/>
    <w:rsid w:val="00251A94"/>
    <w:rsid w:val="00271CC3"/>
    <w:rsid w:val="00282358"/>
    <w:rsid w:val="0029089C"/>
    <w:rsid w:val="002A172E"/>
    <w:rsid w:val="002A1782"/>
    <w:rsid w:val="002C23C8"/>
    <w:rsid w:val="002F1BCF"/>
    <w:rsid w:val="003007D3"/>
    <w:rsid w:val="00303A58"/>
    <w:rsid w:val="00316FEF"/>
    <w:rsid w:val="0032079B"/>
    <w:rsid w:val="00335AEE"/>
    <w:rsid w:val="00340610"/>
    <w:rsid w:val="003475F8"/>
    <w:rsid w:val="00357483"/>
    <w:rsid w:val="0038255A"/>
    <w:rsid w:val="004157E7"/>
    <w:rsid w:val="0043246B"/>
    <w:rsid w:val="00442C83"/>
    <w:rsid w:val="004A5A3A"/>
    <w:rsid w:val="004D3AB8"/>
    <w:rsid w:val="004E64E9"/>
    <w:rsid w:val="004F2F3A"/>
    <w:rsid w:val="005107F0"/>
    <w:rsid w:val="005535A7"/>
    <w:rsid w:val="00575553"/>
    <w:rsid w:val="005766FF"/>
    <w:rsid w:val="00577285"/>
    <w:rsid w:val="00586072"/>
    <w:rsid w:val="005C53D4"/>
    <w:rsid w:val="005C5861"/>
    <w:rsid w:val="005F0BD2"/>
    <w:rsid w:val="00600372"/>
    <w:rsid w:val="006205CA"/>
    <w:rsid w:val="00650785"/>
    <w:rsid w:val="006B24CD"/>
    <w:rsid w:val="00700B70"/>
    <w:rsid w:val="00705BC0"/>
    <w:rsid w:val="00770066"/>
    <w:rsid w:val="0078075E"/>
    <w:rsid w:val="00790A24"/>
    <w:rsid w:val="00791FE1"/>
    <w:rsid w:val="007D0702"/>
    <w:rsid w:val="007E09D4"/>
    <w:rsid w:val="007F0395"/>
    <w:rsid w:val="007F180F"/>
    <w:rsid w:val="00802BE4"/>
    <w:rsid w:val="00824641"/>
    <w:rsid w:val="0084303E"/>
    <w:rsid w:val="008A6628"/>
    <w:rsid w:val="008F5BF8"/>
    <w:rsid w:val="009234EA"/>
    <w:rsid w:val="0094062D"/>
    <w:rsid w:val="00973A31"/>
    <w:rsid w:val="00983FC0"/>
    <w:rsid w:val="009A0DE4"/>
    <w:rsid w:val="009C1857"/>
    <w:rsid w:val="009C5AEF"/>
    <w:rsid w:val="009D4446"/>
    <w:rsid w:val="00A21083"/>
    <w:rsid w:val="00A352BC"/>
    <w:rsid w:val="00A404A7"/>
    <w:rsid w:val="00A40FBA"/>
    <w:rsid w:val="00A55603"/>
    <w:rsid w:val="00A779A5"/>
    <w:rsid w:val="00A81088"/>
    <w:rsid w:val="00AC4CDE"/>
    <w:rsid w:val="00AC7DF3"/>
    <w:rsid w:val="00AE2715"/>
    <w:rsid w:val="00B850D6"/>
    <w:rsid w:val="00B92746"/>
    <w:rsid w:val="00B97D10"/>
    <w:rsid w:val="00BD614E"/>
    <w:rsid w:val="00BE7222"/>
    <w:rsid w:val="00C042BD"/>
    <w:rsid w:val="00C400D0"/>
    <w:rsid w:val="00C56727"/>
    <w:rsid w:val="00CD479A"/>
    <w:rsid w:val="00D34288"/>
    <w:rsid w:val="00D51F14"/>
    <w:rsid w:val="00D6472D"/>
    <w:rsid w:val="00DA5F6A"/>
    <w:rsid w:val="00DB74BF"/>
    <w:rsid w:val="00DC16CA"/>
    <w:rsid w:val="00DC16D1"/>
    <w:rsid w:val="00DD230F"/>
    <w:rsid w:val="00E15C94"/>
    <w:rsid w:val="00E30EB5"/>
    <w:rsid w:val="00E356FD"/>
    <w:rsid w:val="00E43012"/>
    <w:rsid w:val="00E54FC2"/>
    <w:rsid w:val="00E66E39"/>
    <w:rsid w:val="00E6704C"/>
    <w:rsid w:val="00E75FAE"/>
    <w:rsid w:val="00E84BEA"/>
    <w:rsid w:val="00E94447"/>
    <w:rsid w:val="00EB1E7D"/>
    <w:rsid w:val="00EB24F2"/>
    <w:rsid w:val="00EC3C98"/>
    <w:rsid w:val="00ED779E"/>
    <w:rsid w:val="00EE27A5"/>
    <w:rsid w:val="00EF43A6"/>
    <w:rsid w:val="00F03894"/>
    <w:rsid w:val="00F430B8"/>
    <w:rsid w:val="00F930E8"/>
    <w:rsid w:val="00FA7121"/>
    <w:rsid w:val="00FB052B"/>
    <w:rsid w:val="00FC65B4"/>
    <w:rsid w:val="00FE0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7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164E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64E8"/>
  </w:style>
  <w:style w:type="paragraph" w:styleId="Stopka">
    <w:name w:val="footer"/>
    <w:basedOn w:val="Normalny"/>
    <w:link w:val="StopkaZnak"/>
    <w:uiPriority w:val="99"/>
    <w:unhideWhenUsed/>
    <w:rsid w:val="00016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4E8"/>
  </w:style>
  <w:style w:type="paragraph" w:styleId="Tekstdymka">
    <w:name w:val="Balloon Text"/>
    <w:basedOn w:val="Normalny"/>
    <w:link w:val="TekstdymkaZnak"/>
    <w:uiPriority w:val="99"/>
    <w:semiHidden/>
    <w:unhideWhenUsed/>
    <w:rsid w:val="00016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64E8"/>
    <w:rPr>
      <w:rFonts w:ascii="Tahoma" w:hAnsi="Tahoma" w:cs="Tahoma"/>
      <w:sz w:val="16"/>
      <w:szCs w:val="16"/>
    </w:rPr>
  </w:style>
  <w:style w:type="table" w:styleId="Tabela-Siatka">
    <w:name w:val="Table Grid"/>
    <w:basedOn w:val="Standardowy"/>
    <w:uiPriority w:val="59"/>
    <w:rsid w:val="0001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164E8"/>
    <w:pPr>
      <w:ind w:left="720"/>
      <w:contextualSpacing/>
    </w:pPr>
  </w:style>
  <w:style w:type="paragraph" w:styleId="Tekstpodstawowy">
    <w:name w:val="Body Text"/>
    <w:aliases w:val="Standard paragraph,wypunktowanie"/>
    <w:basedOn w:val="Normalny"/>
    <w:link w:val="TekstpodstawowyZnak"/>
    <w:rsid w:val="000164E8"/>
    <w:pPr>
      <w:spacing w:after="0" w:line="240" w:lineRule="auto"/>
      <w:jc w:val="both"/>
    </w:pPr>
    <w:rPr>
      <w:rFonts w:ascii="Times New Roman" w:eastAsia="Times New Roman" w:hAnsi="Times New Roman" w:cs="Times New Roman"/>
      <w:sz w:val="24"/>
      <w:szCs w:val="20"/>
      <w:lang w:val="ru-RU"/>
    </w:rPr>
  </w:style>
  <w:style w:type="character" w:customStyle="1" w:styleId="TekstpodstawowyZnak">
    <w:name w:val="Tekst podstawowy Znak"/>
    <w:aliases w:val="Standard paragraph Znak,wypunktowanie Znak"/>
    <w:basedOn w:val="Domylnaczcionkaakapitu"/>
    <w:link w:val="Tekstpodstawowy"/>
    <w:rsid w:val="000164E8"/>
    <w:rPr>
      <w:rFonts w:ascii="Times New Roman" w:eastAsia="Times New Roman" w:hAnsi="Times New Roman" w:cs="Times New Roman"/>
      <w:sz w:val="24"/>
      <w:szCs w:val="20"/>
      <w:lang w:val="ru-RU" w:eastAsia="pl-PL"/>
    </w:rPr>
  </w:style>
  <w:style w:type="paragraph" w:customStyle="1" w:styleId="Akapitzlist1">
    <w:name w:val="Akapit z listą1"/>
    <w:basedOn w:val="Normalny"/>
    <w:rsid w:val="00335AEE"/>
    <w:pPr>
      <w:ind w:left="720"/>
      <w:contextualSpacing/>
    </w:pPr>
    <w:rPr>
      <w:rFonts w:ascii="Calibri" w:eastAsia="Times New Roman" w:hAnsi="Calibri" w:cs="Times New Roman"/>
      <w:lang w:val="ru-RU" w:eastAsia="ru-RU"/>
    </w:rPr>
  </w:style>
  <w:style w:type="paragraph" w:styleId="Poprawka">
    <w:name w:val="Revision"/>
    <w:hidden/>
    <w:uiPriority w:val="99"/>
    <w:semiHidden/>
    <w:rsid w:val="000C71C0"/>
    <w:pPr>
      <w:spacing w:after="0" w:line="240" w:lineRule="auto"/>
    </w:pPr>
  </w:style>
  <w:style w:type="paragraph" w:styleId="Zwykytekst">
    <w:name w:val="Plain Text"/>
    <w:basedOn w:val="Normalny"/>
    <w:link w:val="ZwykytekstZnak"/>
    <w:uiPriority w:val="99"/>
    <w:unhideWhenUsed/>
    <w:rsid w:val="002038C8"/>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038C8"/>
    <w:rPr>
      <w:rFonts w:ascii="Consolas" w:hAnsi="Consolas" w:cs="Consolas"/>
      <w:sz w:val="21"/>
      <w:szCs w:val="21"/>
    </w:rPr>
  </w:style>
  <w:style w:type="character" w:styleId="Odwoaniedokomentarza">
    <w:name w:val="annotation reference"/>
    <w:basedOn w:val="Domylnaczcionkaakapitu"/>
    <w:uiPriority w:val="99"/>
    <w:semiHidden/>
    <w:unhideWhenUsed/>
    <w:rsid w:val="00705BC0"/>
    <w:rPr>
      <w:sz w:val="16"/>
      <w:szCs w:val="16"/>
    </w:rPr>
  </w:style>
  <w:style w:type="paragraph" w:styleId="Tekstkomentarza">
    <w:name w:val="annotation text"/>
    <w:basedOn w:val="Normalny"/>
    <w:link w:val="TekstkomentarzaZnak"/>
    <w:uiPriority w:val="99"/>
    <w:semiHidden/>
    <w:unhideWhenUsed/>
    <w:rsid w:val="00705B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5BC0"/>
    <w:rPr>
      <w:sz w:val="20"/>
      <w:szCs w:val="20"/>
    </w:rPr>
  </w:style>
  <w:style w:type="paragraph" w:styleId="Tematkomentarza">
    <w:name w:val="annotation subject"/>
    <w:basedOn w:val="Tekstkomentarza"/>
    <w:next w:val="Tekstkomentarza"/>
    <w:link w:val="TematkomentarzaZnak"/>
    <w:uiPriority w:val="99"/>
    <w:semiHidden/>
    <w:unhideWhenUsed/>
    <w:rsid w:val="00705BC0"/>
    <w:rPr>
      <w:b/>
      <w:bCs/>
    </w:rPr>
  </w:style>
  <w:style w:type="character" w:customStyle="1" w:styleId="TematkomentarzaZnak">
    <w:name w:val="Temat komentarza Znak"/>
    <w:basedOn w:val="TekstkomentarzaZnak"/>
    <w:link w:val="Tematkomentarza"/>
    <w:uiPriority w:val="99"/>
    <w:semiHidden/>
    <w:rsid w:val="00705B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164E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64E8"/>
  </w:style>
  <w:style w:type="paragraph" w:styleId="Stopka">
    <w:name w:val="footer"/>
    <w:basedOn w:val="Normalny"/>
    <w:link w:val="StopkaZnak"/>
    <w:uiPriority w:val="99"/>
    <w:unhideWhenUsed/>
    <w:rsid w:val="00016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4E8"/>
  </w:style>
  <w:style w:type="paragraph" w:styleId="Tekstdymka">
    <w:name w:val="Balloon Text"/>
    <w:basedOn w:val="Normalny"/>
    <w:link w:val="TekstdymkaZnak"/>
    <w:uiPriority w:val="99"/>
    <w:semiHidden/>
    <w:unhideWhenUsed/>
    <w:rsid w:val="00016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64E8"/>
    <w:rPr>
      <w:rFonts w:ascii="Tahoma" w:hAnsi="Tahoma" w:cs="Tahoma"/>
      <w:sz w:val="16"/>
      <w:szCs w:val="16"/>
    </w:rPr>
  </w:style>
  <w:style w:type="table" w:styleId="Tabela-Siatka">
    <w:name w:val="Table Grid"/>
    <w:basedOn w:val="Standardowy"/>
    <w:uiPriority w:val="59"/>
    <w:rsid w:val="0001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164E8"/>
    <w:pPr>
      <w:ind w:left="720"/>
      <w:contextualSpacing/>
    </w:pPr>
  </w:style>
  <w:style w:type="paragraph" w:styleId="Tekstpodstawowy">
    <w:name w:val="Body Text"/>
    <w:aliases w:val="Standard paragraph,wypunktowanie"/>
    <w:basedOn w:val="Normalny"/>
    <w:link w:val="TekstpodstawowyZnak"/>
    <w:rsid w:val="000164E8"/>
    <w:pPr>
      <w:spacing w:after="0" w:line="240" w:lineRule="auto"/>
      <w:jc w:val="both"/>
    </w:pPr>
    <w:rPr>
      <w:rFonts w:ascii="Times New Roman" w:eastAsia="Times New Roman" w:hAnsi="Times New Roman" w:cs="Times New Roman"/>
      <w:sz w:val="24"/>
      <w:szCs w:val="20"/>
      <w:lang w:val="ru-RU"/>
    </w:rPr>
  </w:style>
  <w:style w:type="character" w:customStyle="1" w:styleId="TekstpodstawowyZnak">
    <w:name w:val="Tekst podstawowy Znak"/>
    <w:aliases w:val="Standard paragraph Znak,wypunktowanie Znak"/>
    <w:basedOn w:val="Domylnaczcionkaakapitu"/>
    <w:link w:val="Tekstpodstawowy"/>
    <w:rsid w:val="000164E8"/>
    <w:rPr>
      <w:rFonts w:ascii="Times New Roman" w:eastAsia="Times New Roman" w:hAnsi="Times New Roman" w:cs="Times New Roman"/>
      <w:sz w:val="24"/>
      <w:szCs w:val="20"/>
      <w:lang w:val="ru-RU" w:eastAsia="pl-PL"/>
    </w:rPr>
  </w:style>
  <w:style w:type="paragraph" w:customStyle="1" w:styleId="Akapitzlist1">
    <w:name w:val="Akapit z listą1"/>
    <w:basedOn w:val="Normalny"/>
    <w:rsid w:val="00335AEE"/>
    <w:pPr>
      <w:ind w:left="720"/>
      <w:contextualSpacing/>
    </w:pPr>
    <w:rPr>
      <w:rFonts w:ascii="Calibri" w:eastAsia="Times New Roman" w:hAnsi="Calibri" w:cs="Times New Roman"/>
      <w:lang w:val="ru-RU" w:eastAsia="ru-RU"/>
    </w:rPr>
  </w:style>
  <w:style w:type="paragraph" w:styleId="Poprawka">
    <w:name w:val="Revision"/>
    <w:hidden/>
    <w:uiPriority w:val="99"/>
    <w:semiHidden/>
    <w:rsid w:val="000C71C0"/>
    <w:pPr>
      <w:spacing w:after="0" w:line="240" w:lineRule="auto"/>
    </w:pPr>
  </w:style>
  <w:style w:type="paragraph" w:styleId="Zwykytekst">
    <w:name w:val="Plain Text"/>
    <w:basedOn w:val="Normalny"/>
    <w:link w:val="ZwykytekstZnak"/>
    <w:uiPriority w:val="99"/>
    <w:unhideWhenUsed/>
    <w:rsid w:val="002038C8"/>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038C8"/>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94617911">
      <w:bodyDiv w:val="1"/>
      <w:marLeft w:val="0"/>
      <w:marRight w:val="0"/>
      <w:marTop w:val="0"/>
      <w:marBottom w:val="0"/>
      <w:divBdr>
        <w:top w:val="none" w:sz="0" w:space="0" w:color="auto"/>
        <w:left w:val="none" w:sz="0" w:space="0" w:color="auto"/>
        <w:bottom w:val="none" w:sz="0" w:space="0" w:color="auto"/>
        <w:right w:val="none" w:sz="0" w:space="0" w:color="auto"/>
      </w:divBdr>
    </w:div>
    <w:div w:id="1715733668">
      <w:bodyDiv w:val="1"/>
      <w:marLeft w:val="0"/>
      <w:marRight w:val="0"/>
      <w:marTop w:val="0"/>
      <w:marBottom w:val="0"/>
      <w:divBdr>
        <w:top w:val="none" w:sz="0" w:space="0" w:color="auto"/>
        <w:left w:val="none" w:sz="0" w:space="0" w:color="auto"/>
        <w:bottom w:val="none" w:sz="0" w:space="0" w:color="auto"/>
        <w:right w:val="none" w:sz="0" w:space="0" w:color="auto"/>
      </w:divBdr>
      <w:divsChild>
        <w:div w:id="956257778">
          <w:marLeft w:val="0"/>
          <w:marRight w:val="0"/>
          <w:marTop w:val="0"/>
          <w:marBottom w:val="0"/>
          <w:divBdr>
            <w:top w:val="none" w:sz="0" w:space="0" w:color="auto"/>
            <w:left w:val="none" w:sz="0" w:space="0" w:color="auto"/>
            <w:bottom w:val="none" w:sz="0" w:space="0" w:color="auto"/>
            <w:right w:val="none" w:sz="0" w:space="0" w:color="auto"/>
          </w:divBdr>
          <w:divsChild>
            <w:div w:id="475222617">
              <w:marLeft w:val="0"/>
              <w:marRight w:val="50"/>
              <w:marTop w:val="0"/>
              <w:marBottom w:val="0"/>
              <w:divBdr>
                <w:top w:val="none" w:sz="0" w:space="0" w:color="auto"/>
                <w:left w:val="none" w:sz="0" w:space="0" w:color="auto"/>
                <w:bottom w:val="none" w:sz="0" w:space="0" w:color="auto"/>
                <w:right w:val="none" w:sz="0" w:space="0" w:color="auto"/>
              </w:divBdr>
              <w:divsChild>
                <w:div w:id="676927257">
                  <w:marLeft w:val="0"/>
                  <w:marRight w:val="0"/>
                  <w:marTop w:val="0"/>
                  <w:marBottom w:val="100"/>
                  <w:divBdr>
                    <w:top w:val="single" w:sz="4" w:space="0" w:color="C0C0C0"/>
                    <w:left w:val="single" w:sz="4" w:space="0" w:color="D9D9D9"/>
                    <w:bottom w:val="single" w:sz="4" w:space="0" w:color="D9D9D9"/>
                    <w:right w:val="single" w:sz="4" w:space="0" w:color="D9D9D9"/>
                  </w:divBdr>
                  <w:divsChild>
                    <w:div w:id="411508385">
                      <w:marLeft w:val="0"/>
                      <w:marRight w:val="0"/>
                      <w:marTop w:val="0"/>
                      <w:marBottom w:val="0"/>
                      <w:divBdr>
                        <w:top w:val="none" w:sz="0" w:space="0" w:color="auto"/>
                        <w:left w:val="none" w:sz="0" w:space="0" w:color="auto"/>
                        <w:bottom w:val="none" w:sz="0" w:space="0" w:color="auto"/>
                        <w:right w:val="none" w:sz="0" w:space="0" w:color="auto"/>
                      </w:divBdr>
                    </w:div>
                    <w:div w:id="7141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1426">
          <w:marLeft w:val="0"/>
          <w:marRight w:val="0"/>
          <w:marTop w:val="0"/>
          <w:marBottom w:val="0"/>
          <w:divBdr>
            <w:top w:val="none" w:sz="0" w:space="0" w:color="auto"/>
            <w:left w:val="none" w:sz="0" w:space="0" w:color="auto"/>
            <w:bottom w:val="none" w:sz="0" w:space="0" w:color="auto"/>
            <w:right w:val="none" w:sz="0" w:space="0" w:color="auto"/>
          </w:divBdr>
          <w:divsChild>
            <w:div w:id="2048723571">
              <w:marLeft w:val="50"/>
              <w:marRight w:val="0"/>
              <w:marTop w:val="0"/>
              <w:marBottom w:val="0"/>
              <w:divBdr>
                <w:top w:val="none" w:sz="0" w:space="0" w:color="auto"/>
                <w:left w:val="none" w:sz="0" w:space="0" w:color="auto"/>
                <w:bottom w:val="none" w:sz="0" w:space="0" w:color="auto"/>
                <w:right w:val="none" w:sz="0" w:space="0" w:color="auto"/>
              </w:divBdr>
              <w:divsChild>
                <w:div w:id="1874149190">
                  <w:marLeft w:val="0"/>
                  <w:marRight w:val="0"/>
                  <w:marTop w:val="0"/>
                  <w:marBottom w:val="0"/>
                  <w:divBdr>
                    <w:top w:val="none" w:sz="0" w:space="0" w:color="auto"/>
                    <w:left w:val="none" w:sz="0" w:space="0" w:color="auto"/>
                    <w:bottom w:val="none" w:sz="0" w:space="0" w:color="auto"/>
                    <w:right w:val="none" w:sz="0" w:space="0" w:color="auto"/>
                  </w:divBdr>
                  <w:divsChild>
                    <w:div w:id="1288317204">
                      <w:marLeft w:val="0"/>
                      <w:marRight w:val="0"/>
                      <w:marTop w:val="0"/>
                      <w:marBottom w:val="100"/>
                      <w:divBdr>
                        <w:top w:val="single" w:sz="4" w:space="0" w:color="F5F5F5"/>
                        <w:left w:val="single" w:sz="4" w:space="0" w:color="F5F5F5"/>
                        <w:bottom w:val="single" w:sz="4" w:space="0" w:color="F5F5F5"/>
                        <w:right w:val="single" w:sz="4" w:space="0" w:color="F5F5F5"/>
                      </w:divBdr>
                      <w:divsChild>
                        <w:div w:id="1713458543">
                          <w:marLeft w:val="0"/>
                          <w:marRight w:val="0"/>
                          <w:marTop w:val="0"/>
                          <w:marBottom w:val="0"/>
                          <w:divBdr>
                            <w:top w:val="none" w:sz="0" w:space="0" w:color="auto"/>
                            <w:left w:val="none" w:sz="0" w:space="0" w:color="auto"/>
                            <w:bottom w:val="none" w:sz="0" w:space="0" w:color="auto"/>
                            <w:right w:val="none" w:sz="0" w:space="0" w:color="auto"/>
                          </w:divBdr>
                          <w:divsChild>
                            <w:div w:id="8831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1409</Words>
  <Characters>8456</Characters>
  <Application>Microsoft Office Word</Application>
  <DocSecurity>0</DocSecurity>
  <Lines>70</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CPE</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katarzyna_bartnik</dc:creator>
  <cp:lastModifiedBy>katarzyna_bartnik</cp:lastModifiedBy>
  <cp:revision>5</cp:revision>
  <cp:lastPrinted>2018-05-21T07:55:00Z</cp:lastPrinted>
  <dcterms:created xsi:type="dcterms:W3CDTF">2018-05-21T09:06:00Z</dcterms:created>
  <dcterms:modified xsi:type="dcterms:W3CDTF">2018-05-24T09:26:00Z</dcterms:modified>
</cp:coreProperties>
</file>